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3D9FD">
      <w:pPr>
        <w:ind w:firstLine="600"/>
        <w:rPr>
          <w:color w:val="auto"/>
        </w:rPr>
      </w:pPr>
      <w:r>
        <w:rPr>
          <w:rFonts w:hint="eastAsia"/>
          <w:color w:val="auto"/>
        </w:rPr>
        <w:t xml:space="preserve"> </w:t>
      </w:r>
    </w:p>
    <w:p w14:paraId="0995270B">
      <w:pPr>
        <w:ind w:firstLine="600"/>
        <w:rPr>
          <w:color w:val="auto"/>
        </w:rPr>
      </w:pPr>
    </w:p>
    <w:p w14:paraId="54A042E6">
      <w:pPr>
        <w:ind w:firstLine="600"/>
        <w:jc w:val="both"/>
        <w:rPr>
          <w:color w:val="auto"/>
        </w:rPr>
      </w:pPr>
    </w:p>
    <w:p w14:paraId="706F0F97">
      <w:pPr>
        <w:ind w:firstLine="600"/>
        <w:jc w:val="both"/>
        <w:rPr>
          <w:color w:val="auto"/>
        </w:rPr>
      </w:pPr>
    </w:p>
    <w:p w14:paraId="346EDC3B">
      <w:pPr>
        <w:ind w:firstLine="600"/>
        <w:jc w:val="both"/>
        <w:rPr>
          <w:color w:val="auto"/>
        </w:rPr>
      </w:pPr>
    </w:p>
    <w:p w14:paraId="7D6B4413">
      <w:pPr>
        <w:ind w:firstLine="960"/>
        <w:outlineLvl w:val="0"/>
        <w:rPr>
          <w:rStyle w:val="27"/>
          <w:rFonts w:ascii="方正小标宋_GBK" w:hAnsi="方正小标宋_GBK" w:eastAsia="方正小标宋_GBK" w:cs="仿宋_GB2312"/>
          <w:b w:val="0"/>
          <w:bCs/>
          <w:color w:val="auto"/>
          <w:spacing w:val="-20"/>
          <w:kern w:val="0"/>
          <w:sz w:val="52"/>
          <w:szCs w:val="52"/>
        </w:rPr>
      </w:pPr>
      <w:bookmarkStart w:id="0" w:name="_Toc1196"/>
      <w:bookmarkStart w:id="1" w:name="_Toc29722"/>
      <w:bookmarkStart w:id="2" w:name="_Toc23870"/>
      <w:bookmarkStart w:id="3" w:name="_Toc5339"/>
      <w:bookmarkStart w:id="4" w:name="_Toc882"/>
      <w:bookmarkStart w:id="5" w:name="_Toc21411"/>
      <w:bookmarkStart w:id="6" w:name="_Toc11645"/>
      <w:bookmarkStart w:id="7" w:name="_Toc2207"/>
      <w:bookmarkStart w:id="8" w:name="_Toc2526"/>
      <w:r>
        <w:rPr>
          <w:rStyle w:val="27"/>
          <w:rFonts w:hint="eastAsia" w:ascii="方正小标宋_GBK" w:hAnsi="方正小标宋_GBK" w:eastAsia="方正小标宋_GBK" w:cs="仿宋_GB2312"/>
          <w:b w:val="0"/>
          <w:bCs/>
          <w:color w:val="auto"/>
          <w:spacing w:val="-20"/>
          <w:kern w:val="0"/>
          <w:sz w:val="52"/>
          <w:szCs w:val="52"/>
        </w:rPr>
        <w:t>大连市好房子技术导则（试行）</w:t>
      </w:r>
      <w:bookmarkEnd w:id="0"/>
      <w:bookmarkEnd w:id="1"/>
      <w:bookmarkEnd w:id="2"/>
      <w:bookmarkEnd w:id="3"/>
      <w:bookmarkEnd w:id="4"/>
      <w:bookmarkEnd w:id="5"/>
      <w:bookmarkEnd w:id="6"/>
      <w:bookmarkEnd w:id="7"/>
      <w:bookmarkEnd w:id="8"/>
    </w:p>
    <w:p w14:paraId="0A657215">
      <w:pPr>
        <w:ind w:firstLine="960"/>
        <w:rPr>
          <w:rStyle w:val="27"/>
          <w:rFonts w:ascii="方正小标宋_GBK" w:hAnsi="方正小标宋_GBK" w:eastAsia="方正小标宋_GBK" w:cs="仿宋_GB2312"/>
          <w:b w:val="0"/>
          <w:bCs/>
          <w:color w:val="auto"/>
          <w:spacing w:val="-20"/>
          <w:kern w:val="0"/>
          <w:sz w:val="52"/>
          <w:szCs w:val="52"/>
        </w:rPr>
      </w:pPr>
    </w:p>
    <w:p w14:paraId="7EEF052F">
      <w:pPr>
        <w:ind w:firstLine="960"/>
        <w:outlineLvl w:val="0"/>
        <w:rPr>
          <w:rStyle w:val="27"/>
          <w:rFonts w:ascii="方正小标宋_GBK" w:hAnsi="方正小标宋_GBK" w:eastAsia="方正小标宋_GBK" w:cs="仿宋_GB2312"/>
          <w:b w:val="0"/>
          <w:bCs/>
          <w:color w:val="auto"/>
          <w:spacing w:val="-20"/>
          <w:kern w:val="0"/>
          <w:sz w:val="52"/>
          <w:szCs w:val="52"/>
        </w:rPr>
      </w:pPr>
      <w:bookmarkStart w:id="9" w:name="_Toc2746"/>
      <w:bookmarkStart w:id="10" w:name="_Toc4304"/>
      <w:bookmarkStart w:id="11" w:name="_Toc24741"/>
      <w:bookmarkStart w:id="12" w:name="_Toc23859"/>
      <w:bookmarkStart w:id="13" w:name="_Toc32581"/>
      <w:bookmarkStart w:id="14" w:name="_Toc18704"/>
      <w:bookmarkStart w:id="15" w:name="_Toc20864"/>
      <w:bookmarkStart w:id="16" w:name="_Toc16718"/>
      <w:bookmarkStart w:id="17" w:name="_Toc31785"/>
      <w:r>
        <w:rPr>
          <w:rStyle w:val="27"/>
          <w:rFonts w:hint="eastAsia" w:ascii="方正小标宋_GBK" w:hAnsi="方正小标宋_GBK" w:eastAsia="方正小标宋_GBK" w:cs="仿宋_GB2312"/>
          <w:b w:val="0"/>
          <w:bCs/>
          <w:color w:val="auto"/>
          <w:spacing w:val="-20"/>
          <w:kern w:val="0"/>
          <w:sz w:val="52"/>
          <w:szCs w:val="52"/>
        </w:rPr>
        <w:t>（征求意见稿）</w:t>
      </w:r>
      <w:bookmarkEnd w:id="9"/>
      <w:bookmarkEnd w:id="10"/>
      <w:bookmarkEnd w:id="11"/>
      <w:bookmarkEnd w:id="12"/>
      <w:bookmarkEnd w:id="13"/>
      <w:bookmarkEnd w:id="14"/>
      <w:bookmarkEnd w:id="15"/>
      <w:bookmarkEnd w:id="16"/>
      <w:bookmarkEnd w:id="17"/>
    </w:p>
    <w:p w14:paraId="318F3CF1">
      <w:pPr>
        <w:ind w:firstLine="600"/>
        <w:rPr>
          <w:color w:val="auto"/>
        </w:rPr>
      </w:pPr>
    </w:p>
    <w:p w14:paraId="737CE878">
      <w:pPr>
        <w:ind w:firstLine="600"/>
        <w:rPr>
          <w:color w:val="auto"/>
        </w:rPr>
      </w:pPr>
    </w:p>
    <w:p w14:paraId="191A36F2">
      <w:pPr>
        <w:ind w:firstLine="600"/>
        <w:rPr>
          <w:color w:val="auto"/>
        </w:rPr>
      </w:pPr>
    </w:p>
    <w:p w14:paraId="75588EEF">
      <w:pPr>
        <w:ind w:firstLine="600"/>
        <w:rPr>
          <w:color w:val="auto"/>
        </w:rPr>
      </w:pPr>
    </w:p>
    <w:p w14:paraId="29CDABC1">
      <w:pPr>
        <w:ind w:firstLine="600"/>
        <w:rPr>
          <w:color w:val="auto"/>
        </w:rPr>
      </w:pPr>
    </w:p>
    <w:p w14:paraId="1E7A8799">
      <w:pPr>
        <w:ind w:firstLine="600"/>
        <w:rPr>
          <w:color w:val="auto"/>
        </w:rPr>
      </w:pPr>
    </w:p>
    <w:p w14:paraId="5053F4C3">
      <w:pPr>
        <w:ind w:firstLine="600"/>
        <w:rPr>
          <w:color w:val="auto"/>
        </w:rPr>
      </w:pPr>
    </w:p>
    <w:p w14:paraId="2E21F8ED">
      <w:pPr>
        <w:ind w:firstLine="600"/>
        <w:rPr>
          <w:color w:val="auto"/>
        </w:rPr>
      </w:pPr>
      <w:r>
        <w:rPr>
          <w:rFonts w:hint="eastAsia"/>
          <w:color w:val="auto"/>
        </w:rPr>
        <w:t>二○二四年十二月</w:t>
      </w:r>
    </w:p>
    <w:p w14:paraId="099DAEC1">
      <w:pPr>
        <w:ind w:firstLine="600"/>
        <w:rPr>
          <w:color w:val="auto"/>
        </w:rPr>
        <w:sectPr>
          <w:pgSz w:w="11906" w:h="16838"/>
          <w:pgMar w:top="2098" w:right="1474" w:bottom="1984" w:left="1587" w:header="851" w:footer="992" w:gutter="0"/>
          <w:cols w:space="425" w:num="1"/>
          <w:docGrid w:type="lines" w:linePitch="312" w:charSpace="0"/>
        </w:sectPr>
      </w:pPr>
    </w:p>
    <w:p w14:paraId="64ED1B78">
      <w:pPr>
        <w:ind w:firstLine="600"/>
        <w:outlineLvl w:val="0"/>
        <w:rPr>
          <w:color w:val="auto"/>
          <w:szCs w:val="32"/>
        </w:rPr>
      </w:pPr>
      <w:bookmarkStart w:id="18" w:name="_Toc10761"/>
      <w:bookmarkStart w:id="19" w:name="_Toc25463"/>
      <w:bookmarkStart w:id="20" w:name="_Toc8112"/>
      <w:bookmarkStart w:id="21" w:name="_Toc24497"/>
      <w:bookmarkStart w:id="22" w:name="_Toc15786"/>
      <w:bookmarkStart w:id="23" w:name="_Toc22545"/>
      <w:bookmarkStart w:id="24" w:name="_Toc19335"/>
      <w:r>
        <w:rPr>
          <w:rFonts w:hint="eastAsia"/>
          <w:color w:val="auto"/>
          <w:szCs w:val="32"/>
        </w:rPr>
        <w:t>前 言</w:t>
      </w:r>
      <w:bookmarkEnd w:id="18"/>
      <w:bookmarkEnd w:id="19"/>
      <w:bookmarkEnd w:id="20"/>
      <w:bookmarkEnd w:id="21"/>
      <w:bookmarkEnd w:id="22"/>
      <w:bookmarkEnd w:id="23"/>
      <w:bookmarkEnd w:id="24"/>
    </w:p>
    <w:p w14:paraId="715F0B60">
      <w:pPr>
        <w:overflowPunct w:val="0"/>
        <w:ind w:firstLine="600" w:firstLineChars="200"/>
        <w:jc w:val="both"/>
        <w:rPr>
          <w:rFonts w:ascii="仿宋" w:hAnsi="仿宋" w:eastAsia="仿宋" w:cs="宋体"/>
          <w:color w:val="auto"/>
          <w:kern w:val="0"/>
          <w:sz w:val="30"/>
          <w:szCs w:val="30"/>
        </w:rPr>
      </w:pPr>
      <w:r>
        <w:rPr>
          <w:rFonts w:hint="eastAsia" w:ascii="仿宋" w:hAnsi="仿宋" w:eastAsia="仿宋" w:cs="宋体"/>
          <w:color w:val="auto"/>
          <w:kern w:val="0"/>
          <w:sz w:val="30"/>
          <w:szCs w:val="30"/>
        </w:rPr>
        <w:t>为满足群众住上好房子的需求，落实住房和城乡建设部关于好房子的工作部署，提高住宅建设标准，加快住房发展从“有没有”向“好不好”转变，从人民需求出发，建设人民满意的“好房子”，大连市住房和城乡建设局组织有关单位深入调查研究，认真总结多年来大连市住房建设方面的实践，学习借鉴先进地市工作经验，结合行业发展趋势，在符合相关国家规范、行业标准的基础上，广泛征求各方面意见，完成了本导则的编制工作。</w:t>
      </w:r>
    </w:p>
    <w:p w14:paraId="4047AC57">
      <w:pPr>
        <w:overflowPunct w:val="0"/>
        <w:ind w:firstLine="600" w:firstLineChars="200"/>
        <w:jc w:val="both"/>
        <w:rPr>
          <w:rFonts w:ascii="仿宋" w:hAnsi="仿宋" w:eastAsia="仿宋" w:cs="宋体"/>
          <w:color w:val="auto"/>
          <w:kern w:val="0"/>
          <w:sz w:val="30"/>
          <w:szCs w:val="30"/>
        </w:rPr>
      </w:pPr>
      <w:r>
        <w:rPr>
          <w:rFonts w:hint="eastAsia" w:ascii="仿宋" w:hAnsi="仿宋" w:eastAsia="仿宋" w:cs="宋体"/>
          <w:color w:val="auto"/>
          <w:kern w:val="0"/>
          <w:sz w:val="30"/>
          <w:szCs w:val="30"/>
        </w:rPr>
        <w:t>本导则属于指导性技术文件，内容包括：1 总则；2术语；3健康舒适；4安全耐久；5绿色低碳；6智能便捷；7和谐美好；8编制依据。</w:t>
      </w:r>
    </w:p>
    <w:p w14:paraId="46A4EC29">
      <w:pPr>
        <w:overflowPunct w:val="0"/>
        <w:ind w:firstLine="600" w:firstLineChars="200"/>
        <w:jc w:val="both"/>
        <w:rPr>
          <w:rFonts w:ascii="仿宋" w:hAnsi="仿宋" w:eastAsia="仿宋" w:cs="宋体"/>
          <w:color w:val="auto"/>
          <w:kern w:val="0"/>
          <w:sz w:val="30"/>
          <w:szCs w:val="30"/>
        </w:rPr>
      </w:pPr>
      <w:r>
        <w:rPr>
          <w:rFonts w:hint="eastAsia" w:ascii="仿宋" w:hAnsi="仿宋" w:eastAsia="仿宋" w:cs="宋体"/>
          <w:color w:val="auto"/>
          <w:kern w:val="0"/>
          <w:sz w:val="30"/>
          <w:szCs w:val="30"/>
          <w:highlight w:val="none"/>
        </w:rPr>
        <w:t>本导则由大连市住房和城乡建设局负责管理，由大连市绿色建筑行业协会</w:t>
      </w:r>
      <w:r>
        <w:rPr>
          <w:rFonts w:hint="eastAsia" w:ascii="仿宋" w:hAnsi="仿宋" w:eastAsia="仿宋" w:cs="宋体"/>
          <w:color w:val="auto"/>
          <w:kern w:val="0"/>
          <w:sz w:val="30"/>
          <w:szCs w:val="30"/>
        </w:rPr>
        <w:t>负责具体技术内容的解释。试行过程中，如有意见建议，请反馈至大连市住房和城乡建设局。</w:t>
      </w:r>
    </w:p>
    <w:p w14:paraId="00257584">
      <w:pPr>
        <w:tabs>
          <w:tab w:val="left" w:pos="2268"/>
        </w:tabs>
        <w:overflowPunct w:val="0"/>
        <w:ind w:firstLine="600" w:firstLineChars="200"/>
        <w:jc w:val="both"/>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rPr>
        <w:t>发布单位：</w:t>
      </w:r>
      <w:r>
        <w:rPr>
          <w:rFonts w:hint="eastAsia" w:ascii="仿宋" w:hAnsi="仿宋" w:eastAsia="仿宋" w:cs="宋体"/>
          <w:color w:val="auto"/>
          <w:kern w:val="0"/>
          <w:sz w:val="30"/>
          <w:szCs w:val="30"/>
          <w:lang w:val="en-US" w:eastAsia="zh-CN"/>
        </w:rPr>
        <w:t>大连市住房和城乡建设局</w:t>
      </w:r>
    </w:p>
    <w:p w14:paraId="250313ED">
      <w:pPr>
        <w:tabs>
          <w:tab w:val="left" w:pos="2268"/>
        </w:tabs>
        <w:overflowPunct w:val="0"/>
        <w:ind w:firstLine="600" w:firstLineChars="200"/>
        <w:jc w:val="both"/>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rPr>
        <w:t>主编单位：</w:t>
      </w:r>
      <w:r>
        <w:rPr>
          <w:rFonts w:hint="eastAsia" w:ascii="仿宋" w:hAnsi="仿宋" w:eastAsia="仿宋" w:cs="宋体"/>
          <w:color w:val="auto"/>
          <w:kern w:val="0"/>
          <w:sz w:val="30"/>
          <w:szCs w:val="30"/>
          <w:lang w:val="en-US" w:eastAsia="zh-CN"/>
        </w:rPr>
        <w:t>大连市绿色建筑行业协会</w:t>
      </w:r>
    </w:p>
    <w:p w14:paraId="6336B9AA">
      <w:pPr>
        <w:tabs>
          <w:tab w:val="left" w:pos="2268"/>
        </w:tabs>
        <w:overflowPunct w:val="0"/>
        <w:ind w:firstLine="600" w:firstLineChars="200"/>
        <w:jc w:val="both"/>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lang w:val="en-US" w:eastAsia="zh-CN"/>
        </w:rPr>
        <w:t xml:space="preserve">          大连城建设计研究院集团有限公司</w:t>
      </w:r>
    </w:p>
    <w:p w14:paraId="6731B9B2">
      <w:pPr>
        <w:tabs>
          <w:tab w:val="left" w:pos="2268"/>
        </w:tabs>
        <w:overflowPunct w:val="0"/>
        <w:ind w:firstLine="600" w:firstLineChars="200"/>
        <w:jc w:val="left"/>
        <w:rPr>
          <w:rFonts w:hint="eastAsia" w:ascii="仿宋" w:hAnsi="仿宋" w:eastAsia="仿宋" w:cs="宋体"/>
          <w:color w:val="auto"/>
          <w:kern w:val="0"/>
          <w:sz w:val="30"/>
          <w:szCs w:val="30"/>
          <w:lang w:val="en-US" w:eastAsia="zh-CN"/>
        </w:rPr>
      </w:pPr>
      <w:r>
        <w:rPr>
          <w:rFonts w:hint="eastAsia" w:ascii="仿宋" w:hAnsi="仿宋" w:eastAsia="仿宋" w:cs="宋体"/>
          <w:color w:val="auto"/>
          <w:kern w:val="0"/>
          <w:sz w:val="30"/>
          <w:szCs w:val="30"/>
        </w:rPr>
        <w:t>参编单位：</w:t>
      </w:r>
      <w:r>
        <w:rPr>
          <w:rFonts w:hint="eastAsia" w:ascii="仿宋" w:hAnsi="仿宋" w:eastAsia="仿宋" w:cs="宋体"/>
          <w:color w:val="auto"/>
          <w:kern w:val="0"/>
          <w:sz w:val="30"/>
          <w:szCs w:val="30"/>
          <w:lang w:val="en-US" w:eastAsia="zh-CN"/>
        </w:rPr>
        <w:t>大连理工大学</w:t>
      </w:r>
    </w:p>
    <w:p w14:paraId="056D9BF1">
      <w:pPr>
        <w:tabs>
          <w:tab w:val="left" w:pos="2268"/>
        </w:tabs>
        <w:overflowPunct w:val="0"/>
        <w:ind w:firstLine="600" w:firstLineChars="200"/>
        <w:jc w:val="left"/>
        <w:rPr>
          <w:rFonts w:hint="default" w:ascii="仿宋" w:hAnsi="仿宋" w:eastAsia="仿宋" w:cs="宋体"/>
          <w:color w:val="auto"/>
          <w:kern w:val="0"/>
          <w:sz w:val="30"/>
          <w:szCs w:val="30"/>
          <w:lang w:val="en-US" w:eastAsia="zh-CN"/>
        </w:rPr>
      </w:pPr>
      <w:r>
        <w:rPr>
          <w:rFonts w:hint="eastAsia" w:ascii="仿宋" w:hAnsi="仿宋" w:eastAsia="仿宋" w:cs="宋体"/>
          <w:color w:val="auto"/>
          <w:kern w:val="0"/>
          <w:sz w:val="30"/>
          <w:szCs w:val="30"/>
        </w:rPr>
        <w:t>主要起草人：刘人昊、</w:t>
      </w:r>
      <w:r>
        <w:rPr>
          <w:rFonts w:hint="eastAsia" w:ascii="仿宋" w:hAnsi="仿宋" w:eastAsia="仿宋" w:cs="宋体"/>
          <w:color w:val="auto"/>
          <w:kern w:val="0"/>
          <w:sz w:val="30"/>
          <w:szCs w:val="30"/>
          <w:lang w:val="en-US" w:eastAsia="zh-CN"/>
        </w:rPr>
        <w:t>曹鹏、</w:t>
      </w:r>
      <w:r>
        <w:rPr>
          <w:rFonts w:hint="eastAsia" w:ascii="仿宋" w:hAnsi="仿宋" w:eastAsia="仿宋" w:cs="宋体"/>
          <w:color w:val="auto"/>
          <w:kern w:val="0"/>
          <w:sz w:val="30"/>
          <w:szCs w:val="30"/>
        </w:rPr>
        <w:t>孙连强、</w:t>
      </w:r>
      <w:r>
        <w:rPr>
          <w:rFonts w:hint="eastAsia" w:ascii="仿宋" w:hAnsi="仿宋" w:eastAsia="仿宋" w:cs="宋体"/>
          <w:color w:val="auto"/>
          <w:kern w:val="0"/>
          <w:sz w:val="30"/>
          <w:szCs w:val="30"/>
          <w:lang w:val="en-US" w:eastAsia="zh-CN"/>
        </w:rPr>
        <w:t>郭飞、赵金玲、康伟强、</w:t>
      </w:r>
      <w:r>
        <w:rPr>
          <w:rFonts w:hint="eastAsia" w:ascii="仿宋" w:hAnsi="仿宋" w:eastAsia="仿宋" w:cs="宋体"/>
          <w:color w:val="auto"/>
          <w:kern w:val="0"/>
          <w:sz w:val="30"/>
          <w:szCs w:val="30"/>
        </w:rPr>
        <w:t>王永刚、李志勇、王旭坤、时光</w:t>
      </w:r>
    </w:p>
    <w:p w14:paraId="1A175A63">
      <w:pPr>
        <w:ind w:firstLine="600" w:firstLineChars="200"/>
        <w:jc w:val="both"/>
        <w:rPr>
          <w:rFonts w:hint="eastAsia" w:ascii="仿宋" w:hAnsi="仿宋" w:eastAsia="仿宋" w:cs="宋体"/>
          <w:color w:val="auto"/>
          <w:kern w:val="0"/>
          <w:sz w:val="30"/>
          <w:szCs w:val="30"/>
        </w:rPr>
      </w:pPr>
      <w:r>
        <w:rPr>
          <w:rFonts w:hint="eastAsia" w:ascii="仿宋" w:hAnsi="仿宋" w:eastAsia="仿宋" w:cs="宋体"/>
          <w:color w:val="auto"/>
          <w:kern w:val="0"/>
          <w:sz w:val="30"/>
          <w:szCs w:val="30"/>
        </w:rPr>
        <w:t>审核审定：</w:t>
      </w:r>
      <w:bookmarkStart w:id="25" w:name="_Toc164557846"/>
    </w:p>
    <w:p w14:paraId="688386CD">
      <w:pPr>
        <w:ind w:firstLine="600" w:firstLineChars="200"/>
        <w:jc w:val="both"/>
        <w:rPr>
          <w:rFonts w:hint="eastAsia" w:ascii="仿宋" w:hAnsi="仿宋" w:eastAsia="仿宋" w:cs="宋体"/>
          <w:color w:val="auto"/>
          <w:kern w:val="0"/>
          <w:sz w:val="30"/>
          <w:szCs w:val="30"/>
        </w:rPr>
      </w:pPr>
    </w:p>
    <w:p w14:paraId="7245114B">
      <w:pPr>
        <w:ind w:firstLine="600" w:firstLineChars="200"/>
        <w:jc w:val="both"/>
        <w:rPr>
          <w:rFonts w:hint="eastAsia" w:ascii="仿宋" w:hAnsi="仿宋" w:eastAsia="仿宋" w:cs="宋体"/>
          <w:color w:val="auto"/>
          <w:kern w:val="0"/>
          <w:sz w:val="30"/>
          <w:szCs w:val="30"/>
        </w:rPr>
      </w:pPr>
    </w:p>
    <w:p w14:paraId="36894885">
      <w:pPr>
        <w:ind w:firstLine="600" w:firstLineChars="200"/>
        <w:jc w:val="both"/>
        <w:rPr>
          <w:rFonts w:hint="eastAsia" w:ascii="仿宋" w:hAnsi="仿宋" w:eastAsia="仿宋" w:cs="宋体"/>
          <w:color w:val="auto"/>
          <w:kern w:val="0"/>
          <w:sz w:val="30"/>
          <w:szCs w:val="30"/>
        </w:rPr>
      </w:pPr>
    </w:p>
    <w:p w14:paraId="76996051">
      <w:pPr>
        <w:ind w:firstLine="600"/>
        <w:rPr>
          <w:color w:val="auto"/>
        </w:rPr>
      </w:pPr>
      <w:r>
        <w:rPr>
          <w:color w:val="auto"/>
        </w:rPr>
        <w:t>目录</w:t>
      </w:r>
      <w:bookmarkEnd w:id="25"/>
    </w:p>
    <w:sdt>
      <w:sdtPr>
        <w:rPr>
          <w:rFonts w:ascii="宋体" w:hAnsi="宋体" w:eastAsia="宋体"/>
          <w:color w:val="auto"/>
          <w:sz w:val="21"/>
        </w:rPr>
        <w:id w:val="147454187"/>
        <w:docPartObj>
          <w:docPartGallery w:val="Table of Contents"/>
          <w:docPartUnique/>
        </w:docPartObj>
      </w:sdtPr>
      <w:sdtEndPr>
        <w:rPr>
          <w:rFonts w:ascii="宋体" w:hAnsi="宋体" w:eastAsia="宋体"/>
          <w:b/>
          <w:color w:val="auto"/>
          <w:sz w:val="21"/>
        </w:rPr>
      </w:sdtEndPr>
      <w:sdtContent>
        <w:p w14:paraId="6BBF9C16">
          <w:pPr>
            <w:ind w:firstLine="420"/>
            <w:rPr>
              <w:b/>
              <w:color w:val="auto"/>
            </w:rPr>
          </w:pPr>
          <w:r>
            <w:rPr>
              <w:b/>
              <w:color w:val="auto"/>
            </w:rPr>
            <w:fldChar w:fldCharType="begin"/>
          </w:r>
          <w:r>
            <w:rPr>
              <w:b/>
              <w:color w:val="auto"/>
            </w:rPr>
            <w:instrText xml:space="preserve">TOC \o "1-2" \h \u </w:instrText>
          </w:r>
          <w:r>
            <w:rPr>
              <w:b/>
              <w:color w:val="auto"/>
            </w:rPr>
            <w:fldChar w:fldCharType="separate"/>
          </w:r>
        </w:p>
        <w:p w14:paraId="66116D88">
          <w:pPr>
            <w:pStyle w:val="17"/>
            <w:tabs>
              <w:tab w:val="right" w:leader="dot" w:pos="8306"/>
            </w:tabs>
            <w:ind w:firstLine="402"/>
            <w:rPr>
              <w:b w:val="0"/>
              <w:bCs w:val="0"/>
              <w:color w:val="auto"/>
            </w:rPr>
          </w:pPr>
          <w:r>
            <w:rPr>
              <w:color w:val="auto"/>
            </w:rPr>
            <w:fldChar w:fldCharType="begin"/>
          </w:r>
          <w:r>
            <w:rPr>
              <w:color w:val="auto"/>
            </w:rPr>
            <w:instrText xml:space="preserve"> HYPERLINK \l "_Toc25463" </w:instrText>
          </w:r>
          <w:r>
            <w:rPr>
              <w:color w:val="auto"/>
            </w:rPr>
            <w:fldChar w:fldCharType="separate"/>
          </w:r>
          <w:r>
            <w:rPr>
              <w:rFonts w:hint="eastAsia"/>
              <w:b w:val="0"/>
              <w:bCs w:val="0"/>
              <w:color w:val="auto"/>
              <w:szCs w:val="32"/>
            </w:rPr>
            <w:t>前 言</w:t>
          </w:r>
          <w:r>
            <w:rPr>
              <w:b w:val="0"/>
              <w:bCs w:val="0"/>
              <w:color w:val="auto"/>
            </w:rPr>
            <w:tab/>
          </w:r>
          <w:r>
            <w:rPr>
              <w:b w:val="0"/>
              <w:bCs w:val="0"/>
              <w:color w:val="auto"/>
            </w:rPr>
            <w:fldChar w:fldCharType="begin"/>
          </w:r>
          <w:r>
            <w:rPr>
              <w:b w:val="0"/>
              <w:bCs w:val="0"/>
              <w:color w:val="auto"/>
            </w:rPr>
            <w:instrText xml:space="preserve"> PAGEREF _Toc25463 \h </w:instrText>
          </w:r>
          <w:r>
            <w:rPr>
              <w:b w:val="0"/>
              <w:bCs w:val="0"/>
              <w:color w:val="auto"/>
            </w:rPr>
            <w:fldChar w:fldCharType="separate"/>
          </w:r>
          <w:r>
            <w:rPr>
              <w:b w:val="0"/>
              <w:bCs w:val="0"/>
              <w:color w:val="auto"/>
            </w:rPr>
            <w:t>I</w:t>
          </w:r>
          <w:r>
            <w:rPr>
              <w:b w:val="0"/>
              <w:bCs w:val="0"/>
              <w:color w:val="auto"/>
            </w:rPr>
            <w:fldChar w:fldCharType="end"/>
          </w:r>
          <w:r>
            <w:rPr>
              <w:b w:val="0"/>
              <w:bCs w:val="0"/>
              <w:color w:val="auto"/>
            </w:rPr>
            <w:fldChar w:fldCharType="end"/>
          </w:r>
        </w:p>
        <w:p w14:paraId="30050180">
          <w:pPr>
            <w:pStyle w:val="17"/>
            <w:tabs>
              <w:tab w:val="right" w:leader="dot" w:pos="8306"/>
            </w:tabs>
            <w:ind w:firstLine="402"/>
            <w:rPr>
              <w:b w:val="0"/>
              <w:bCs w:val="0"/>
              <w:color w:val="auto"/>
            </w:rPr>
          </w:pPr>
          <w:r>
            <w:rPr>
              <w:color w:val="auto"/>
            </w:rPr>
            <w:fldChar w:fldCharType="begin"/>
          </w:r>
          <w:r>
            <w:rPr>
              <w:color w:val="auto"/>
            </w:rPr>
            <w:instrText xml:space="preserve"> HYPERLINK \l "_Toc18513" </w:instrText>
          </w:r>
          <w:r>
            <w:rPr>
              <w:color w:val="auto"/>
            </w:rPr>
            <w:fldChar w:fldCharType="separate"/>
          </w:r>
          <w:r>
            <w:rPr>
              <w:rFonts w:cs="黑体"/>
              <w:b w:val="0"/>
              <w:bCs w:val="0"/>
              <w:color w:val="auto"/>
            </w:rPr>
            <w:t xml:space="preserve">1 </w:t>
          </w:r>
          <w:r>
            <w:rPr>
              <w:rFonts w:hint="eastAsia" w:cs="黑体"/>
              <w:b w:val="0"/>
              <w:bCs w:val="0"/>
              <w:color w:val="auto"/>
            </w:rPr>
            <w:t>总则</w:t>
          </w:r>
          <w:r>
            <w:rPr>
              <w:b w:val="0"/>
              <w:bCs w:val="0"/>
              <w:color w:val="auto"/>
            </w:rPr>
            <w:tab/>
          </w:r>
          <w:r>
            <w:rPr>
              <w:b w:val="0"/>
              <w:bCs w:val="0"/>
              <w:color w:val="auto"/>
            </w:rPr>
            <w:fldChar w:fldCharType="begin"/>
          </w:r>
          <w:r>
            <w:rPr>
              <w:b w:val="0"/>
              <w:bCs w:val="0"/>
              <w:color w:val="auto"/>
            </w:rPr>
            <w:instrText xml:space="preserve"> PAGEREF _Toc18513 \h </w:instrText>
          </w:r>
          <w:r>
            <w:rPr>
              <w:b w:val="0"/>
              <w:bCs w:val="0"/>
              <w:color w:val="auto"/>
            </w:rPr>
            <w:fldChar w:fldCharType="separate"/>
          </w:r>
          <w:r>
            <w:rPr>
              <w:b w:val="0"/>
              <w:bCs w:val="0"/>
              <w:color w:val="auto"/>
            </w:rPr>
            <w:t>1</w:t>
          </w:r>
          <w:r>
            <w:rPr>
              <w:b w:val="0"/>
              <w:bCs w:val="0"/>
              <w:color w:val="auto"/>
            </w:rPr>
            <w:fldChar w:fldCharType="end"/>
          </w:r>
          <w:r>
            <w:rPr>
              <w:b w:val="0"/>
              <w:bCs w:val="0"/>
              <w:color w:val="auto"/>
            </w:rPr>
            <w:fldChar w:fldCharType="end"/>
          </w:r>
        </w:p>
        <w:p w14:paraId="57E49DD3">
          <w:pPr>
            <w:pStyle w:val="17"/>
            <w:tabs>
              <w:tab w:val="right" w:leader="dot" w:pos="8306"/>
            </w:tabs>
            <w:ind w:firstLine="402"/>
            <w:rPr>
              <w:b w:val="0"/>
              <w:bCs w:val="0"/>
              <w:color w:val="auto"/>
            </w:rPr>
          </w:pPr>
          <w:r>
            <w:rPr>
              <w:color w:val="auto"/>
            </w:rPr>
            <w:fldChar w:fldCharType="begin"/>
          </w:r>
          <w:r>
            <w:rPr>
              <w:color w:val="auto"/>
            </w:rPr>
            <w:instrText xml:space="preserve"> HYPERLINK \l "_Toc2433" </w:instrText>
          </w:r>
          <w:r>
            <w:rPr>
              <w:color w:val="auto"/>
            </w:rPr>
            <w:fldChar w:fldCharType="separate"/>
          </w:r>
          <w:r>
            <w:rPr>
              <w:rFonts w:hint="eastAsia" w:cs="黑体"/>
              <w:b w:val="0"/>
              <w:bCs w:val="0"/>
              <w:color w:val="auto"/>
            </w:rPr>
            <w:t>2 术语</w:t>
          </w:r>
          <w:r>
            <w:rPr>
              <w:b w:val="0"/>
              <w:bCs w:val="0"/>
              <w:color w:val="auto"/>
            </w:rPr>
            <w:tab/>
          </w:r>
          <w:r>
            <w:rPr>
              <w:b w:val="0"/>
              <w:bCs w:val="0"/>
              <w:color w:val="auto"/>
            </w:rPr>
            <w:fldChar w:fldCharType="begin"/>
          </w:r>
          <w:r>
            <w:rPr>
              <w:b w:val="0"/>
              <w:bCs w:val="0"/>
              <w:color w:val="auto"/>
            </w:rPr>
            <w:instrText xml:space="preserve"> PAGEREF _Toc2433 \h </w:instrText>
          </w:r>
          <w:r>
            <w:rPr>
              <w:b w:val="0"/>
              <w:bCs w:val="0"/>
              <w:color w:val="auto"/>
            </w:rPr>
            <w:fldChar w:fldCharType="separate"/>
          </w:r>
          <w:r>
            <w:rPr>
              <w:b w:val="0"/>
              <w:bCs w:val="0"/>
              <w:color w:val="auto"/>
            </w:rPr>
            <w:t>2</w:t>
          </w:r>
          <w:r>
            <w:rPr>
              <w:b w:val="0"/>
              <w:bCs w:val="0"/>
              <w:color w:val="auto"/>
            </w:rPr>
            <w:fldChar w:fldCharType="end"/>
          </w:r>
          <w:r>
            <w:rPr>
              <w:b w:val="0"/>
              <w:bCs w:val="0"/>
              <w:color w:val="auto"/>
            </w:rPr>
            <w:fldChar w:fldCharType="end"/>
          </w:r>
        </w:p>
        <w:p w14:paraId="5903282B">
          <w:pPr>
            <w:pStyle w:val="17"/>
            <w:tabs>
              <w:tab w:val="right" w:leader="dot" w:pos="8306"/>
            </w:tabs>
            <w:ind w:firstLine="402"/>
            <w:rPr>
              <w:b w:val="0"/>
              <w:bCs w:val="0"/>
              <w:color w:val="auto"/>
            </w:rPr>
          </w:pPr>
          <w:r>
            <w:rPr>
              <w:color w:val="auto"/>
            </w:rPr>
            <w:fldChar w:fldCharType="begin"/>
          </w:r>
          <w:r>
            <w:rPr>
              <w:color w:val="auto"/>
            </w:rPr>
            <w:instrText xml:space="preserve"> HYPERLINK \l "_Toc28481" </w:instrText>
          </w:r>
          <w:r>
            <w:rPr>
              <w:color w:val="auto"/>
            </w:rPr>
            <w:fldChar w:fldCharType="separate"/>
          </w:r>
          <w:r>
            <w:rPr>
              <w:rFonts w:hint="eastAsia" w:cs="黑体"/>
              <w:b w:val="0"/>
              <w:bCs w:val="0"/>
              <w:color w:val="auto"/>
            </w:rPr>
            <w:t>3 健康舒适</w:t>
          </w:r>
          <w:r>
            <w:rPr>
              <w:b w:val="0"/>
              <w:bCs w:val="0"/>
              <w:color w:val="auto"/>
            </w:rPr>
            <w:tab/>
          </w:r>
          <w:r>
            <w:rPr>
              <w:b w:val="0"/>
              <w:bCs w:val="0"/>
              <w:color w:val="auto"/>
            </w:rPr>
            <w:fldChar w:fldCharType="begin"/>
          </w:r>
          <w:r>
            <w:rPr>
              <w:b w:val="0"/>
              <w:bCs w:val="0"/>
              <w:color w:val="auto"/>
            </w:rPr>
            <w:instrText xml:space="preserve"> PAGEREF _Toc28481 \h </w:instrText>
          </w:r>
          <w:r>
            <w:rPr>
              <w:b w:val="0"/>
              <w:bCs w:val="0"/>
              <w:color w:val="auto"/>
            </w:rPr>
            <w:fldChar w:fldCharType="separate"/>
          </w:r>
          <w:r>
            <w:rPr>
              <w:b w:val="0"/>
              <w:bCs w:val="0"/>
              <w:color w:val="auto"/>
            </w:rPr>
            <w:t>4</w:t>
          </w:r>
          <w:r>
            <w:rPr>
              <w:b w:val="0"/>
              <w:bCs w:val="0"/>
              <w:color w:val="auto"/>
            </w:rPr>
            <w:fldChar w:fldCharType="end"/>
          </w:r>
          <w:r>
            <w:rPr>
              <w:b w:val="0"/>
              <w:bCs w:val="0"/>
              <w:color w:val="auto"/>
            </w:rPr>
            <w:fldChar w:fldCharType="end"/>
          </w:r>
        </w:p>
        <w:p w14:paraId="1ED92485">
          <w:pPr>
            <w:pStyle w:val="20"/>
            <w:tabs>
              <w:tab w:val="right" w:leader="dot" w:pos="8306"/>
            </w:tabs>
            <w:ind w:firstLine="400"/>
            <w:rPr>
              <w:color w:val="auto"/>
            </w:rPr>
          </w:pPr>
          <w:r>
            <w:rPr>
              <w:color w:val="auto"/>
            </w:rPr>
            <w:fldChar w:fldCharType="begin"/>
          </w:r>
          <w:r>
            <w:rPr>
              <w:color w:val="auto"/>
            </w:rPr>
            <w:instrText xml:space="preserve"> HYPERLINK \l "_Toc30928" </w:instrText>
          </w:r>
          <w:r>
            <w:rPr>
              <w:color w:val="auto"/>
            </w:rPr>
            <w:fldChar w:fldCharType="separate"/>
          </w:r>
          <w:r>
            <w:rPr>
              <w:rFonts w:hint="eastAsia"/>
              <w:color w:val="auto"/>
            </w:rPr>
            <w:t>3.1 居住环境</w:t>
          </w:r>
          <w:r>
            <w:rPr>
              <w:color w:val="auto"/>
            </w:rPr>
            <w:tab/>
          </w:r>
          <w:r>
            <w:rPr>
              <w:color w:val="auto"/>
            </w:rPr>
            <w:fldChar w:fldCharType="begin"/>
          </w:r>
          <w:r>
            <w:rPr>
              <w:color w:val="auto"/>
            </w:rPr>
            <w:instrText xml:space="preserve"> PAGEREF _Toc30928 \h </w:instrText>
          </w:r>
          <w:r>
            <w:rPr>
              <w:color w:val="auto"/>
            </w:rPr>
            <w:fldChar w:fldCharType="separate"/>
          </w:r>
          <w:r>
            <w:rPr>
              <w:color w:val="auto"/>
            </w:rPr>
            <w:t>4</w:t>
          </w:r>
          <w:r>
            <w:rPr>
              <w:color w:val="auto"/>
            </w:rPr>
            <w:fldChar w:fldCharType="end"/>
          </w:r>
          <w:r>
            <w:rPr>
              <w:color w:val="auto"/>
            </w:rPr>
            <w:fldChar w:fldCharType="end"/>
          </w:r>
        </w:p>
        <w:p w14:paraId="59BB55D5">
          <w:pPr>
            <w:pStyle w:val="20"/>
            <w:tabs>
              <w:tab w:val="right" w:leader="dot" w:pos="8306"/>
            </w:tabs>
            <w:ind w:firstLine="400"/>
            <w:rPr>
              <w:color w:val="auto"/>
            </w:rPr>
          </w:pPr>
          <w:r>
            <w:rPr>
              <w:color w:val="auto"/>
            </w:rPr>
            <w:fldChar w:fldCharType="begin"/>
          </w:r>
          <w:r>
            <w:rPr>
              <w:color w:val="auto"/>
            </w:rPr>
            <w:instrText xml:space="preserve"> HYPERLINK \l "_Toc26194" </w:instrText>
          </w:r>
          <w:r>
            <w:rPr>
              <w:color w:val="auto"/>
            </w:rPr>
            <w:fldChar w:fldCharType="separate"/>
          </w:r>
          <w:r>
            <w:rPr>
              <w:rFonts w:hint="eastAsia"/>
              <w:color w:val="auto"/>
            </w:rPr>
            <w:t>3.2 空气质量</w:t>
          </w:r>
          <w:r>
            <w:rPr>
              <w:color w:val="auto"/>
            </w:rPr>
            <w:tab/>
          </w:r>
          <w:r>
            <w:rPr>
              <w:color w:val="auto"/>
            </w:rPr>
            <w:fldChar w:fldCharType="begin"/>
          </w:r>
          <w:r>
            <w:rPr>
              <w:color w:val="auto"/>
            </w:rPr>
            <w:instrText xml:space="preserve"> PAGEREF _Toc26194 \h </w:instrText>
          </w:r>
          <w:r>
            <w:rPr>
              <w:color w:val="auto"/>
            </w:rPr>
            <w:fldChar w:fldCharType="separate"/>
          </w:r>
          <w:r>
            <w:rPr>
              <w:color w:val="auto"/>
            </w:rPr>
            <w:t>10</w:t>
          </w:r>
          <w:r>
            <w:rPr>
              <w:color w:val="auto"/>
            </w:rPr>
            <w:fldChar w:fldCharType="end"/>
          </w:r>
          <w:r>
            <w:rPr>
              <w:color w:val="auto"/>
            </w:rPr>
            <w:fldChar w:fldCharType="end"/>
          </w:r>
        </w:p>
        <w:p w14:paraId="445B579E">
          <w:pPr>
            <w:pStyle w:val="20"/>
            <w:tabs>
              <w:tab w:val="right" w:leader="dot" w:pos="8306"/>
            </w:tabs>
            <w:ind w:firstLine="400"/>
            <w:rPr>
              <w:color w:val="auto"/>
            </w:rPr>
          </w:pPr>
          <w:r>
            <w:rPr>
              <w:color w:val="auto"/>
            </w:rPr>
            <w:fldChar w:fldCharType="begin"/>
          </w:r>
          <w:r>
            <w:rPr>
              <w:color w:val="auto"/>
            </w:rPr>
            <w:instrText xml:space="preserve"> HYPERLINK \l "_Toc21425" </w:instrText>
          </w:r>
          <w:r>
            <w:rPr>
              <w:color w:val="auto"/>
            </w:rPr>
            <w:fldChar w:fldCharType="separate"/>
          </w:r>
          <w:r>
            <w:rPr>
              <w:rFonts w:hint="eastAsia"/>
              <w:color w:val="auto"/>
            </w:rPr>
            <w:t>3.3 声环境</w:t>
          </w:r>
          <w:r>
            <w:rPr>
              <w:color w:val="auto"/>
            </w:rPr>
            <w:tab/>
          </w:r>
          <w:r>
            <w:rPr>
              <w:color w:val="auto"/>
            </w:rPr>
            <w:fldChar w:fldCharType="begin"/>
          </w:r>
          <w:r>
            <w:rPr>
              <w:color w:val="auto"/>
            </w:rPr>
            <w:instrText xml:space="preserve"> PAGEREF _Toc21425 \h </w:instrText>
          </w:r>
          <w:r>
            <w:rPr>
              <w:color w:val="auto"/>
            </w:rPr>
            <w:fldChar w:fldCharType="separate"/>
          </w:r>
          <w:r>
            <w:rPr>
              <w:color w:val="auto"/>
            </w:rPr>
            <w:t>12</w:t>
          </w:r>
          <w:r>
            <w:rPr>
              <w:color w:val="auto"/>
            </w:rPr>
            <w:fldChar w:fldCharType="end"/>
          </w:r>
          <w:r>
            <w:rPr>
              <w:color w:val="auto"/>
            </w:rPr>
            <w:fldChar w:fldCharType="end"/>
          </w:r>
        </w:p>
        <w:p w14:paraId="66ED3F8F">
          <w:pPr>
            <w:pStyle w:val="20"/>
            <w:tabs>
              <w:tab w:val="right" w:leader="dot" w:pos="8306"/>
            </w:tabs>
            <w:ind w:firstLine="400"/>
            <w:rPr>
              <w:color w:val="auto"/>
            </w:rPr>
          </w:pPr>
          <w:r>
            <w:rPr>
              <w:color w:val="auto"/>
            </w:rPr>
            <w:fldChar w:fldCharType="begin"/>
          </w:r>
          <w:r>
            <w:rPr>
              <w:color w:val="auto"/>
            </w:rPr>
            <w:instrText xml:space="preserve"> HYPERLINK \l "_Toc915" </w:instrText>
          </w:r>
          <w:r>
            <w:rPr>
              <w:color w:val="auto"/>
            </w:rPr>
            <w:fldChar w:fldCharType="separate"/>
          </w:r>
          <w:r>
            <w:rPr>
              <w:rFonts w:hint="eastAsia" w:ascii="仿宋" w:hAnsi="仿宋" w:eastAsia="仿宋" w:cs="仿宋"/>
              <w:color w:val="auto"/>
              <w:szCs w:val="30"/>
            </w:rPr>
            <w:t>3.</w:t>
          </w:r>
          <w:r>
            <w:rPr>
              <w:rFonts w:hint="eastAsia" w:cs="仿宋"/>
              <w:color w:val="auto"/>
              <w:szCs w:val="30"/>
            </w:rPr>
            <w:t>4</w:t>
          </w:r>
          <w:r>
            <w:rPr>
              <w:rFonts w:hint="eastAsia" w:ascii="仿宋" w:hAnsi="仿宋" w:eastAsia="仿宋" w:cs="仿宋"/>
              <w:color w:val="auto"/>
              <w:szCs w:val="30"/>
            </w:rPr>
            <w:t xml:space="preserve"> </w:t>
          </w:r>
          <w:r>
            <w:rPr>
              <w:rFonts w:hint="eastAsia" w:cs="仿宋"/>
              <w:color w:val="auto"/>
              <w:szCs w:val="30"/>
            </w:rPr>
            <w:t>光环境</w:t>
          </w:r>
          <w:r>
            <w:rPr>
              <w:color w:val="auto"/>
            </w:rPr>
            <w:tab/>
          </w:r>
          <w:r>
            <w:rPr>
              <w:color w:val="auto"/>
            </w:rPr>
            <w:fldChar w:fldCharType="begin"/>
          </w:r>
          <w:r>
            <w:rPr>
              <w:color w:val="auto"/>
            </w:rPr>
            <w:instrText xml:space="preserve"> PAGEREF _Toc915 \h </w:instrText>
          </w:r>
          <w:r>
            <w:rPr>
              <w:color w:val="auto"/>
            </w:rPr>
            <w:fldChar w:fldCharType="separate"/>
          </w:r>
          <w:r>
            <w:rPr>
              <w:color w:val="auto"/>
            </w:rPr>
            <w:t>13</w:t>
          </w:r>
          <w:r>
            <w:rPr>
              <w:color w:val="auto"/>
            </w:rPr>
            <w:fldChar w:fldCharType="end"/>
          </w:r>
          <w:r>
            <w:rPr>
              <w:color w:val="auto"/>
            </w:rPr>
            <w:fldChar w:fldCharType="end"/>
          </w:r>
        </w:p>
        <w:p w14:paraId="3F65CDCE">
          <w:pPr>
            <w:pStyle w:val="20"/>
            <w:tabs>
              <w:tab w:val="right" w:leader="dot" w:pos="8306"/>
            </w:tabs>
            <w:ind w:firstLine="400"/>
            <w:rPr>
              <w:color w:val="auto"/>
            </w:rPr>
          </w:pPr>
          <w:r>
            <w:rPr>
              <w:color w:val="auto"/>
            </w:rPr>
            <w:fldChar w:fldCharType="begin"/>
          </w:r>
          <w:r>
            <w:rPr>
              <w:color w:val="auto"/>
            </w:rPr>
            <w:instrText xml:space="preserve"> HYPERLINK \l "_Toc6811" </w:instrText>
          </w:r>
          <w:r>
            <w:rPr>
              <w:color w:val="auto"/>
            </w:rPr>
            <w:fldChar w:fldCharType="separate"/>
          </w:r>
          <w:r>
            <w:rPr>
              <w:rFonts w:hint="eastAsia"/>
              <w:color w:val="auto"/>
            </w:rPr>
            <w:t>3.5 热湿环境</w:t>
          </w:r>
          <w:r>
            <w:rPr>
              <w:color w:val="auto"/>
            </w:rPr>
            <w:tab/>
          </w:r>
          <w:r>
            <w:rPr>
              <w:color w:val="auto"/>
            </w:rPr>
            <w:fldChar w:fldCharType="begin"/>
          </w:r>
          <w:r>
            <w:rPr>
              <w:color w:val="auto"/>
            </w:rPr>
            <w:instrText xml:space="preserve"> PAGEREF _Toc6811 \h </w:instrText>
          </w:r>
          <w:r>
            <w:rPr>
              <w:color w:val="auto"/>
            </w:rPr>
            <w:fldChar w:fldCharType="separate"/>
          </w:r>
          <w:r>
            <w:rPr>
              <w:color w:val="auto"/>
            </w:rPr>
            <w:t>15</w:t>
          </w:r>
          <w:r>
            <w:rPr>
              <w:color w:val="auto"/>
            </w:rPr>
            <w:fldChar w:fldCharType="end"/>
          </w:r>
          <w:r>
            <w:rPr>
              <w:color w:val="auto"/>
            </w:rPr>
            <w:fldChar w:fldCharType="end"/>
          </w:r>
        </w:p>
        <w:p w14:paraId="0C262F51">
          <w:pPr>
            <w:pStyle w:val="17"/>
            <w:tabs>
              <w:tab w:val="right" w:leader="dot" w:pos="8306"/>
            </w:tabs>
            <w:ind w:firstLine="402"/>
            <w:rPr>
              <w:b w:val="0"/>
              <w:bCs w:val="0"/>
              <w:color w:val="auto"/>
            </w:rPr>
          </w:pPr>
          <w:r>
            <w:rPr>
              <w:color w:val="auto"/>
            </w:rPr>
            <w:fldChar w:fldCharType="begin"/>
          </w:r>
          <w:r>
            <w:rPr>
              <w:color w:val="auto"/>
            </w:rPr>
            <w:instrText xml:space="preserve"> HYPERLINK \l "_Toc9555" </w:instrText>
          </w:r>
          <w:r>
            <w:rPr>
              <w:color w:val="auto"/>
            </w:rPr>
            <w:fldChar w:fldCharType="separate"/>
          </w:r>
          <w:r>
            <w:rPr>
              <w:rFonts w:hint="eastAsia" w:cs="黑体"/>
              <w:b w:val="0"/>
              <w:bCs w:val="0"/>
              <w:color w:val="auto"/>
            </w:rPr>
            <w:t>4 安全耐久</w:t>
          </w:r>
          <w:r>
            <w:rPr>
              <w:b w:val="0"/>
              <w:bCs w:val="0"/>
              <w:color w:val="auto"/>
            </w:rPr>
            <w:tab/>
          </w:r>
          <w:r>
            <w:rPr>
              <w:b w:val="0"/>
              <w:bCs w:val="0"/>
              <w:color w:val="auto"/>
            </w:rPr>
            <w:fldChar w:fldCharType="begin"/>
          </w:r>
          <w:r>
            <w:rPr>
              <w:b w:val="0"/>
              <w:bCs w:val="0"/>
              <w:color w:val="auto"/>
            </w:rPr>
            <w:instrText xml:space="preserve"> PAGEREF _Toc9555 \h </w:instrText>
          </w:r>
          <w:r>
            <w:rPr>
              <w:b w:val="0"/>
              <w:bCs w:val="0"/>
              <w:color w:val="auto"/>
            </w:rPr>
            <w:fldChar w:fldCharType="separate"/>
          </w:r>
          <w:r>
            <w:rPr>
              <w:b w:val="0"/>
              <w:bCs w:val="0"/>
              <w:color w:val="auto"/>
            </w:rPr>
            <w:t>18</w:t>
          </w:r>
          <w:r>
            <w:rPr>
              <w:b w:val="0"/>
              <w:bCs w:val="0"/>
              <w:color w:val="auto"/>
            </w:rPr>
            <w:fldChar w:fldCharType="end"/>
          </w:r>
          <w:r>
            <w:rPr>
              <w:b w:val="0"/>
              <w:bCs w:val="0"/>
              <w:color w:val="auto"/>
            </w:rPr>
            <w:fldChar w:fldCharType="end"/>
          </w:r>
        </w:p>
        <w:p w14:paraId="380088AA">
          <w:pPr>
            <w:pStyle w:val="20"/>
            <w:tabs>
              <w:tab w:val="right" w:leader="dot" w:pos="8306"/>
            </w:tabs>
            <w:ind w:firstLine="400"/>
            <w:rPr>
              <w:color w:val="auto"/>
            </w:rPr>
          </w:pPr>
          <w:r>
            <w:rPr>
              <w:color w:val="auto"/>
            </w:rPr>
            <w:fldChar w:fldCharType="begin"/>
          </w:r>
          <w:r>
            <w:rPr>
              <w:color w:val="auto"/>
            </w:rPr>
            <w:instrText xml:space="preserve"> HYPERLINK \l "_Toc22058" </w:instrText>
          </w:r>
          <w:r>
            <w:rPr>
              <w:color w:val="auto"/>
            </w:rPr>
            <w:fldChar w:fldCharType="separate"/>
          </w:r>
          <w:r>
            <w:rPr>
              <w:rFonts w:hint="eastAsia"/>
              <w:color w:val="auto"/>
            </w:rPr>
            <w:t>4.1 建筑安全</w:t>
          </w:r>
          <w:r>
            <w:rPr>
              <w:color w:val="auto"/>
            </w:rPr>
            <w:tab/>
          </w:r>
          <w:r>
            <w:rPr>
              <w:color w:val="auto"/>
            </w:rPr>
            <w:fldChar w:fldCharType="begin"/>
          </w:r>
          <w:r>
            <w:rPr>
              <w:color w:val="auto"/>
            </w:rPr>
            <w:instrText xml:space="preserve"> PAGEREF _Toc22058 \h </w:instrText>
          </w:r>
          <w:r>
            <w:rPr>
              <w:color w:val="auto"/>
            </w:rPr>
            <w:fldChar w:fldCharType="separate"/>
          </w:r>
          <w:r>
            <w:rPr>
              <w:color w:val="auto"/>
            </w:rPr>
            <w:t>18</w:t>
          </w:r>
          <w:r>
            <w:rPr>
              <w:color w:val="auto"/>
            </w:rPr>
            <w:fldChar w:fldCharType="end"/>
          </w:r>
          <w:r>
            <w:rPr>
              <w:color w:val="auto"/>
            </w:rPr>
            <w:fldChar w:fldCharType="end"/>
          </w:r>
        </w:p>
        <w:p w14:paraId="628D9F3A">
          <w:pPr>
            <w:pStyle w:val="20"/>
            <w:tabs>
              <w:tab w:val="right" w:leader="dot" w:pos="8306"/>
            </w:tabs>
            <w:ind w:firstLine="400"/>
            <w:rPr>
              <w:color w:val="auto"/>
            </w:rPr>
          </w:pPr>
          <w:r>
            <w:rPr>
              <w:color w:val="auto"/>
            </w:rPr>
            <w:fldChar w:fldCharType="begin"/>
          </w:r>
          <w:r>
            <w:rPr>
              <w:color w:val="auto"/>
            </w:rPr>
            <w:instrText xml:space="preserve"> HYPERLINK \l "_Toc9190" </w:instrText>
          </w:r>
          <w:r>
            <w:rPr>
              <w:color w:val="auto"/>
            </w:rPr>
            <w:fldChar w:fldCharType="separate"/>
          </w:r>
          <w:r>
            <w:rPr>
              <w:rFonts w:hint="eastAsia"/>
              <w:color w:val="auto"/>
            </w:rPr>
            <w:t>4.2 使用安全</w:t>
          </w:r>
          <w:r>
            <w:rPr>
              <w:color w:val="auto"/>
            </w:rPr>
            <w:tab/>
          </w:r>
          <w:r>
            <w:rPr>
              <w:color w:val="auto"/>
            </w:rPr>
            <w:fldChar w:fldCharType="begin"/>
          </w:r>
          <w:r>
            <w:rPr>
              <w:color w:val="auto"/>
            </w:rPr>
            <w:instrText xml:space="preserve"> PAGEREF _Toc9190 \h </w:instrText>
          </w:r>
          <w:r>
            <w:rPr>
              <w:color w:val="auto"/>
            </w:rPr>
            <w:fldChar w:fldCharType="separate"/>
          </w:r>
          <w:r>
            <w:rPr>
              <w:color w:val="auto"/>
            </w:rPr>
            <w:t>22</w:t>
          </w:r>
          <w:r>
            <w:rPr>
              <w:color w:val="auto"/>
            </w:rPr>
            <w:fldChar w:fldCharType="end"/>
          </w:r>
          <w:r>
            <w:rPr>
              <w:color w:val="auto"/>
            </w:rPr>
            <w:fldChar w:fldCharType="end"/>
          </w:r>
        </w:p>
        <w:p w14:paraId="6B4ECD68">
          <w:pPr>
            <w:pStyle w:val="20"/>
            <w:tabs>
              <w:tab w:val="right" w:leader="dot" w:pos="8306"/>
            </w:tabs>
            <w:ind w:firstLine="400"/>
            <w:rPr>
              <w:color w:val="auto"/>
            </w:rPr>
          </w:pPr>
          <w:r>
            <w:rPr>
              <w:color w:val="auto"/>
            </w:rPr>
            <w:fldChar w:fldCharType="begin"/>
          </w:r>
          <w:r>
            <w:rPr>
              <w:color w:val="auto"/>
            </w:rPr>
            <w:instrText xml:space="preserve"> HYPERLINK \l "_Toc20593" </w:instrText>
          </w:r>
          <w:r>
            <w:rPr>
              <w:color w:val="auto"/>
            </w:rPr>
            <w:fldChar w:fldCharType="separate"/>
          </w:r>
          <w:r>
            <w:rPr>
              <w:rFonts w:hint="eastAsia"/>
              <w:color w:val="auto"/>
            </w:rPr>
            <w:t>4.3 品质长久</w:t>
          </w:r>
          <w:r>
            <w:rPr>
              <w:color w:val="auto"/>
            </w:rPr>
            <w:tab/>
          </w:r>
          <w:r>
            <w:rPr>
              <w:color w:val="auto"/>
            </w:rPr>
            <w:fldChar w:fldCharType="begin"/>
          </w:r>
          <w:r>
            <w:rPr>
              <w:color w:val="auto"/>
            </w:rPr>
            <w:instrText xml:space="preserve"> PAGEREF _Toc20593 \h </w:instrText>
          </w:r>
          <w:r>
            <w:rPr>
              <w:color w:val="auto"/>
            </w:rPr>
            <w:fldChar w:fldCharType="separate"/>
          </w:r>
          <w:r>
            <w:rPr>
              <w:color w:val="auto"/>
            </w:rPr>
            <w:t>23</w:t>
          </w:r>
          <w:r>
            <w:rPr>
              <w:color w:val="auto"/>
            </w:rPr>
            <w:fldChar w:fldCharType="end"/>
          </w:r>
          <w:r>
            <w:rPr>
              <w:color w:val="auto"/>
            </w:rPr>
            <w:fldChar w:fldCharType="end"/>
          </w:r>
        </w:p>
        <w:p w14:paraId="54B08ACA">
          <w:pPr>
            <w:pStyle w:val="17"/>
            <w:tabs>
              <w:tab w:val="right" w:leader="dot" w:pos="8306"/>
            </w:tabs>
            <w:ind w:firstLine="402"/>
            <w:rPr>
              <w:b w:val="0"/>
              <w:bCs w:val="0"/>
              <w:color w:val="auto"/>
            </w:rPr>
          </w:pPr>
          <w:r>
            <w:rPr>
              <w:color w:val="auto"/>
            </w:rPr>
            <w:fldChar w:fldCharType="begin"/>
          </w:r>
          <w:r>
            <w:rPr>
              <w:color w:val="auto"/>
            </w:rPr>
            <w:instrText xml:space="preserve"> HYPERLINK \l "_Toc9555" </w:instrText>
          </w:r>
          <w:r>
            <w:rPr>
              <w:color w:val="auto"/>
            </w:rPr>
            <w:fldChar w:fldCharType="separate"/>
          </w:r>
          <w:r>
            <w:rPr>
              <w:rFonts w:hint="eastAsia"/>
              <w:b w:val="0"/>
              <w:bCs w:val="0"/>
              <w:color w:val="auto"/>
            </w:rPr>
            <w:t>5 绿色低碳</w:t>
          </w:r>
          <w:r>
            <w:rPr>
              <w:b w:val="0"/>
              <w:bCs w:val="0"/>
              <w:color w:val="auto"/>
            </w:rPr>
            <w:tab/>
          </w:r>
          <w:r>
            <w:rPr>
              <w:b w:val="0"/>
              <w:bCs w:val="0"/>
              <w:color w:val="auto"/>
            </w:rPr>
            <w:fldChar w:fldCharType="begin"/>
          </w:r>
          <w:r>
            <w:rPr>
              <w:b w:val="0"/>
              <w:bCs w:val="0"/>
              <w:color w:val="auto"/>
            </w:rPr>
            <w:instrText xml:space="preserve"> PAGEREF _Toc9555 \h </w:instrText>
          </w:r>
          <w:r>
            <w:rPr>
              <w:b w:val="0"/>
              <w:bCs w:val="0"/>
              <w:color w:val="auto"/>
            </w:rPr>
            <w:fldChar w:fldCharType="separate"/>
          </w:r>
          <w:r>
            <w:rPr>
              <w:b w:val="0"/>
              <w:bCs w:val="0"/>
              <w:color w:val="auto"/>
            </w:rPr>
            <w:t>18</w:t>
          </w:r>
          <w:r>
            <w:rPr>
              <w:b w:val="0"/>
              <w:bCs w:val="0"/>
              <w:color w:val="auto"/>
            </w:rPr>
            <w:fldChar w:fldCharType="end"/>
          </w:r>
          <w:r>
            <w:rPr>
              <w:b w:val="0"/>
              <w:bCs w:val="0"/>
              <w:color w:val="auto"/>
            </w:rPr>
            <w:fldChar w:fldCharType="end"/>
          </w:r>
        </w:p>
        <w:p w14:paraId="41FE4541">
          <w:pPr>
            <w:pStyle w:val="20"/>
            <w:tabs>
              <w:tab w:val="right" w:leader="dot" w:pos="8306"/>
            </w:tabs>
            <w:ind w:firstLine="400"/>
            <w:rPr>
              <w:color w:val="auto"/>
            </w:rPr>
          </w:pPr>
          <w:r>
            <w:rPr>
              <w:color w:val="auto"/>
            </w:rPr>
            <w:fldChar w:fldCharType="begin"/>
          </w:r>
          <w:r>
            <w:rPr>
              <w:color w:val="auto"/>
            </w:rPr>
            <w:instrText xml:space="preserve"> HYPERLINK \l "_Toc15063" </w:instrText>
          </w:r>
          <w:r>
            <w:rPr>
              <w:color w:val="auto"/>
            </w:rPr>
            <w:fldChar w:fldCharType="separate"/>
          </w:r>
          <w:r>
            <w:rPr>
              <w:rFonts w:hint="eastAsia"/>
              <w:color w:val="auto"/>
            </w:rPr>
            <w:t>5.1 绿色设计</w:t>
          </w:r>
          <w:r>
            <w:rPr>
              <w:color w:val="auto"/>
            </w:rPr>
            <w:tab/>
          </w:r>
          <w:r>
            <w:rPr>
              <w:color w:val="auto"/>
            </w:rPr>
            <w:fldChar w:fldCharType="begin"/>
          </w:r>
          <w:r>
            <w:rPr>
              <w:color w:val="auto"/>
            </w:rPr>
            <w:instrText xml:space="preserve"> PAGEREF _Toc15063 \h </w:instrText>
          </w:r>
          <w:r>
            <w:rPr>
              <w:color w:val="auto"/>
            </w:rPr>
            <w:fldChar w:fldCharType="separate"/>
          </w:r>
          <w:r>
            <w:rPr>
              <w:color w:val="auto"/>
            </w:rPr>
            <w:t>27</w:t>
          </w:r>
          <w:r>
            <w:rPr>
              <w:color w:val="auto"/>
            </w:rPr>
            <w:fldChar w:fldCharType="end"/>
          </w:r>
          <w:r>
            <w:rPr>
              <w:color w:val="auto"/>
            </w:rPr>
            <w:fldChar w:fldCharType="end"/>
          </w:r>
        </w:p>
        <w:p w14:paraId="5B76E6FD">
          <w:pPr>
            <w:pStyle w:val="20"/>
            <w:tabs>
              <w:tab w:val="right" w:leader="dot" w:pos="8306"/>
            </w:tabs>
            <w:ind w:firstLine="400"/>
            <w:rPr>
              <w:color w:val="auto"/>
            </w:rPr>
          </w:pPr>
          <w:r>
            <w:rPr>
              <w:color w:val="auto"/>
            </w:rPr>
            <w:fldChar w:fldCharType="begin"/>
          </w:r>
          <w:r>
            <w:rPr>
              <w:color w:val="auto"/>
            </w:rPr>
            <w:instrText xml:space="preserve"> HYPERLINK \l "_Toc5214" </w:instrText>
          </w:r>
          <w:r>
            <w:rPr>
              <w:color w:val="auto"/>
            </w:rPr>
            <w:fldChar w:fldCharType="separate"/>
          </w:r>
          <w:r>
            <w:rPr>
              <w:rFonts w:hint="eastAsia"/>
              <w:color w:val="auto"/>
            </w:rPr>
            <w:t>5.2 绿色建材</w:t>
          </w:r>
          <w:r>
            <w:rPr>
              <w:color w:val="auto"/>
            </w:rPr>
            <w:tab/>
          </w:r>
          <w:r>
            <w:rPr>
              <w:color w:val="auto"/>
            </w:rPr>
            <w:fldChar w:fldCharType="begin"/>
          </w:r>
          <w:r>
            <w:rPr>
              <w:color w:val="auto"/>
            </w:rPr>
            <w:instrText xml:space="preserve"> PAGEREF _Toc5214 \h </w:instrText>
          </w:r>
          <w:r>
            <w:rPr>
              <w:color w:val="auto"/>
            </w:rPr>
            <w:fldChar w:fldCharType="separate"/>
          </w:r>
          <w:r>
            <w:rPr>
              <w:color w:val="auto"/>
            </w:rPr>
            <w:t>28</w:t>
          </w:r>
          <w:r>
            <w:rPr>
              <w:color w:val="auto"/>
            </w:rPr>
            <w:fldChar w:fldCharType="end"/>
          </w:r>
          <w:r>
            <w:rPr>
              <w:color w:val="auto"/>
            </w:rPr>
            <w:fldChar w:fldCharType="end"/>
          </w:r>
        </w:p>
        <w:p w14:paraId="7B0CE948">
          <w:pPr>
            <w:pStyle w:val="20"/>
            <w:tabs>
              <w:tab w:val="right" w:leader="dot" w:pos="8306"/>
            </w:tabs>
            <w:ind w:firstLine="400"/>
            <w:rPr>
              <w:color w:val="auto"/>
            </w:rPr>
          </w:pPr>
          <w:r>
            <w:rPr>
              <w:color w:val="auto"/>
            </w:rPr>
            <w:fldChar w:fldCharType="begin"/>
          </w:r>
          <w:r>
            <w:rPr>
              <w:color w:val="auto"/>
            </w:rPr>
            <w:instrText xml:space="preserve"> HYPERLINK \l "_Toc25857" </w:instrText>
          </w:r>
          <w:r>
            <w:rPr>
              <w:color w:val="auto"/>
            </w:rPr>
            <w:fldChar w:fldCharType="separate"/>
          </w:r>
          <w:r>
            <w:rPr>
              <w:rFonts w:hint="eastAsia"/>
              <w:color w:val="auto"/>
            </w:rPr>
            <w:t>5.3 绿色建造</w:t>
          </w:r>
          <w:r>
            <w:rPr>
              <w:color w:val="auto"/>
            </w:rPr>
            <w:tab/>
          </w:r>
          <w:r>
            <w:rPr>
              <w:color w:val="auto"/>
            </w:rPr>
            <w:fldChar w:fldCharType="begin"/>
          </w:r>
          <w:r>
            <w:rPr>
              <w:color w:val="auto"/>
            </w:rPr>
            <w:instrText xml:space="preserve"> PAGEREF _Toc25857 \h </w:instrText>
          </w:r>
          <w:r>
            <w:rPr>
              <w:color w:val="auto"/>
            </w:rPr>
            <w:fldChar w:fldCharType="separate"/>
          </w:r>
          <w:r>
            <w:rPr>
              <w:color w:val="auto"/>
            </w:rPr>
            <w:t>29</w:t>
          </w:r>
          <w:r>
            <w:rPr>
              <w:color w:val="auto"/>
            </w:rPr>
            <w:fldChar w:fldCharType="end"/>
          </w:r>
          <w:r>
            <w:rPr>
              <w:color w:val="auto"/>
            </w:rPr>
            <w:fldChar w:fldCharType="end"/>
          </w:r>
        </w:p>
        <w:p w14:paraId="28CE5D5A">
          <w:pPr>
            <w:pStyle w:val="20"/>
            <w:tabs>
              <w:tab w:val="right" w:leader="dot" w:pos="8306"/>
            </w:tabs>
            <w:ind w:firstLine="400"/>
            <w:rPr>
              <w:color w:val="auto"/>
            </w:rPr>
          </w:pPr>
          <w:r>
            <w:rPr>
              <w:color w:val="auto"/>
            </w:rPr>
            <w:fldChar w:fldCharType="begin"/>
          </w:r>
          <w:r>
            <w:rPr>
              <w:color w:val="auto"/>
            </w:rPr>
            <w:instrText xml:space="preserve"> HYPERLINK \l "_Toc1192" </w:instrText>
          </w:r>
          <w:r>
            <w:rPr>
              <w:color w:val="auto"/>
            </w:rPr>
            <w:fldChar w:fldCharType="separate"/>
          </w:r>
          <w:r>
            <w:rPr>
              <w:rFonts w:hint="eastAsia"/>
              <w:color w:val="auto"/>
            </w:rPr>
            <w:t>5.4 低碳运行</w:t>
          </w:r>
          <w:r>
            <w:rPr>
              <w:color w:val="auto"/>
            </w:rPr>
            <w:tab/>
          </w:r>
          <w:r>
            <w:rPr>
              <w:color w:val="auto"/>
            </w:rPr>
            <w:fldChar w:fldCharType="begin"/>
          </w:r>
          <w:r>
            <w:rPr>
              <w:color w:val="auto"/>
            </w:rPr>
            <w:instrText xml:space="preserve"> PAGEREF _Toc1192 \h </w:instrText>
          </w:r>
          <w:r>
            <w:rPr>
              <w:color w:val="auto"/>
            </w:rPr>
            <w:fldChar w:fldCharType="separate"/>
          </w:r>
          <w:r>
            <w:rPr>
              <w:color w:val="auto"/>
            </w:rPr>
            <w:t>31</w:t>
          </w:r>
          <w:r>
            <w:rPr>
              <w:color w:val="auto"/>
            </w:rPr>
            <w:fldChar w:fldCharType="end"/>
          </w:r>
          <w:r>
            <w:rPr>
              <w:color w:val="auto"/>
            </w:rPr>
            <w:fldChar w:fldCharType="end"/>
          </w:r>
        </w:p>
        <w:p w14:paraId="653A2CB2">
          <w:pPr>
            <w:pStyle w:val="17"/>
            <w:tabs>
              <w:tab w:val="right" w:leader="dot" w:pos="8306"/>
            </w:tabs>
            <w:ind w:firstLine="402"/>
            <w:rPr>
              <w:b w:val="0"/>
              <w:bCs w:val="0"/>
              <w:color w:val="auto"/>
            </w:rPr>
          </w:pPr>
          <w:r>
            <w:rPr>
              <w:color w:val="auto"/>
            </w:rPr>
            <w:fldChar w:fldCharType="begin"/>
          </w:r>
          <w:r>
            <w:rPr>
              <w:color w:val="auto"/>
            </w:rPr>
            <w:instrText xml:space="preserve"> HYPERLINK \l "_Toc20645" </w:instrText>
          </w:r>
          <w:r>
            <w:rPr>
              <w:color w:val="auto"/>
            </w:rPr>
            <w:fldChar w:fldCharType="separate"/>
          </w:r>
          <w:r>
            <w:rPr>
              <w:rFonts w:hint="eastAsia" w:cs="黑体"/>
              <w:b w:val="0"/>
              <w:bCs w:val="0"/>
              <w:color w:val="auto"/>
            </w:rPr>
            <w:t>6 智能便捷</w:t>
          </w:r>
          <w:r>
            <w:rPr>
              <w:b w:val="0"/>
              <w:bCs w:val="0"/>
              <w:color w:val="auto"/>
            </w:rPr>
            <w:tab/>
          </w:r>
          <w:r>
            <w:rPr>
              <w:b w:val="0"/>
              <w:bCs w:val="0"/>
              <w:color w:val="auto"/>
            </w:rPr>
            <w:fldChar w:fldCharType="begin"/>
          </w:r>
          <w:r>
            <w:rPr>
              <w:b w:val="0"/>
              <w:bCs w:val="0"/>
              <w:color w:val="auto"/>
            </w:rPr>
            <w:instrText xml:space="preserve"> PAGEREF _Toc20645 \h </w:instrText>
          </w:r>
          <w:r>
            <w:rPr>
              <w:b w:val="0"/>
              <w:bCs w:val="0"/>
              <w:color w:val="auto"/>
            </w:rPr>
            <w:fldChar w:fldCharType="separate"/>
          </w:r>
          <w:r>
            <w:rPr>
              <w:b w:val="0"/>
              <w:bCs w:val="0"/>
              <w:color w:val="auto"/>
            </w:rPr>
            <w:t>33</w:t>
          </w:r>
          <w:r>
            <w:rPr>
              <w:b w:val="0"/>
              <w:bCs w:val="0"/>
              <w:color w:val="auto"/>
            </w:rPr>
            <w:fldChar w:fldCharType="end"/>
          </w:r>
          <w:r>
            <w:rPr>
              <w:b w:val="0"/>
              <w:bCs w:val="0"/>
              <w:color w:val="auto"/>
            </w:rPr>
            <w:fldChar w:fldCharType="end"/>
          </w:r>
        </w:p>
        <w:p w14:paraId="106D540E">
          <w:pPr>
            <w:pStyle w:val="20"/>
            <w:tabs>
              <w:tab w:val="right" w:leader="dot" w:pos="8306"/>
            </w:tabs>
            <w:ind w:firstLine="400"/>
            <w:rPr>
              <w:color w:val="auto"/>
            </w:rPr>
          </w:pPr>
          <w:r>
            <w:rPr>
              <w:color w:val="auto"/>
            </w:rPr>
            <w:fldChar w:fldCharType="begin"/>
          </w:r>
          <w:r>
            <w:rPr>
              <w:color w:val="auto"/>
            </w:rPr>
            <w:instrText xml:space="preserve"> HYPERLINK \l "_Toc2561" </w:instrText>
          </w:r>
          <w:r>
            <w:rPr>
              <w:color w:val="auto"/>
            </w:rPr>
            <w:fldChar w:fldCharType="separate"/>
          </w:r>
          <w:r>
            <w:rPr>
              <w:rFonts w:hint="eastAsia"/>
              <w:color w:val="auto"/>
            </w:rPr>
            <w:t>6.1 数字家庭</w:t>
          </w:r>
          <w:r>
            <w:rPr>
              <w:color w:val="auto"/>
            </w:rPr>
            <w:tab/>
          </w:r>
          <w:r>
            <w:rPr>
              <w:color w:val="auto"/>
            </w:rPr>
            <w:fldChar w:fldCharType="begin"/>
          </w:r>
          <w:r>
            <w:rPr>
              <w:color w:val="auto"/>
            </w:rPr>
            <w:instrText xml:space="preserve"> PAGEREF _Toc2561 \h </w:instrText>
          </w:r>
          <w:r>
            <w:rPr>
              <w:color w:val="auto"/>
            </w:rPr>
            <w:fldChar w:fldCharType="separate"/>
          </w:r>
          <w:r>
            <w:rPr>
              <w:color w:val="auto"/>
            </w:rPr>
            <w:t>33</w:t>
          </w:r>
          <w:r>
            <w:rPr>
              <w:color w:val="auto"/>
            </w:rPr>
            <w:fldChar w:fldCharType="end"/>
          </w:r>
          <w:r>
            <w:rPr>
              <w:color w:val="auto"/>
            </w:rPr>
            <w:fldChar w:fldCharType="end"/>
          </w:r>
        </w:p>
        <w:p w14:paraId="63B00BBA">
          <w:pPr>
            <w:pStyle w:val="20"/>
            <w:tabs>
              <w:tab w:val="right" w:leader="dot" w:pos="8306"/>
            </w:tabs>
            <w:ind w:firstLine="400"/>
            <w:rPr>
              <w:color w:val="auto"/>
            </w:rPr>
          </w:pPr>
          <w:r>
            <w:rPr>
              <w:color w:val="auto"/>
            </w:rPr>
            <w:fldChar w:fldCharType="begin"/>
          </w:r>
          <w:r>
            <w:rPr>
              <w:color w:val="auto"/>
            </w:rPr>
            <w:instrText xml:space="preserve"> HYPERLINK \l "_Toc24226" </w:instrText>
          </w:r>
          <w:r>
            <w:rPr>
              <w:color w:val="auto"/>
            </w:rPr>
            <w:fldChar w:fldCharType="separate"/>
          </w:r>
          <w:r>
            <w:rPr>
              <w:rFonts w:hint="eastAsia"/>
              <w:color w:val="auto"/>
            </w:rPr>
            <w:t>6.2 智慧楼宇</w:t>
          </w:r>
          <w:r>
            <w:rPr>
              <w:color w:val="auto"/>
            </w:rPr>
            <w:tab/>
          </w:r>
          <w:r>
            <w:rPr>
              <w:color w:val="auto"/>
            </w:rPr>
            <w:fldChar w:fldCharType="begin"/>
          </w:r>
          <w:r>
            <w:rPr>
              <w:color w:val="auto"/>
            </w:rPr>
            <w:instrText xml:space="preserve"> PAGEREF _Toc24226 \h </w:instrText>
          </w:r>
          <w:r>
            <w:rPr>
              <w:color w:val="auto"/>
            </w:rPr>
            <w:fldChar w:fldCharType="separate"/>
          </w:r>
          <w:r>
            <w:rPr>
              <w:color w:val="auto"/>
            </w:rPr>
            <w:t>36</w:t>
          </w:r>
          <w:r>
            <w:rPr>
              <w:color w:val="auto"/>
            </w:rPr>
            <w:fldChar w:fldCharType="end"/>
          </w:r>
          <w:r>
            <w:rPr>
              <w:color w:val="auto"/>
            </w:rPr>
            <w:fldChar w:fldCharType="end"/>
          </w:r>
        </w:p>
        <w:p w14:paraId="78FC16FD">
          <w:pPr>
            <w:pStyle w:val="17"/>
            <w:tabs>
              <w:tab w:val="right" w:leader="dot" w:pos="8306"/>
            </w:tabs>
            <w:ind w:firstLine="402"/>
            <w:rPr>
              <w:b w:val="0"/>
              <w:bCs w:val="0"/>
              <w:color w:val="auto"/>
            </w:rPr>
          </w:pPr>
          <w:r>
            <w:rPr>
              <w:color w:val="auto"/>
            </w:rPr>
            <w:fldChar w:fldCharType="begin"/>
          </w:r>
          <w:r>
            <w:rPr>
              <w:color w:val="auto"/>
            </w:rPr>
            <w:instrText xml:space="preserve"> HYPERLINK \l "_Toc23459" </w:instrText>
          </w:r>
          <w:r>
            <w:rPr>
              <w:color w:val="auto"/>
            </w:rPr>
            <w:fldChar w:fldCharType="separate"/>
          </w:r>
          <w:r>
            <w:rPr>
              <w:rFonts w:hint="eastAsia" w:cs="黑体"/>
              <w:b w:val="0"/>
              <w:bCs w:val="0"/>
              <w:color w:val="auto"/>
            </w:rPr>
            <w:t>7 和谐美好</w:t>
          </w:r>
          <w:r>
            <w:rPr>
              <w:b w:val="0"/>
              <w:bCs w:val="0"/>
              <w:color w:val="auto"/>
            </w:rPr>
            <w:tab/>
          </w:r>
          <w:r>
            <w:rPr>
              <w:b w:val="0"/>
              <w:bCs w:val="0"/>
              <w:color w:val="auto"/>
            </w:rPr>
            <w:fldChar w:fldCharType="begin"/>
          </w:r>
          <w:r>
            <w:rPr>
              <w:b w:val="0"/>
              <w:bCs w:val="0"/>
              <w:color w:val="auto"/>
            </w:rPr>
            <w:instrText xml:space="preserve"> PAGEREF _Toc23459 \h </w:instrText>
          </w:r>
          <w:r>
            <w:rPr>
              <w:b w:val="0"/>
              <w:bCs w:val="0"/>
              <w:color w:val="auto"/>
            </w:rPr>
            <w:fldChar w:fldCharType="separate"/>
          </w:r>
          <w:r>
            <w:rPr>
              <w:b w:val="0"/>
              <w:bCs w:val="0"/>
              <w:color w:val="auto"/>
            </w:rPr>
            <w:t>40</w:t>
          </w:r>
          <w:r>
            <w:rPr>
              <w:b w:val="0"/>
              <w:bCs w:val="0"/>
              <w:color w:val="auto"/>
            </w:rPr>
            <w:fldChar w:fldCharType="end"/>
          </w:r>
          <w:r>
            <w:rPr>
              <w:b w:val="0"/>
              <w:bCs w:val="0"/>
              <w:color w:val="auto"/>
            </w:rPr>
            <w:fldChar w:fldCharType="end"/>
          </w:r>
        </w:p>
        <w:p w14:paraId="0E119B86">
          <w:pPr>
            <w:pStyle w:val="20"/>
            <w:tabs>
              <w:tab w:val="right" w:leader="dot" w:pos="8306"/>
            </w:tabs>
            <w:ind w:firstLine="400"/>
            <w:rPr>
              <w:color w:val="auto"/>
            </w:rPr>
          </w:pPr>
          <w:r>
            <w:rPr>
              <w:color w:val="auto"/>
            </w:rPr>
            <w:fldChar w:fldCharType="begin"/>
          </w:r>
          <w:r>
            <w:rPr>
              <w:color w:val="auto"/>
            </w:rPr>
            <w:instrText xml:space="preserve"> HYPERLINK \l "_Toc12356" </w:instrText>
          </w:r>
          <w:r>
            <w:rPr>
              <w:color w:val="auto"/>
            </w:rPr>
            <w:fldChar w:fldCharType="separate"/>
          </w:r>
          <w:r>
            <w:rPr>
              <w:color w:val="auto"/>
            </w:rPr>
            <w:t>7.1</w:t>
          </w:r>
          <w:r>
            <w:rPr>
              <w:rFonts w:hint="eastAsia"/>
              <w:color w:val="auto"/>
            </w:rPr>
            <w:t xml:space="preserve"> </w:t>
          </w:r>
          <w:r>
            <w:rPr>
              <w:color w:val="auto"/>
            </w:rPr>
            <w:t>建筑外观</w:t>
          </w:r>
          <w:r>
            <w:rPr>
              <w:color w:val="auto"/>
            </w:rPr>
            <w:tab/>
          </w:r>
          <w:r>
            <w:rPr>
              <w:color w:val="auto"/>
            </w:rPr>
            <w:fldChar w:fldCharType="begin"/>
          </w:r>
          <w:r>
            <w:rPr>
              <w:color w:val="auto"/>
            </w:rPr>
            <w:instrText xml:space="preserve"> PAGEREF _Toc12356 \h </w:instrText>
          </w:r>
          <w:r>
            <w:rPr>
              <w:color w:val="auto"/>
            </w:rPr>
            <w:fldChar w:fldCharType="separate"/>
          </w:r>
          <w:r>
            <w:rPr>
              <w:color w:val="auto"/>
            </w:rPr>
            <w:t>40</w:t>
          </w:r>
          <w:r>
            <w:rPr>
              <w:color w:val="auto"/>
            </w:rPr>
            <w:fldChar w:fldCharType="end"/>
          </w:r>
          <w:r>
            <w:rPr>
              <w:color w:val="auto"/>
            </w:rPr>
            <w:fldChar w:fldCharType="end"/>
          </w:r>
        </w:p>
        <w:p w14:paraId="69197A87">
          <w:pPr>
            <w:pStyle w:val="20"/>
            <w:tabs>
              <w:tab w:val="right" w:leader="dot" w:pos="8306"/>
            </w:tabs>
            <w:ind w:firstLine="400"/>
            <w:rPr>
              <w:color w:val="auto"/>
            </w:rPr>
          </w:pPr>
          <w:r>
            <w:rPr>
              <w:color w:val="auto"/>
            </w:rPr>
            <w:fldChar w:fldCharType="begin"/>
          </w:r>
          <w:r>
            <w:rPr>
              <w:color w:val="auto"/>
            </w:rPr>
            <w:instrText xml:space="preserve"> HYPERLINK \l "_Toc17799" </w:instrText>
          </w:r>
          <w:r>
            <w:rPr>
              <w:color w:val="auto"/>
            </w:rPr>
            <w:fldChar w:fldCharType="separate"/>
          </w:r>
          <w:r>
            <w:rPr>
              <w:rFonts w:hint="eastAsia"/>
              <w:color w:val="auto"/>
            </w:rPr>
            <w:t>7.2 优质服务</w:t>
          </w:r>
          <w:r>
            <w:rPr>
              <w:color w:val="auto"/>
            </w:rPr>
            <w:tab/>
          </w:r>
          <w:r>
            <w:rPr>
              <w:color w:val="auto"/>
            </w:rPr>
            <w:fldChar w:fldCharType="begin"/>
          </w:r>
          <w:r>
            <w:rPr>
              <w:color w:val="auto"/>
            </w:rPr>
            <w:instrText xml:space="preserve"> PAGEREF _Toc17799 \h </w:instrText>
          </w:r>
          <w:r>
            <w:rPr>
              <w:color w:val="auto"/>
            </w:rPr>
            <w:fldChar w:fldCharType="separate"/>
          </w:r>
          <w:r>
            <w:rPr>
              <w:color w:val="auto"/>
            </w:rPr>
            <w:t>41</w:t>
          </w:r>
          <w:r>
            <w:rPr>
              <w:color w:val="auto"/>
            </w:rPr>
            <w:fldChar w:fldCharType="end"/>
          </w:r>
          <w:r>
            <w:rPr>
              <w:color w:val="auto"/>
            </w:rPr>
            <w:fldChar w:fldCharType="end"/>
          </w:r>
        </w:p>
        <w:p w14:paraId="2923ED70">
          <w:pPr>
            <w:pStyle w:val="20"/>
            <w:tabs>
              <w:tab w:val="right" w:leader="dot" w:pos="8306"/>
            </w:tabs>
            <w:spacing w:before="120" w:after="120"/>
            <w:ind w:left="0" w:firstLine="400"/>
            <w:rPr>
              <w:color w:val="auto"/>
            </w:rPr>
          </w:pPr>
          <w:r>
            <w:rPr>
              <w:color w:val="auto"/>
            </w:rPr>
            <w:fldChar w:fldCharType="begin"/>
          </w:r>
          <w:r>
            <w:rPr>
              <w:color w:val="auto"/>
            </w:rPr>
            <w:instrText xml:space="preserve"> HYPERLINK \l "_Toc23459" </w:instrText>
          </w:r>
          <w:r>
            <w:rPr>
              <w:color w:val="auto"/>
            </w:rPr>
            <w:fldChar w:fldCharType="separate"/>
          </w:r>
          <w:r>
            <w:rPr>
              <w:rFonts w:hint="eastAsia"/>
              <w:color w:val="auto"/>
            </w:rPr>
            <w:t>8  编制依据</w:t>
          </w:r>
          <w:r>
            <w:rPr>
              <w:color w:val="auto"/>
            </w:rPr>
            <w:tab/>
          </w:r>
          <w:r>
            <w:rPr>
              <w:color w:val="auto"/>
            </w:rPr>
            <w:fldChar w:fldCharType="begin"/>
          </w:r>
          <w:r>
            <w:rPr>
              <w:color w:val="auto"/>
            </w:rPr>
            <w:instrText xml:space="preserve"> PAGEREF _Toc23459 \h </w:instrText>
          </w:r>
          <w:r>
            <w:rPr>
              <w:color w:val="auto"/>
            </w:rPr>
            <w:fldChar w:fldCharType="separate"/>
          </w:r>
          <w:r>
            <w:rPr>
              <w:color w:val="auto"/>
            </w:rPr>
            <w:t>4</w:t>
          </w:r>
          <w:r>
            <w:rPr>
              <w:rFonts w:hint="eastAsia"/>
              <w:color w:val="auto"/>
              <w:lang w:val="en-US" w:eastAsia="zh-CN"/>
            </w:rPr>
            <w:t>3</w:t>
          </w:r>
          <w:r>
            <w:rPr>
              <w:color w:val="auto"/>
            </w:rPr>
            <w:fldChar w:fldCharType="end"/>
          </w:r>
          <w:r>
            <w:rPr>
              <w:color w:val="auto"/>
            </w:rPr>
            <w:fldChar w:fldCharType="end"/>
          </w:r>
          <w:bookmarkStart w:id="1428" w:name="_GoBack"/>
          <w:bookmarkEnd w:id="1428"/>
        </w:p>
        <w:p w14:paraId="6C713093">
          <w:pPr>
            <w:spacing w:line="240" w:lineRule="auto"/>
            <w:ind w:firstLine="602"/>
            <w:rPr>
              <w:b/>
              <w:color w:val="auto"/>
            </w:rPr>
          </w:pPr>
          <w:r>
            <w:rPr>
              <w:b/>
              <w:color w:val="auto"/>
            </w:rPr>
            <w:fldChar w:fldCharType="end"/>
          </w:r>
        </w:p>
      </w:sdtContent>
    </w:sdt>
    <w:p w14:paraId="5D5C26CC">
      <w:pPr>
        <w:ind w:firstLine="602"/>
        <w:rPr>
          <w:b/>
          <w:color w:val="auto"/>
        </w:rPr>
      </w:pPr>
    </w:p>
    <w:p w14:paraId="533B6894">
      <w:pPr>
        <w:pStyle w:val="20"/>
        <w:tabs>
          <w:tab w:val="right" w:leader="dot" w:pos="8306"/>
        </w:tabs>
        <w:ind w:firstLine="400"/>
        <w:rPr>
          <w:color w:val="auto"/>
        </w:rPr>
        <w:sectPr>
          <w:footerReference r:id="rId5" w:type="default"/>
          <w:pgSz w:w="11906" w:h="16838"/>
          <w:pgMar w:top="1440" w:right="1800" w:bottom="1440" w:left="1800" w:header="851" w:footer="992" w:gutter="0"/>
          <w:pgNumType w:fmt="upperRoman" w:start="1"/>
          <w:cols w:space="425" w:num="1"/>
          <w:docGrid w:type="lines" w:linePitch="312" w:charSpace="0"/>
        </w:sectPr>
      </w:pPr>
    </w:p>
    <w:p w14:paraId="3F47EE2C">
      <w:pPr>
        <w:pStyle w:val="37"/>
        <w:numPr>
          <w:ilvl w:val="2"/>
          <w:numId w:val="0"/>
        </w:numPr>
        <w:jc w:val="center"/>
        <w:outlineLvl w:val="0"/>
        <w:rPr>
          <w:rFonts w:ascii="黑体" w:hAnsi="黑体" w:eastAsia="黑体" w:cs="黑体"/>
          <w:color w:val="auto"/>
        </w:rPr>
      </w:pPr>
      <w:bookmarkStart w:id="26" w:name="_Toc5054"/>
      <w:bookmarkStart w:id="27" w:name="_Toc20678"/>
      <w:bookmarkStart w:id="28" w:name="_Toc13732"/>
      <w:bookmarkStart w:id="29" w:name="_Toc18513"/>
      <w:bookmarkStart w:id="30" w:name="_Toc12009"/>
      <w:bookmarkStart w:id="31" w:name="_Toc15852"/>
      <w:bookmarkStart w:id="32" w:name="_Toc6496"/>
      <w:r>
        <w:rPr>
          <w:rFonts w:hint="eastAsia" w:ascii="黑体" w:hAnsi="黑体" w:eastAsia="黑体" w:cs="黑体"/>
          <w:color w:val="auto"/>
        </w:rPr>
        <w:t>1  总  则</w:t>
      </w:r>
      <w:bookmarkEnd w:id="26"/>
      <w:bookmarkEnd w:id="27"/>
      <w:bookmarkEnd w:id="28"/>
      <w:bookmarkEnd w:id="29"/>
      <w:bookmarkEnd w:id="30"/>
      <w:bookmarkEnd w:id="31"/>
      <w:bookmarkEnd w:id="32"/>
    </w:p>
    <w:p w14:paraId="0351F0EC">
      <w:pPr>
        <w:pStyle w:val="37"/>
        <w:numPr>
          <w:ilvl w:val="2"/>
          <w:numId w:val="0"/>
        </w:numPr>
        <w:rPr>
          <w:color w:val="auto"/>
        </w:rPr>
      </w:pPr>
      <w:r>
        <w:rPr>
          <w:rFonts w:hint="eastAsia"/>
          <w:color w:val="auto"/>
        </w:rPr>
        <w:t xml:space="preserve">1.1 </w:t>
      </w:r>
      <w:r>
        <w:rPr>
          <w:color w:val="auto"/>
        </w:rPr>
        <w:t>为提高我</w:t>
      </w:r>
      <w:r>
        <w:rPr>
          <w:rFonts w:hint="eastAsia"/>
          <w:color w:val="auto"/>
        </w:rPr>
        <w:t>市</w:t>
      </w:r>
      <w:r>
        <w:rPr>
          <w:color w:val="auto"/>
        </w:rPr>
        <w:t>住</w:t>
      </w:r>
      <w:r>
        <w:rPr>
          <w:rFonts w:hint="eastAsia"/>
          <w:color w:val="auto"/>
        </w:rPr>
        <w:t>房建设</w:t>
      </w:r>
      <w:r>
        <w:rPr>
          <w:color w:val="auto"/>
        </w:rPr>
        <w:t>水平，促进住</w:t>
      </w:r>
      <w:r>
        <w:rPr>
          <w:rFonts w:hint="eastAsia"/>
          <w:color w:val="auto"/>
        </w:rPr>
        <w:t>房</w:t>
      </w:r>
      <w:r>
        <w:rPr>
          <w:color w:val="auto"/>
        </w:rPr>
        <w:t>项目品质提升，构建美好居住环境，满足人民群众对美好生活的向往，制订本</w:t>
      </w:r>
      <w:r>
        <w:rPr>
          <w:rFonts w:hint="eastAsia"/>
          <w:color w:val="auto"/>
        </w:rPr>
        <w:t>导则</w:t>
      </w:r>
      <w:r>
        <w:rPr>
          <w:color w:val="auto"/>
        </w:rPr>
        <w:t>。</w:t>
      </w:r>
    </w:p>
    <w:p w14:paraId="2DE65A53">
      <w:pPr>
        <w:pStyle w:val="37"/>
        <w:numPr>
          <w:ilvl w:val="2"/>
          <w:numId w:val="0"/>
        </w:numPr>
        <w:rPr>
          <w:rFonts w:cs="宋体"/>
          <w:color w:val="auto"/>
          <w:kern w:val="0"/>
        </w:rPr>
      </w:pPr>
      <w:r>
        <w:rPr>
          <w:rFonts w:hint="eastAsia"/>
          <w:color w:val="auto"/>
        </w:rPr>
        <w:t xml:space="preserve">1.2 </w:t>
      </w:r>
      <w:r>
        <w:rPr>
          <w:color w:val="auto"/>
        </w:rPr>
        <w:t>本</w:t>
      </w:r>
      <w:r>
        <w:rPr>
          <w:rFonts w:hint="eastAsia"/>
          <w:color w:val="auto"/>
        </w:rPr>
        <w:t>导则</w:t>
      </w:r>
      <w:r>
        <w:rPr>
          <w:color w:val="auto"/>
        </w:rPr>
        <w:t>适用于</w:t>
      </w:r>
      <w:r>
        <w:rPr>
          <w:rFonts w:hint="eastAsia"/>
          <w:color w:val="auto"/>
        </w:rPr>
        <w:t>大连市</w:t>
      </w:r>
      <w:r>
        <w:rPr>
          <w:color w:val="auto"/>
        </w:rPr>
        <w:t>新建</w:t>
      </w:r>
      <w:r>
        <w:rPr>
          <w:rFonts w:hint="eastAsia"/>
          <w:color w:val="auto"/>
        </w:rPr>
        <w:t>好</w:t>
      </w:r>
      <w:r>
        <w:rPr>
          <w:rFonts w:hint="eastAsia"/>
          <w:color w:val="auto"/>
          <w:lang w:val="en-US" w:eastAsia="zh-CN"/>
        </w:rPr>
        <w:t>房子</w:t>
      </w:r>
      <w:r>
        <w:rPr>
          <w:color w:val="auto"/>
        </w:rPr>
        <w:t>的设计</w:t>
      </w:r>
      <w:r>
        <w:rPr>
          <w:rFonts w:hint="eastAsia"/>
          <w:color w:val="auto"/>
        </w:rPr>
        <w:t>、施工、运维</w:t>
      </w:r>
      <w:r>
        <w:rPr>
          <w:color w:val="auto"/>
        </w:rPr>
        <w:t>，改建和扩建既有</w:t>
      </w:r>
      <w:r>
        <w:rPr>
          <w:rFonts w:hint="eastAsia"/>
          <w:color w:val="auto"/>
        </w:rPr>
        <w:t>好</w:t>
      </w:r>
      <w:r>
        <w:rPr>
          <w:rFonts w:hint="eastAsia"/>
          <w:color w:val="auto"/>
          <w:lang w:val="en-US" w:eastAsia="zh-CN"/>
        </w:rPr>
        <w:t>房子</w:t>
      </w:r>
      <w:r>
        <w:rPr>
          <w:color w:val="auto"/>
        </w:rPr>
        <w:t xml:space="preserve">项目可参照执行。 </w:t>
      </w:r>
    </w:p>
    <w:p w14:paraId="073903B0">
      <w:pPr>
        <w:pStyle w:val="37"/>
        <w:numPr>
          <w:ilvl w:val="2"/>
          <w:numId w:val="0"/>
        </w:numPr>
        <w:rPr>
          <w:color w:val="auto"/>
        </w:rPr>
      </w:pPr>
      <w:r>
        <w:rPr>
          <w:rFonts w:hint="eastAsia"/>
          <w:color w:val="auto"/>
        </w:rPr>
        <w:t>1.3 大连市好</w:t>
      </w:r>
      <w:r>
        <w:rPr>
          <w:rFonts w:hint="eastAsia"/>
          <w:color w:val="auto"/>
          <w:lang w:val="en-US" w:eastAsia="zh-CN"/>
        </w:rPr>
        <w:t>房子</w:t>
      </w:r>
      <w:r>
        <w:rPr>
          <w:color w:val="auto"/>
        </w:rPr>
        <w:t>设计</w:t>
      </w:r>
      <w:r>
        <w:rPr>
          <w:rFonts w:hint="eastAsia"/>
          <w:color w:val="auto"/>
        </w:rPr>
        <w:t>、施工、运维</w:t>
      </w:r>
      <w:r>
        <w:rPr>
          <w:color w:val="auto"/>
        </w:rPr>
        <w:t>除应符合本</w:t>
      </w:r>
      <w:r>
        <w:rPr>
          <w:rFonts w:hint="eastAsia"/>
          <w:color w:val="auto"/>
          <w:lang w:eastAsia="zh-CN"/>
        </w:rPr>
        <w:t>导则</w:t>
      </w:r>
      <w:r>
        <w:rPr>
          <w:color w:val="auto"/>
        </w:rPr>
        <w:t>的规定外，尚应符合国家、行业及地方现行其他有关标准的规定。</w:t>
      </w:r>
    </w:p>
    <w:p w14:paraId="79A28694">
      <w:pPr>
        <w:pStyle w:val="37"/>
        <w:numPr>
          <w:ilvl w:val="2"/>
          <w:numId w:val="0"/>
        </w:numPr>
        <w:jc w:val="center"/>
        <w:outlineLvl w:val="0"/>
        <w:rPr>
          <w:rFonts w:ascii="黑体" w:hAnsi="黑体" w:eastAsia="黑体" w:cs="黑体"/>
          <w:color w:val="auto"/>
        </w:rPr>
      </w:pPr>
      <w:bookmarkStart w:id="33" w:name="_Toc2433"/>
      <w:bookmarkStart w:id="34" w:name="_Toc17558"/>
      <w:bookmarkStart w:id="35" w:name="_Toc30496"/>
      <w:bookmarkStart w:id="36" w:name="_Toc12665"/>
      <w:bookmarkStart w:id="37" w:name="_Toc13952"/>
      <w:bookmarkStart w:id="38" w:name="_Toc24016"/>
    </w:p>
    <w:p w14:paraId="4CB385F6">
      <w:pPr>
        <w:pStyle w:val="37"/>
        <w:numPr>
          <w:ilvl w:val="2"/>
          <w:numId w:val="0"/>
        </w:numPr>
        <w:jc w:val="center"/>
        <w:outlineLvl w:val="0"/>
        <w:rPr>
          <w:rFonts w:ascii="黑体" w:hAnsi="黑体" w:eastAsia="黑体" w:cs="黑体"/>
          <w:color w:val="auto"/>
        </w:rPr>
      </w:pPr>
    </w:p>
    <w:p w14:paraId="32B2645C">
      <w:pPr>
        <w:pStyle w:val="37"/>
        <w:numPr>
          <w:ilvl w:val="2"/>
          <w:numId w:val="0"/>
        </w:numPr>
        <w:jc w:val="center"/>
        <w:outlineLvl w:val="0"/>
        <w:rPr>
          <w:rFonts w:ascii="黑体" w:hAnsi="黑体" w:eastAsia="黑体" w:cs="黑体"/>
          <w:color w:val="auto"/>
        </w:rPr>
      </w:pPr>
    </w:p>
    <w:p w14:paraId="29337A3C">
      <w:pPr>
        <w:pStyle w:val="37"/>
        <w:numPr>
          <w:ilvl w:val="2"/>
          <w:numId w:val="0"/>
        </w:numPr>
        <w:jc w:val="center"/>
        <w:outlineLvl w:val="0"/>
        <w:rPr>
          <w:rFonts w:ascii="黑体" w:hAnsi="黑体" w:eastAsia="黑体" w:cs="黑体"/>
          <w:color w:val="auto"/>
        </w:rPr>
      </w:pPr>
    </w:p>
    <w:p w14:paraId="6BDCAA0F">
      <w:pPr>
        <w:pStyle w:val="37"/>
        <w:numPr>
          <w:ilvl w:val="2"/>
          <w:numId w:val="0"/>
        </w:numPr>
        <w:jc w:val="center"/>
        <w:outlineLvl w:val="0"/>
        <w:rPr>
          <w:rFonts w:ascii="黑体" w:hAnsi="黑体" w:eastAsia="黑体" w:cs="黑体"/>
          <w:color w:val="auto"/>
        </w:rPr>
      </w:pPr>
    </w:p>
    <w:p w14:paraId="4BAD325B">
      <w:pPr>
        <w:pStyle w:val="37"/>
        <w:numPr>
          <w:ilvl w:val="2"/>
          <w:numId w:val="0"/>
        </w:numPr>
        <w:jc w:val="center"/>
        <w:outlineLvl w:val="0"/>
        <w:rPr>
          <w:rFonts w:ascii="黑体" w:hAnsi="黑体" w:eastAsia="黑体" w:cs="黑体"/>
          <w:color w:val="auto"/>
        </w:rPr>
      </w:pPr>
    </w:p>
    <w:p w14:paraId="54D0C16F">
      <w:pPr>
        <w:pStyle w:val="37"/>
        <w:numPr>
          <w:ilvl w:val="2"/>
          <w:numId w:val="0"/>
        </w:numPr>
        <w:jc w:val="center"/>
        <w:outlineLvl w:val="0"/>
        <w:rPr>
          <w:rFonts w:ascii="黑体" w:hAnsi="黑体" w:eastAsia="黑体" w:cs="黑体"/>
          <w:color w:val="auto"/>
        </w:rPr>
      </w:pPr>
    </w:p>
    <w:p w14:paraId="6A614470">
      <w:pPr>
        <w:pStyle w:val="37"/>
        <w:numPr>
          <w:ilvl w:val="2"/>
          <w:numId w:val="0"/>
        </w:numPr>
        <w:jc w:val="center"/>
        <w:outlineLvl w:val="0"/>
        <w:rPr>
          <w:rFonts w:ascii="黑体" w:hAnsi="黑体" w:eastAsia="黑体" w:cs="黑体"/>
          <w:color w:val="auto"/>
        </w:rPr>
      </w:pPr>
    </w:p>
    <w:p w14:paraId="28B323B3">
      <w:pPr>
        <w:pStyle w:val="37"/>
        <w:numPr>
          <w:ilvl w:val="2"/>
          <w:numId w:val="0"/>
        </w:numPr>
        <w:jc w:val="center"/>
        <w:outlineLvl w:val="0"/>
        <w:rPr>
          <w:rFonts w:ascii="黑体" w:hAnsi="黑体" w:eastAsia="黑体" w:cs="黑体"/>
          <w:color w:val="auto"/>
        </w:rPr>
      </w:pPr>
    </w:p>
    <w:p w14:paraId="0FEB6E14">
      <w:pPr>
        <w:pStyle w:val="37"/>
        <w:numPr>
          <w:ilvl w:val="2"/>
          <w:numId w:val="0"/>
        </w:numPr>
        <w:jc w:val="center"/>
        <w:outlineLvl w:val="0"/>
        <w:rPr>
          <w:rFonts w:ascii="黑体" w:hAnsi="黑体" w:eastAsia="黑体" w:cs="黑体"/>
          <w:color w:val="auto"/>
        </w:rPr>
      </w:pPr>
    </w:p>
    <w:p w14:paraId="5008617A">
      <w:pPr>
        <w:pStyle w:val="37"/>
        <w:numPr>
          <w:ilvl w:val="2"/>
          <w:numId w:val="0"/>
        </w:numPr>
        <w:jc w:val="center"/>
        <w:outlineLvl w:val="0"/>
        <w:rPr>
          <w:rFonts w:ascii="黑体" w:hAnsi="黑体" w:eastAsia="黑体" w:cs="黑体"/>
          <w:color w:val="auto"/>
        </w:rPr>
      </w:pPr>
    </w:p>
    <w:p w14:paraId="4C87D760">
      <w:pPr>
        <w:pStyle w:val="37"/>
        <w:numPr>
          <w:ilvl w:val="2"/>
          <w:numId w:val="0"/>
        </w:numPr>
        <w:jc w:val="center"/>
        <w:outlineLvl w:val="0"/>
        <w:rPr>
          <w:rFonts w:ascii="黑体" w:hAnsi="黑体" w:eastAsia="黑体" w:cs="黑体"/>
          <w:color w:val="auto"/>
        </w:rPr>
      </w:pPr>
    </w:p>
    <w:p w14:paraId="72336A9C">
      <w:pPr>
        <w:pStyle w:val="37"/>
        <w:numPr>
          <w:ilvl w:val="2"/>
          <w:numId w:val="0"/>
        </w:numPr>
        <w:jc w:val="center"/>
        <w:outlineLvl w:val="0"/>
        <w:rPr>
          <w:rFonts w:ascii="黑体" w:hAnsi="黑体" w:eastAsia="黑体" w:cs="黑体"/>
          <w:color w:val="auto"/>
        </w:rPr>
      </w:pPr>
    </w:p>
    <w:p w14:paraId="06125FA3">
      <w:pPr>
        <w:pStyle w:val="37"/>
        <w:numPr>
          <w:ilvl w:val="2"/>
          <w:numId w:val="0"/>
        </w:numPr>
        <w:jc w:val="center"/>
        <w:outlineLvl w:val="0"/>
        <w:rPr>
          <w:rFonts w:ascii="黑体" w:hAnsi="黑体" w:eastAsia="黑体" w:cs="黑体"/>
          <w:color w:val="auto"/>
        </w:rPr>
      </w:pPr>
    </w:p>
    <w:p w14:paraId="0E9CF6D5">
      <w:pPr>
        <w:pStyle w:val="37"/>
        <w:numPr>
          <w:ilvl w:val="2"/>
          <w:numId w:val="0"/>
        </w:numPr>
        <w:jc w:val="center"/>
        <w:outlineLvl w:val="0"/>
        <w:rPr>
          <w:rFonts w:ascii="黑体" w:hAnsi="黑体" w:eastAsia="黑体" w:cs="黑体"/>
          <w:color w:val="auto"/>
        </w:rPr>
      </w:pPr>
    </w:p>
    <w:p w14:paraId="2430CED7">
      <w:pPr>
        <w:pStyle w:val="37"/>
        <w:numPr>
          <w:ilvl w:val="2"/>
          <w:numId w:val="0"/>
        </w:numPr>
        <w:jc w:val="center"/>
        <w:outlineLvl w:val="0"/>
        <w:rPr>
          <w:rFonts w:ascii="黑体" w:hAnsi="黑体" w:eastAsia="黑体" w:cs="黑体"/>
          <w:color w:val="auto"/>
        </w:rPr>
      </w:pPr>
      <w:bookmarkStart w:id="39" w:name="_Toc13269"/>
      <w:r>
        <w:rPr>
          <w:rFonts w:hint="eastAsia" w:ascii="黑体" w:hAnsi="黑体" w:eastAsia="黑体" w:cs="黑体"/>
          <w:color w:val="auto"/>
        </w:rPr>
        <w:t>2  术  语</w:t>
      </w:r>
      <w:bookmarkEnd w:id="33"/>
      <w:bookmarkEnd w:id="34"/>
      <w:bookmarkEnd w:id="35"/>
      <w:bookmarkEnd w:id="36"/>
      <w:bookmarkEnd w:id="37"/>
      <w:bookmarkEnd w:id="38"/>
      <w:bookmarkEnd w:id="39"/>
    </w:p>
    <w:p w14:paraId="5BAFF166">
      <w:pPr>
        <w:pStyle w:val="37"/>
        <w:numPr>
          <w:ilvl w:val="2"/>
          <w:numId w:val="0"/>
        </w:numPr>
        <w:jc w:val="left"/>
        <w:outlineLvl w:val="1"/>
        <w:rPr>
          <w:color w:val="auto"/>
        </w:rPr>
      </w:pPr>
      <w:bookmarkStart w:id="40" w:name="_Toc29219"/>
      <w:bookmarkStart w:id="41" w:name="_Toc12966"/>
      <w:bookmarkStart w:id="42" w:name="_Toc32671"/>
      <w:bookmarkStart w:id="43" w:name="_Toc11975"/>
      <w:bookmarkStart w:id="44" w:name="_Toc27640"/>
      <w:bookmarkStart w:id="45" w:name="_Toc27654"/>
      <w:bookmarkStart w:id="46" w:name="_Toc20544"/>
      <w:bookmarkStart w:id="47" w:name="_Toc21226"/>
      <w:bookmarkStart w:id="48" w:name="_Toc8628"/>
      <w:r>
        <w:rPr>
          <w:color w:val="auto"/>
        </w:rPr>
        <w:t>2.1 好</w:t>
      </w:r>
      <w:bookmarkEnd w:id="40"/>
      <w:bookmarkEnd w:id="41"/>
      <w:bookmarkEnd w:id="42"/>
      <w:bookmarkEnd w:id="43"/>
      <w:bookmarkEnd w:id="44"/>
      <w:bookmarkEnd w:id="45"/>
      <w:bookmarkEnd w:id="46"/>
      <w:bookmarkEnd w:id="47"/>
      <w:r>
        <w:rPr>
          <w:rFonts w:hint="eastAsia"/>
          <w:color w:val="auto"/>
          <w:lang w:val="en-US" w:eastAsia="zh-CN"/>
        </w:rPr>
        <w:t>房子</w:t>
      </w:r>
      <w:r>
        <w:rPr>
          <w:rFonts w:hint="eastAsia"/>
          <w:color w:val="auto"/>
        </w:rPr>
        <w:t xml:space="preserve">  better housing</w:t>
      </w:r>
      <w:bookmarkEnd w:id="48"/>
    </w:p>
    <w:p w14:paraId="1793ABAB">
      <w:pPr>
        <w:pStyle w:val="37"/>
        <w:numPr>
          <w:ilvl w:val="2"/>
          <w:numId w:val="0"/>
        </w:numPr>
        <w:ind w:firstLine="600" w:firstLineChars="200"/>
        <w:rPr>
          <w:color w:val="auto"/>
        </w:rPr>
      </w:pPr>
      <w:r>
        <w:rPr>
          <w:rFonts w:hint="eastAsia"/>
          <w:color w:val="auto"/>
        </w:rPr>
        <w:t>立</w:t>
      </w:r>
      <w:r>
        <w:rPr>
          <w:color w:val="auto"/>
        </w:rPr>
        <w:t>足新</w:t>
      </w:r>
      <w:r>
        <w:rPr>
          <w:rFonts w:hint="eastAsia"/>
          <w:color w:val="auto"/>
        </w:rPr>
        <w:t>时代住房高质量发展和人民群众对美好生活的需求，在具备住房基本性能基础上，满足健康舒适、绿色低碳、智能便捷、安全耐久、和谐美好目标要求的住房。</w:t>
      </w:r>
    </w:p>
    <w:p w14:paraId="1E3A89EB">
      <w:pPr>
        <w:pStyle w:val="37"/>
        <w:numPr>
          <w:ilvl w:val="2"/>
          <w:numId w:val="0"/>
        </w:numPr>
        <w:outlineLvl w:val="1"/>
        <w:rPr>
          <w:color w:val="auto"/>
        </w:rPr>
      </w:pPr>
      <w:bookmarkStart w:id="49" w:name="_Toc32072"/>
      <w:bookmarkStart w:id="50" w:name="_Toc18569"/>
      <w:bookmarkStart w:id="51" w:name="_Toc31123"/>
      <w:bookmarkStart w:id="52" w:name="_Toc9063"/>
      <w:bookmarkStart w:id="53" w:name="_Toc22311"/>
      <w:bookmarkStart w:id="54" w:name="_Toc25935"/>
      <w:bookmarkStart w:id="55" w:name="_Toc22775"/>
      <w:bookmarkStart w:id="56" w:name="_Toc798"/>
      <w:bookmarkStart w:id="57" w:name="_Toc22317"/>
      <w:r>
        <w:rPr>
          <w:color w:val="auto"/>
        </w:rPr>
        <w:t>2</w:t>
      </w:r>
      <w:r>
        <w:rPr>
          <w:rFonts w:hint="eastAsia"/>
          <w:color w:val="auto"/>
        </w:rPr>
        <w:t>.2 建筑非结构构件</w:t>
      </w:r>
      <w:bookmarkEnd w:id="49"/>
      <w:bookmarkEnd w:id="50"/>
      <w:bookmarkEnd w:id="51"/>
      <w:bookmarkEnd w:id="52"/>
      <w:bookmarkEnd w:id="53"/>
      <w:bookmarkEnd w:id="54"/>
      <w:bookmarkEnd w:id="55"/>
      <w:bookmarkEnd w:id="56"/>
      <w:r>
        <w:rPr>
          <w:rFonts w:hint="eastAsia"/>
          <w:color w:val="auto"/>
        </w:rPr>
        <w:t xml:space="preserve">  residence non-structuralcompo-nents</w:t>
      </w:r>
      <w:bookmarkEnd w:id="57"/>
    </w:p>
    <w:p w14:paraId="33419FB0">
      <w:pPr>
        <w:pStyle w:val="37"/>
        <w:numPr>
          <w:ilvl w:val="2"/>
          <w:numId w:val="0"/>
        </w:numPr>
        <w:ind w:firstLine="600" w:firstLineChars="200"/>
        <w:rPr>
          <w:color w:val="auto"/>
        </w:rPr>
      </w:pPr>
      <w:r>
        <w:rPr>
          <w:color w:val="auto"/>
        </w:rPr>
        <w:t>住房中固定于楼屋盖结构和承重墙</w:t>
      </w:r>
      <w:r>
        <w:rPr>
          <w:rFonts w:hint="eastAsia"/>
          <w:color w:val="auto"/>
        </w:rPr>
        <w:t>柱</w:t>
      </w:r>
      <w:r>
        <w:rPr>
          <w:color w:val="auto"/>
        </w:rPr>
        <w:t>等承重骨架体系的非</w:t>
      </w:r>
      <w:r>
        <w:rPr>
          <w:rFonts w:hint="eastAsia"/>
          <w:color w:val="auto"/>
        </w:rPr>
        <w:t>承重墙</w:t>
      </w:r>
      <w:r>
        <w:rPr>
          <w:color w:val="auto"/>
        </w:rPr>
        <w:t>体、门窗、</w:t>
      </w:r>
      <w:r>
        <w:rPr>
          <w:rFonts w:hint="eastAsia"/>
          <w:color w:val="auto"/>
        </w:rPr>
        <w:t>装饰性</w:t>
      </w:r>
      <w:r>
        <w:rPr>
          <w:color w:val="auto"/>
        </w:rPr>
        <w:t>构件、</w:t>
      </w:r>
      <w:r>
        <w:rPr>
          <w:rFonts w:hint="eastAsia"/>
          <w:color w:val="auto"/>
        </w:rPr>
        <w:t>雨</w:t>
      </w:r>
      <w:r>
        <w:rPr>
          <w:color w:val="auto"/>
        </w:rPr>
        <w:t>篷、固定遮阳构件和大型储物</w:t>
      </w:r>
      <w:r>
        <w:rPr>
          <w:rFonts w:hint="eastAsia"/>
          <w:color w:val="auto"/>
        </w:rPr>
        <w:t>架</w:t>
      </w:r>
      <w:r>
        <w:rPr>
          <w:color w:val="auto"/>
        </w:rPr>
        <w:t>等。</w:t>
      </w:r>
    </w:p>
    <w:p w14:paraId="47EE2BAF">
      <w:pPr>
        <w:pStyle w:val="37"/>
        <w:numPr>
          <w:ilvl w:val="2"/>
          <w:numId w:val="0"/>
        </w:numPr>
        <w:outlineLvl w:val="1"/>
        <w:rPr>
          <w:color w:val="auto"/>
        </w:rPr>
      </w:pPr>
      <w:bookmarkStart w:id="58" w:name="_Toc19147"/>
      <w:bookmarkStart w:id="59" w:name="_Toc26273"/>
      <w:bookmarkStart w:id="60" w:name="_Toc9799"/>
      <w:bookmarkStart w:id="61" w:name="_Toc24827"/>
      <w:bookmarkStart w:id="62" w:name="_Toc6924"/>
      <w:bookmarkStart w:id="63" w:name="_Toc4458"/>
      <w:bookmarkStart w:id="64" w:name="_Toc6049"/>
      <w:bookmarkStart w:id="65" w:name="_Toc8516"/>
      <w:bookmarkStart w:id="66" w:name="_Toc20529"/>
      <w:r>
        <w:rPr>
          <w:color w:val="auto"/>
        </w:rPr>
        <w:t>2.3 建筑附属机电设备</w:t>
      </w:r>
      <w:bookmarkEnd w:id="58"/>
      <w:bookmarkEnd w:id="59"/>
      <w:bookmarkEnd w:id="60"/>
      <w:bookmarkEnd w:id="61"/>
      <w:bookmarkEnd w:id="62"/>
      <w:bookmarkEnd w:id="63"/>
      <w:bookmarkEnd w:id="64"/>
      <w:bookmarkEnd w:id="65"/>
      <w:r>
        <w:rPr>
          <w:rFonts w:hint="eastAsia"/>
          <w:color w:val="auto"/>
        </w:rPr>
        <w:t xml:space="preserve"> residence attached equipment</w:t>
      </w:r>
      <w:bookmarkEnd w:id="66"/>
    </w:p>
    <w:p w14:paraId="0179D42F">
      <w:pPr>
        <w:pStyle w:val="37"/>
        <w:numPr>
          <w:ilvl w:val="2"/>
          <w:numId w:val="0"/>
        </w:numPr>
        <w:ind w:firstLine="600" w:firstLineChars="200"/>
        <w:rPr>
          <w:color w:val="auto"/>
        </w:rPr>
      </w:pPr>
      <w:r>
        <w:rPr>
          <w:color w:val="auto"/>
        </w:rPr>
        <w:t>住房中固定于承重骨架体系和建筑非结构构件的机电类设备和系统，主要包括电梯、照明和应急电源、通信设备、给排水设备和系统、供暖通风与空气调节设备和系统、烟火监测和消防系统</w:t>
      </w:r>
      <w:r>
        <w:rPr>
          <w:rFonts w:hint="eastAsia"/>
          <w:color w:val="auto"/>
        </w:rPr>
        <w:t>、</w:t>
      </w:r>
      <w:r>
        <w:rPr>
          <w:color w:val="auto"/>
        </w:rPr>
        <w:t>公用天线、活动遮阳设备、太阳能设备等。</w:t>
      </w:r>
    </w:p>
    <w:p w14:paraId="2B45FADD">
      <w:pPr>
        <w:pStyle w:val="37"/>
        <w:numPr>
          <w:ilvl w:val="2"/>
          <w:numId w:val="0"/>
        </w:numPr>
        <w:rPr>
          <w:color w:val="auto"/>
        </w:rPr>
      </w:pPr>
      <w:bookmarkStart w:id="67" w:name="_Toc15494"/>
      <w:bookmarkStart w:id="68" w:name="_Toc21957"/>
      <w:bookmarkStart w:id="69" w:name="_Toc13334"/>
      <w:bookmarkStart w:id="70" w:name="_Toc32762"/>
      <w:bookmarkStart w:id="71" w:name="_Toc8630"/>
      <w:bookmarkStart w:id="72" w:name="_Toc1715"/>
      <w:bookmarkStart w:id="73" w:name="_Toc18515"/>
      <w:r>
        <w:rPr>
          <w:color w:val="auto"/>
        </w:rPr>
        <w:t>2.4 建筑电力交互</w:t>
      </w:r>
      <w:bookmarkEnd w:id="67"/>
      <w:bookmarkEnd w:id="68"/>
      <w:bookmarkEnd w:id="69"/>
      <w:bookmarkEnd w:id="70"/>
      <w:bookmarkEnd w:id="71"/>
      <w:bookmarkEnd w:id="72"/>
      <w:bookmarkEnd w:id="73"/>
      <w:r>
        <w:rPr>
          <w:rFonts w:hint="eastAsia"/>
          <w:color w:val="auto"/>
        </w:rPr>
        <w:t xml:space="preserve">  gird-interaction of building</w:t>
      </w:r>
    </w:p>
    <w:p w14:paraId="3FA059E4">
      <w:pPr>
        <w:pStyle w:val="37"/>
        <w:numPr>
          <w:ilvl w:val="2"/>
          <w:numId w:val="0"/>
        </w:numPr>
        <w:ind w:firstLine="600" w:firstLineChars="200"/>
        <w:rPr>
          <w:color w:val="auto"/>
        </w:rPr>
      </w:pPr>
      <w:r>
        <w:rPr>
          <w:rFonts w:hint="eastAsia"/>
          <w:color w:val="auto"/>
        </w:rPr>
        <w:t>应用信息通信技术和负荷调控技术，使建筑电力用户具备响应电网调峰、调频、备用等各类调度指令，实现电力供给侧与需求侧动态平衡的建筑用能管理技术，一般由建筑能耗管理系统和建筑可调节设备</w:t>
      </w:r>
      <w:r>
        <w:rPr>
          <w:color w:val="auto"/>
        </w:rPr>
        <w:t>(包括产能装置、储能设施、调节装置以及用电设备等)构成。</w:t>
      </w:r>
    </w:p>
    <w:p w14:paraId="2B01FE5F">
      <w:pPr>
        <w:pStyle w:val="37"/>
        <w:numPr>
          <w:ilvl w:val="2"/>
          <w:numId w:val="0"/>
        </w:numPr>
        <w:outlineLvl w:val="1"/>
        <w:rPr>
          <w:color w:val="auto"/>
        </w:rPr>
      </w:pPr>
      <w:bookmarkStart w:id="74" w:name="_Toc10181"/>
      <w:bookmarkStart w:id="75" w:name="_Toc22490"/>
      <w:bookmarkStart w:id="76" w:name="_Toc2604"/>
      <w:bookmarkStart w:id="77" w:name="_Toc31733"/>
      <w:bookmarkStart w:id="78" w:name="_Toc22041"/>
      <w:bookmarkStart w:id="79" w:name="_Toc19472"/>
      <w:bookmarkStart w:id="80" w:name="_Toc27105"/>
      <w:bookmarkStart w:id="81" w:name="_Toc24818"/>
      <w:bookmarkStart w:id="82" w:name="_Toc5322"/>
      <w:r>
        <w:rPr>
          <w:color w:val="auto"/>
        </w:rPr>
        <w:t>2.5 数字家庭</w:t>
      </w:r>
      <w:bookmarkEnd w:id="74"/>
      <w:bookmarkEnd w:id="75"/>
      <w:bookmarkEnd w:id="76"/>
      <w:bookmarkEnd w:id="77"/>
      <w:bookmarkEnd w:id="78"/>
      <w:bookmarkEnd w:id="79"/>
      <w:bookmarkEnd w:id="80"/>
      <w:bookmarkEnd w:id="81"/>
      <w:r>
        <w:rPr>
          <w:rFonts w:hint="eastAsia"/>
          <w:color w:val="auto"/>
        </w:rPr>
        <w:t xml:space="preserve">  digital home</w:t>
      </w:r>
      <w:bookmarkEnd w:id="82"/>
    </w:p>
    <w:p w14:paraId="0F85345D">
      <w:pPr>
        <w:pStyle w:val="37"/>
        <w:numPr>
          <w:ilvl w:val="2"/>
          <w:numId w:val="0"/>
        </w:numPr>
        <w:ind w:firstLine="600" w:firstLineChars="200"/>
        <w:rPr>
          <w:color w:val="auto"/>
        </w:rPr>
      </w:pPr>
      <w:r>
        <w:rPr>
          <w:color w:val="auto"/>
        </w:rPr>
        <w:t>以住房为载体，利用物联网、云计算、大数据、移动通信、人工智能等新一代信息技术，实现系统平台、家居产品的互联互通</w:t>
      </w:r>
      <w:r>
        <w:rPr>
          <w:rFonts w:hint="eastAsia"/>
          <w:color w:val="auto"/>
        </w:rPr>
        <w:t>，</w:t>
      </w:r>
      <w:r>
        <w:rPr>
          <w:color w:val="auto"/>
        </w:rPr>
        <w:t>满足用户信息获取和使用的数</w:t>
      </w:r>
      <w:r>
        <w:rPr>
          <w:rFonts w:hint="eastAsia"/>
          <w:color w:val="auto"/>
        </w:rPr>
        <w:t>字</w:t>
      </w:r>
      <w:r>
        <w:rPr>
          <w:color w:val="auto"/>
        </w:rPr>
        <w:t>化家庭生活服务系统。</w:t>
      </w:r>
    </w:p>
    <w:p w14:paraId="34EC9CAA">
      <w:pPr>
        <w:pStyle w:val="37"/>
        <w:numPr>
          <w:ilvl w:val="2"/>
          <w:numId w:val="0"/>
        </w:numPr>
        <w:outlineLvl w:val="1"/>
        <w:rPr>
          <w:color w:val="auto"/>
        </w:rPr>
      </w:pPr>
      <w:bookmarkStart w:id="83" w:name="_Toc6099"/>
      <w:bookmarkStart w:id="84" w:name="_Toc21889"/>
      <w:bookmarkStart w:id="85" w:name="_Toc5317"/>
      <w:bookmarkStart w:id="86" w:name="_Toc23739"/>
      <w:bookmarkStart w:id="87" w:name="_Toc1088"/>
      <w:bookmarkStart w:id="88" w:name="_Toc19439"/>
      <w:bookmarkStart w:id="89" w:name="_Toc25178"/>
      <w:bookmarkStart w:id="90" w:name="_Toc6139"/>
      <w:bookmarkStart w:id="91" w:name="_Toc13622"/>
      <w:r>
        <w:rPr>
          <w:color w:val="auto"/>
        </w:rPr>
        <w:t>2.6 数</w:t>
      </w:r>
      <w:r>
        <w:rPr>
          <w:rFonts w:hint="eastAsia"/>
          <w:color w:val="auto"/>
        </w:rPr>
        <w:t>字</w:t>
      </w:r>
      <w:r>
        <w:rPr>
          <w:color w:val="auto"/>
        </w:rPr>
        <w:t>家庭平台</w:t>
      </w:r>
      <w:bookmarkEnd w:id="83"/>
      <w:bookmarkEnd w:id="84"/>
      <w:bookmarkEnd w:id="85"/>
      <w:bookmarkEnd w:id="86"/>
      <w:r>
        <w:rPr>
          <w:rFonts w:hint="eastAsia"/>
          <w:color w:val="auto"/>
        </w:rPr>
        <w:t xml:space="preserve">  digital home platform</w:t>
      </w:r>
      <w:bookmarkEnd w:id="87"/>
      <w:r>
        <w:rPr>
          <w:color w:val="auto"/>
        </w:rPr>
        <w:t xml:space="preserve"> </w:t>
      </w:r>
      <w:bookmarkEnd w:id="88"/>
      <w:bookmarkEnd w:id="89"/>
      <w:bookmarkEnd w:id="90"/>
      <w:bookmarkEnd w:id="91"/>
    </w:p>
    <w:p w14:paraId="6AB48037">
      <w:pPr>
        <w:pStyle w:val="37"/>
        <w:numPr>
          <w:ilvl w:val="2"/>
          <w:numId w:val="0"/>
        </w:numPr>
        <w:ind w:firstLine="600" w:firstLineChars="200"/>
        <w:rPr>
          <w:color w:val="auto"/>
        </w:rPr>
      </w:pPr>
      <w:r>
        <w:rPr>
          <w:color w:val="auto"/>
        </w:rPr>
        <w:t>提供设</w:t>
      </w:r>
      <w:r>
        <w:rPr>
          <w:rFonts w:hint="eastAsia"/>
          <w:color w:val="auto"/>
        </w:rPr>
        <w:t>备</w:t>
      </w:r>
      <w:r>
        <w:rPr>
          <w:color w:val="auto"/>
        </w:rPr>
        <w:t>控制、数据交互、服务共享等功能，实现家居智能化</w:t>
      </w:r>
    </w:p>
    <w:p w14:paraId="53BA5D3E">
      <w:pPr>
        <w:pStyle w:val="37"/>
        <w:numPr>
          <w:ilvl w:val="2"/>
          <w:numId w:val="0"/>
        </w:numPr>
        <w:rPr>
          <w:color w:val="auto"/>
        </w:rPr>
      </w:pPr>
      <w:r>
        <w:rPr>
          <w:color w:val="auto"/>
        </w:rPr>
        <w:t>满足用户在线获取社会化服务、政务服务 等需求的软件系统。</w:t>
      </w:r>
    </w:p>
    <w:p w14:paraId="220BC141">
      <w:pPr>
        <w:pStyle w:val="37"/>
        <w:numPr>
          <w:ilvl w:val="2"/>
          <w:numId w:val="0"/>
        </w:numPr>
        <w:outlineLvl w:val="1"/>
        <w:rPr>
          <w:color w:val="auto"/>
        </w:rPr>
      </w:pPr>
      <w:bookmarkStart w:id="92" w:name="_Toc12227"/>
      <w:bookmarkStart w:id="93" w:name="_Toc4612"/>
      <w:bookmarkStart w:id="94" w:name="_Toc10951"/>
      <w:bookmarkStart w:id="95" w:name="_Toc20556"/>
      <w:bookmarkStart w:id="96" w:name="_Toc26041"/>
      <w:bookmarkStart w:id="97" w:name="_Toc6989"/>
      <w:bookmarkStart w:id="98" w:name="_Toc32537"/>
      <w:bookmarkStart w:id="99" w:name="_Toc2656"/>
      <w:bookmarkStart w:id="100" w:name="_Toc22926"/>
      <w:r>
        <w:rPr>
          <w:color w:val="auto"/>
        </w:rPr>
        <w:t>2.</w:t>
      </w:r>
      <w:r>
        <w:rPr>
          <w:rFonts w:hint="eastAsia"/>
          <w:color w:val="auto"/>
        </w:rPr>
        <w:t xml:space="preserve">7 </w:t>
      </w:r>
      <w:r>
        <w:rPr>
          <w:color w:val="auto"/>
        </w:rPr>
        <w:t>家庭综合信息箱</w:t>
      </w:r>
      <w:bookmarkEnd w:id="92"/>
      <w:bookmarkEnd w:id="93"/>
      <w:bookmarkEnd w:id="94"/>
      <w:bookmarkEnd w:id="95"/>
      <w:bookmarkEnd w:id="96"/>
      <w:bookmarkEnd w:id="97"/>
      <w:bookmarkEnd w:id="98"/>
      <w:bookmarkEnd w:id="99"/>
      <w:r>
        <w:rPr>
          <w:rFonts w:hint="eastAsia"/>
          <w:color w:val="auto"/>
        </w:rPr>
        <w:t xml:space="preserve">  residential integrated information box</w:t>
      </w:r>
      <w:bookmarkEnd w:id="100"/>
    </w:p>
    <w:p w14:paraId="6F7B6432">
      <w:pPr>
        <w:pStyle w:val="37"/>
        <w:numPr>
          <w:ilvl w:val="2"/>
          <w:numId w:val="0"/>
        </w:numPr>
        <w:ind w:firstLine="600" w:firstLineChars="200"/>
        <w:rPr>
          <w:color w:val="auto"/>
        </w:rPr>
      </w:pPr>
      <w:r>
        <w:rPr>
          <w:rFonts w:hint="eastAsia"/>
          <w:color w:val="auto"/>
        </w:rPr>
        <w:t>由箱体以及功能模块</w:t>
      </w:r>
      <w:r>
        <w:rPr>
          <w:color w:val="auto"/>
        </w:rPr>
        <w:t>组成，安装在住房套内</w:t>
      </w:r>
      <w:r>
        <w:rPr>
          <w:rFonts w:hint="eastAsia"/>
          <w:color w:val="auto"/>
        </w:rPr>
        <w:t>，</w:t>
      </w:r>
      <w:r>
        <w:rPr>
          <w:color w:val="auto"/>
        </w:rPr>
        <w:t>用于实现</w:t>
      </w:r>
      <w:r>
        <w:rPr>
          <w:rFonts w:hint="eastAsia"/>
          <w:color w:val="auto"/>
        </w:rPr>
        <w:t>宽</w:t>
      </w:r>
      <w:r>
        <w:rPr>
          <w:color w:val="auto"/>
        </w:rPr>
        <w:t>带</w:t>
      </w:r>
      <w:r>
        <w:rPr>
          <w:rFonts w:hint="eastAsia"/>
          <w:color w:val="auto"/>
        </w:rPr>
        <w:t>接入，路由</w:t>
      </w:r>
      <w:r>
        <w:rPr>
          <w:color w:val="auto"/>
        </w:rPr>
        <w:t>交换、有线电</w:t>
      </w:r>
      <w:r>
        <w:rPr>
          <w:rFonts w:hint="eastAsia"/>
          <w:color w:val="auto"/>
        </w:rPr>
        <w:t>视</w:t>
      </w:r>
      <w:r>
        <w:rPr>
          <w:color w:val="auto"/>
        </w:rPr>
        <w:t>线</w:t>
      </w:r>
      <w:r>
        <w:rPr>
          <w:rFonts w:hint="eastAsia"/>
          <w:color w:val="auto"/>
        </w:rPr>
        <w:t>缆配线接入和分配</w:t>
      </w:r>
      <w:r>
        <w:rPr>
          <w:color w:val="auto"/>
        </w:rPr>
        <w:t>，以及数字家庭</w:t>
      </w:r>
      <w:r>
        <w:rPr>
          <w:rFonts w:hint="eastAsia"/>
          <w:color w:val="auto"/>
        </w:rPr>
        <w:t>智</w:t>
      </w:r>
      <w:r>
        <w:rPr>
          <w:color w:val="auto"/>
        </w:rPr>
        <w:t>能</w:t>
      </w:r>
      <w:r>
        <w:rPr>
          <w:rFonts w:hint="eastAsia"/>
          <w:color w:val="auto"/>
        </w:rPr>
        <w:t>化设备的接入、管理、控制和数据存储、边缘计算功能的设备箱。</w:t>
      </w:r>
    </w:p>
    <w:p w14:paraId="474825B7">
      <w:pPr>
        <w:pStyle w:val="37"/>
        <w:numPr>
          <w:ilvl w:val="2"/>
          <w:numId w:val="0"/>
        </w:numPr>
        <w:outlineLvl w:val="1"/>
        <w:rPr>
          <w:color w:val="auto"/>
        </w:rPr>
      </w:pPr>
      <w:bookmarkStart w:id="101" w:name="_Toc6535"/>
      <w:bookmarkStart w:id="102" w:name="_Toc3025"/>
      <w:bookmarkStart w:id="103" w:name="_Toc15279"/>
      <w:bookmarkStart w:id="104" w:name="_Toc8444"/>
      <w:bookmarkStart w:id="105" w:name="_Toc4824"/>
      <w:bookmarkStart w:id="106" w:name="_Toc13536"/>
      <w:bookmarkStart w:id="107" w:name="_Toc24944"/>
      <w:bookmarkStart w:id="108" w:name="_Toc25798"/>
      <w:bookmarkStart w:id="109" w:name="_Toc7237"/>
      <w:r>
        <w:rPr>
          <w:color w:val="auto"/>
        </w:rPr>
        <w:t>2.8 智慧楼宇</w:t>
      </w:r>
      <w:bookmarkEnd w:id="101"/>
      <w:bookmarkEnd w:id="102"/>
      <w:bookmarkEnd w:id="103"/>
      <w:bookmarkEnd w:id="104"/>
      <w:bookmarkEnd w:id="105"/>
      <w:bookmarkEnd w:id="106"/>
      <w:bookmarkEnd w:id="107"/>
      <w:bookmarkEnd w:id="108"/>
      <w:r>
        <w:rPr>
          <w:rFonts w:hint="eastAsia"/>
          <w:color w:val="auto"/>
        </w:rPr>
        <w:t xml:space="preserve">  smart building</w:t>
      </w:r>
      <w:bookmarkEnd w:id="109"/>
    </w:p>
    <w:p w14:paraId="42E9617A">
      <w:pPr>
        <w:pStyle w:val="37"/>
        <w:numPr>
          <w:ilvl w:val="2"/>
          <w:numId w:val="0"/>
        </w:numPr>
        <w:ind w:firstLine="600" w:firstLineChars="200"/>
        <w:rPr>
          <w:color w:val="auto"/>
        </w:rPr>
      </w:pPr>
      <w:r>
        <w:rPr>
          <w:rFonts w:hint="eastAsia"/>
          <w:color w:val="auto"/>
        </w:rPr>
        <w:t>以</w:t>
      </w:r>
      <w:r>
        <w:rPr>
          <w:color w:val="auto"/>
        </w:rPr>
        <w:t>楼</w:t>
      </w:r>
      <w:r>
        <w:rPr>
          <w:rFonts w:hint="eastAsia"/>
          <w:color w:val="auto"/>
        </w:rPr>
        <w:t>宇</w:t>
      </w:r>
      <w:r>
        <w:rPr>
          <w:color w:val="auto"/>
        </w:rPr>
        <w:t>为平台，基于对各</w:t>
      </w:r>
      <w:r>
        <w:rPr>
          <w:rFonts w:hint="eastAsia"/>
          <w:color w:val="auto"/>
        </w:rPr>
        <w:t>类</w:t>
      </w:r>
      <w:r>
        <w:rPr>
          <w:color w:val="auto"/>
        </w:rPr>
        <w:t>智能化信息的综合应用，集架构、</w:t>
      </w:r>
      <w:r>
        <w:rPr>
          <w:rFonts w:hint="eastAsia"/>
          <w:color w:val="auto"/>
        </w:rPr>
        <w:t>系统、</w:t>
      </w:r>
      <w:r>
        <w:rPr>
          <w:color w:val="auto"/>
        </w:rPr>
        <w:t>应用、管理及优化组合为一</w:t>
      </w:r>
      <w:r>
        <w:rPr>
          <w:rFonts w:hint="eastAsia"/>
          <w:color w:val="auto"/>
        </w:rPr>
        <w:t>体</w:t>
      </w:r>
      <w:r>
        <w:rPr>
          <w:color w:val="auto"/>
        </w:rPr>
        <w:t>，具有感知、传输、记忆、推理、</w:t>
      </w:r>
      <w:r>
        <w:rPr>
          <w:rFonts w:hint="eastAsia"/>
          <w:color w:val="auto"/>
        </w:rPr>
        <w:t>判</w:t>
      </w:r>
      <w:r>
        <w:rPr>
          <w:color w:val="auto"/>
        </w:rPr>
        <w:t>断和智能决</w:t>
      </w:r>
      <w:r>
        <w:rPr>
          <w:rFonts w:hint="eastAsia"/>
          <w:color w:val="auto"/>
        </w:rPr>
        <w:t>策</w:t>
      </w:r>
      <w:r>
        <w:rPr>
          <w:color w:val="auto"/>
        </w:rPr>
        <w:t>的综合智慧能力。</w:t>
      </w:r>
    </w:p>
    <w:p w14:paraId="3980F0AA">
      <w:pPr>
        <w:pStyle w:val="37"/>
        <w:numPr>
          <w:ilvl w:val="2"/>
          <w:numId w:val="0"/>
        </w:numPr>
        <w:rPr>
          <w:color w:val="auto"/>
        </w:rPr>
      </w:pPr>
      <w:r>
        <w:rPr>
          <w:rFonts w:hint="eastAsia"/>
          <w:color w:val="auto"/>
        </w:rPr>
        <w:t xml:space="preserve">2.9 整体厨房  </w:t>
      </w:r>
      <w:r>
        <w:rPr>
          <w:color w:val="auto"/>
        </w:rPr>
        <w:t>kitchen unit for housing</w:t>
      </w:r>
    </w:p>
    <w:p w14:paraId="63A8976C">
      <w:pPr>
        <w:pStyle w:val="37"/>
        <w:numPr>
          <w:ilvl w:val="2"/>
          <w:numId w:val="0"/>
        </w:numPr>
        <w:ind w:firstLine="600" w:firstLineChars="200"/>
        <w:rPr>
          <w:color w:val="auto"/>
        </w:rPr>
      </w:pPr>
      <w:r>
        <w:rPr>
          <w:rFonts w:hint="eastAsia"/>
          <w:color w:val="auto"/>
        </w:rPr>
        <w:t>将厨房家具、厨房设备和设施进行整体布置设计而建成的供使用者进行炊事、餐饮等活动的功能空间。</w:t>
      </w:r>
    </w:p>
    <w:p w14:paraId="1FECB97A">
      <w:pPr>
        <w:pStyle w:val="37"/>
        <w:numPr>
          <w:ilvl w:val="2"/>
          <w:numId w:val="0"/>
        </w:numPr>
        <w:rPr>
          <w:color w:val="auto"/>
        </w:rPr>
      </w:pPr>
      <w:r>
        <w:rPr>
          <w:rFonts w:hint="eastAsia"/>
          <w:color w:val="auto"/>
        </w:rPr>
        <w:t xml:space="preserve">2.10 整体卫浴间  </w:t>
      </w:r>
      <w:r>
        <w:rPr>
          <w:color w:val="auto"/>
        </w:rPr>
        <w:t>bathroom unit</w:t>
      </w:r>
    </w:p>
    <w:p w14:paraId="5CFD0F44">
      <w:pPr>
        <w:pStyle w:val="37"/>
        <w:numPr>
          <w:ilvl w:val="2"/>
          <w:numId w:val="0"/>
        </w:numPr>
        <w:ind w:firstLine="600" w:firstLineChars="200"/>
        <w:rPr>
          <w:color w:val="auto"/>
        </w:rPr>
      </w:pPr>
      <w:r>
        <w:rPr>
          <w:rFonts w:hint="eastAsia"/>
          <w:color w:val="auto"/>
        </w:rPr>
        <w:t>由一件或一件以上的卫生洁具、构件和配件经工厂组装或现场组装</w:t>
      </w:r>
      <w:r>
        <w:rPr>
          <w:rFonts w:hint="eastAsia"/>
          <w:color w:val="auto"/>
          <w:lang w:eastAsia="zh-CN"/>
        </w:rPr>
        <w:t>而</w:t>
      </w:r>
      <w:r>
        <w:rPr>
          <w:rFonts w:hint="eastAsia"/>
          <w:color w:val="auto"/>
        </w:rPr>
        <w:t>成的具有卫浴功能的整体空间。</w:t>
      </w:r>
    </w:p>
    <w:p w14:paraId="03BDAB85">
      <w:pPr>
        <w:pStyle w:val="37"/>
        <w:keepNext w:val="0"/>
        <w:keepLines w:val="0"/>
        <w:pageBreakBefore w:val="0"/>
        <w:widowControl w:val="0"/>
        <w:numPr>
          <w:ilvl w:val="2"/>
          <w:numId w:val="0"/>
        </w:numPr>
        <w:kinsoku/>
        <w:wordWrap/>
        <w:overflowPunct/>
        <w:topLinePunct w:val="0"/>
        <w:autoSpaceDE/>
        <w:autoSpaceDN/>
        <w:bidi w:val="0"/>
        <w:adjustRightInd/>
        <w:snapToGrid/>
        <w:jc w:val="left"/>
        <w:textAlignment w:val="auto"/>
        <w:rPr>
          <w:color w:val="auto"/>
        </w:rPr>
      </w:pPr>
      <w:r>
        <w:rPr>
          <w:rFonts w:hint="eastAsia"/>
          <w:color w:val="auto"/>
        </w:rPr>
        <w:t>2.11 一体化全预制卫生间混凝土底盘  i</w:t>
      </w:r>
      <w:r>
        <w:rPr>
          <w:color w:val="auto"/>
        </w:rPr>
        <w:t xml:space="preserve">ntegrated fully prefabricated </w:t>
      </w:r>
      <w:r>
        <w:rPr>
          <w:rFonts w:hint="eastAsia"/>
          <w:color w:val="auto"/>
        </w:rPr>
        <w:t>b</w:t>
      </w:r>
      <w:r>
        <w:rPr>
          <w:color w:val="auto"/>
        </w:rPr>
        <w:t>athroom concrete chassis</w:t>
      </w:r>
      <w:r>
        <w:rPr>
          <w:rFonts w:hint="eastAsia"/>
          <w:color w:val="auto"/>
        </w:rPr>
        <w:t xml:space="preserve"> </w:t>
      </w:r>
    </w:p>
    <w:p w14:paraId="4C21145E">
      <w:pPr>
        <w:pStyle w:val="37"/>
        <w:numPr>
          <w:ilvl w:val="2"/>
          <w:numId w:val="0"/>
        </w:numPr>
        <w:ind w:firstLine="600" w:firstLineChars="200"/>
        <w:rPr>
          <w:color w:val="auto"/>
        </w:rPr>
      </w:pPr>
      <w:r>
        <w:rPr>
          <w:rFonts w:hint="eastAsia"/>
          <w:color w:val="auto"/>
        </w:rPr>
        <w:t>在工厂制作的卫生间地面板和四周坎台组合成一体的混凝土构件。</w:t>
      </w:r>
      <w:bookmarkStart w:id="110" w:name="_Toc26387"/>
      <w:bookmarkStart w:id="111" w:name="_Toc7571"/>
      <w:bookmarkStart w:id="112" w:name="_Toc28481"/>
      <w:bookmarkStart w:id="113" w:name="_Toc31120"/>
      <w:bookmarkStart w:id="114" w:name="_Toc17196"/>
      <w:bookmarkStart w:id="115" w:name="_Toc3536"/>
      <w:bookmarkStart w:id="116" w:name="_Toc9088"/>
    </w:p>
    <w:p w14:paraId="513FA753">
      <w:pPr>
        <w:pStyle w:val="37"/>
        <w:numPr>
          <w:ilvl w:val="2"/>
          <w:numId w:val="0"/>
        </w:numPr>
        <w:jc w:val="center"/>
        <w:outlineLvl w:val="0"/>
        <w:rPr>
          <w:rFonts w:ascii="黑体" w:hAnsi="黑体" w:eastAsia="黑体" w:cs="黑体"/>
          <w:color w:val="auto"/>
        </w:rPr>
      </w:pPr>
      <w:r>
        <w:rPr>
          <w:rFonts w:hint="eastAsia" w:ascii="黑体" w:hAnsi="黑体" w:eastAsia="黑体" w:cs="黑体"/>
          <w:color w:val="auto"/>
        </w:rPr>
        <w:t>3  健康</w:t>
      </w:r>
      <w:bookmarkEnd w:id="110"/>
      <w:bookmarkEnd w:id="111"/>
      <w:bookmarkEnd w:id="112"/>
      <w:bookmarkEnd w:id="113"/>
      <w:r>
        <w:rPr>
          <w:rFonts w:hint="eastAsia" w:ascii="黑体" w:hAnsi="黑体" w:eastAsia="黑体" w:cs="黑体"/>
          <w:color w:val="auto"/>
        </w:rPr>
        <w:t>舒适</w:t>
      </w:r>
      <w:bookmarkEnd w:id="114"/>
      <w:bookmarkEnd w:id="115"/>
      <w:bookmarkEnd w:id="116"/>
    </w:p>
    <w:p w14:paraId="408B7964">
      <w:pPr>
        <w:pStyle w:val="37"/>
        <w:numPr>
          <w:ilvl w:val="2"/>
          <w:numId w:val="0"/>
        </w:numPr>
        <w:jc w:val="center"/>
        <w:outlineLvl w:val="1"/>
        <w:rPr>
          <w:b/>
          <w:bCs/>
          <w:color w:val="auto"/>
        </w:rPr>
      </w:pPr>
      <w:bookmarkStart w:id="117" w:name="_Toc3051"/>
      <w:bookmarkStart w:id="118" w:name="_Toc34"/>
      <w:bookmarkStart w:id="119" w:name="_Toc7296"/>
      <w:bookmarkStart w:id="120" w:name="_Toc30928"/>
      <w:bookmarkStart w:id="121" w:name="_Toc16573"/>
      <w:bookmarkStart w:id="122" w:name="_Toc21297"/>
      <w:bookmarkStart w:id="123" w:name="_Toc10455"/>
      <w:bookmarkStart w:id="124" w:name="_Toc27241"/>
      <w:r>
        <w:rPr>
          <w:rFonts w:hint="eastAsia"/>
          <w:b/>
          <w:bCs/>
          <w:color w:val="auto"/>
        </w:rPr>
        <w:t>3.1 居住环境</w:t>
      </w:r>
      <w:bookmarkEnd w:id="117"/>
      <w:bookmarkEnd w:id="118"/>
      <w:bookmarkEnd w:id="119"/>
      <w:bookmarkEnd w:id="120"/>
      <w:bookmarkEnd w:id="121"/>
    </w:p>
    <w:p w14:paraId="1A1929BD">
      <w:pPr>
        <w:pStyle w:val="37"/>
        <w:numPr>
          <w:ilvl w:val="2"/>
          <w:numId w:val="0"/>
        </w:numPr>
        <w:jc w:val="center"/>
        <w:outlineLvl w:val="1"/>
        <w:rPr>
          <w:color w:val="auto"/>
        </w:rPr>
      </w:pPr>
      <w:r>
        <w:rPr>
          <w:rFonts w:hint="eastAsia"/>
          <w:color w:val="auto"/>
        </w:rPr>
        <w:t>Ⅰ 公共空间</w:t>
      </w:r>
    </w:p>
    <w:p w14:paraId="348D7BDE">
      <w:pPr>
        <w:pStyle w:val="37"/>
        <w:numPr>
          <w:ilvl w:val="2"/>
          <w:numId w:val="0"/>
        </w:numPr>
        <w:rPr>
          <w:rFonts w:cs="宋体"/>
          <w:color w:val="auto"/>
          <w:kern w:val="0"/>
        </w:rPr>
      </w:pPr>
      <w:r>
        <w:rPr>
          <w:rFonts w:hint="eastAsia" w:cs="宋体"/>
          <w:color w:val="auto"/>
          <w:kern w:val="0"/>
        </w:rPr>
        <w:t>3.1.1 公共出入口的外门通行净宽不应小于1.10m。当外门为双扇门时，至少应有1扇门的通行净宽不小于0.90m。</w:t>
      </w:r>
    </w:p>
    <w:p w14:paraId="5C24A254">
      <w:pPr>
        <w:pStyle w:val="37"/>
        <w:numPr>
          <w:ilvl w:val="2"/>
          <w:numId w:val="0"/>
        </w:numPr>
        <w:rPr>
          <w:rFonts w:cs="宋体"/>
          <w:color w:val="auto"/>
          <w:kern w:val="0"/>
        </w:rPr>
      </w:pPr>
      <w:r>
        <w:rPr>
          <w:rFonts w:hint="eastAsia" w:cs="宋体"/>
          <w:color w:val="auto"/>
          <w:kern w:val="0"/>
        </w:rPr>
        <w:t>3.1.2 首层门厅、地下门厅通向电梯厅的通道净宽不应小于1.2m；候梯厅至入户通道净宽不应小于1.2m，</w:t>
      </w:r>
      <w:r>
        <w:rPr>
          <w:rFonts w:hint="eastAsia"/>
          <w:color w:val="auto"/>
        </w:rPr>
        <w:t>净高不应低于2.2</w:t>
      </w:r>
      <w:r>
        <w:rPr>
          <w:color w:val="auto"/>
        </w:rPr>
        <w:t>0</w:t>
      </w:r>
      <w:r>
        <w:rPr>
          <w:rFonts w:hint="eastAsia"/>
          <w:color w:val="auto"/>
        </w:rPr>
        <w:t>m。</w:t>
      </w:r>
    </w:p>
    <w:p w14:paraId="6C39FC66">
      <w:pPr>
        <w:pStyle w:val="37"/>
        <w:numPr>
          <w:ilvl w:val="2"/>
          <w:numId w:val="0"/>
        </w:numPr>
        <w:outlineLvl w:val="1"/>
        <w:rPr>
          <w:rFonts w:cs="宋体"/>
          <w:color w:val="auto"/>
          <w:kern w:val="0"/>
        </w:rPr>
      </w:pPr>
      <w:bookmarkStart w:id="125" w:name="_Toc22894"/>
      <w:bookmarkStart w:id="126" w:name="_Toc24637"/>
      <w:bookmarkStart w:id="127" w:name="_Toc6450"/>
      <w:bookmarkStart w:id="128" w:name="_Toc17392"/>
      <w:bookmarkStart w:id="129" w:name="_Toc10141"/>
      <w:bookmarkStart w:id="130" w:name="_Toc12411"/>
      <w:bookmarkStart w:id="131" w:name="_Toc5337"/>
      <w:r>
        <w:rPr>
          <w:rFonts w:hint="eastAsia" w:cs="宋体"/>
          <w:color w:val="auto"/>
          <w:kern w:val="0"/>
        </w:rPr>
        <w:t>3.1.3 住房电梯的设置应符合下列规定：</w:t>
      </w:r>
      <w:bookmarkEnd w:id="125"/>
      <w:bookmarkEnd w:id="126"/>
      <w:bookmarkEnd w:id="127"/>
      <w:bookmarkEnd w:id="128"/>
      <w:bookmarkEnd w:id="129"/>
      <w:bookmarkEnd w:id="130"/>
      <w:bookmarkEnd w:id="131"/>
    </w:p>
    <w:p w14:paraId="4FD2CA82">
      <w:pPr>
        <w:pStyle w:val="37"/>
        <w:numPr>
          <w:ilvl w:val="2"/>
          <w:numId w:val="0"/>
        </w:numPr>
        <w:outlineLvl w:val="1"/>
        <w:rPr>
          <w:rFonts w:cs="宋体"/>
          <w:color w:val="auto"/>
          <w:kern w:val="0"/>
        </w:rPr>
      </w:pPr>
      <w:r>
        <w:rPr>
          <w:rFonts w:hint="eastAsia" w:cs="宋体"/>
          <w:color w:val="auto"/>
          <w:kern w:val="0"/>
        </w:rPr>
        <w:t xml:space="preserve">    </w:t>
      </w:r>
      <w:bookmarkStart w:id="132" w:name="_Toc4991"/>
      <w:bookmarkStart w:id="133" w:name="_Toc16310"/>
      <w:r>
        <w:rPr>
          <w:rFonts w:hint="eastAsia" w:cs="宋体"/>
          <w:color w:val="auto"/>
          <w:kern w:val="0"/>
        </w:rPr>
        <w:t>1 住房最高入户层为二层及二层以上，每个单元应至少设置1台电梯，且轿厢深度不应小于1.40m，宽度不应小于1.10m，呼叫按钮的中心距地面高度应为0.85m-1.10m；</w:t>
      </w:r>
      <w:bookmarkEnd w:id="132"/>
      <w:bookmarkEnd w:id="133"/>
    </w:p>
    <w:p w14:paraId="6B8B0B61">
      <w:pPr>
        <w:pStyle w:val="37"/>
        <w:numPr>
          <w:ilvl w:val="2"/>
          <w:numId w:val="0"/>
        </w:numPr>
        <w:ind w:firstLine="600" w:firstLineChars="200"/>
        <w:rPr>
          <w:rFonts w:cs="宋体"/>
          <w:color w:val="auto"/>
          <w:kern w:val="0"/>
        </w:rPr>
      </w:pPr>
      <w:r>
        <w:rPr>
          <w:rFonts w:hint="eastAsia" w:cs="宋体"/>
          <w:color w:val="auto"/>
          <w:kern w:val="0"/>
        </w:rPr>
        <w:t>2 住房最高入户层为四层及四层以上，或最高入户层楼面距室外设计地面高度超过9m时，每个单元应至少设置1台可容纳担架的电梯；</w:t>
      </w:r>
    </w:p>
    <w:p w14:paraId="696ECEBA">
      <w:pPr>
        <w:pStyle w:val="37"/>
        <w:numPr>
          <w:ilvl w:val="2"/>
          <w:numId w:val="0"/>
        </w:numPr>
        <w:ind w:firstLine="600" w:firstLineChars="200"/>
        <w:rPr>
          <w:rFonts w:cs="宋体"/>
          <w:color w:val="auto"/>
          <w:kern w:val="0"/>
        </w:rPr>
      </w:pPr>
      <w:r>
        <w:rPr>
          <w:rFonts w:hint="eastAsia" w:cs="宋体"/>
          <w:color w:val="auto"/>
          <w:kern w:val="0"/>
        </w:rPr>
        <w:t>3 住房最高入户层为十二层及十二层以上，或最高入户层楼面距室外设计地面高度超过33m时，每个单元应至少设置2台电梯，且其中至少应有1台可容纳担架的电梯；</w:t>
      </w:r>
    </w:p>
    <w:p w14:paraId="57F9E780">
      <w:pPr>
        <w:pStyle w:val="37"/>
        <w:numPr>
          <w:ilvl w:val="2"/>
          <w:numId w:val="0"/>
        </w:numPr>
        <w:ind w:firstLine="600" w:firstLineChars="200"/>
        <w:rPr>
          <w:rFonts w:cs="宋体"/>
          <w:color w:val="auto"/>
          <w:kern w:val="0"/>
        </w:rPr>
      </w:pPr>
      <w:r>
        <w:rPr>
          <w:rFonts w:hint="eastAsia" w:cs="宋体"/>
          <w:color w:val="auto"/>
          <w:kern w:val="0"/>
        </w:rPr>
        <w:t>4 可容纳担架电梯采用宽轿厢时，轿厢长边尺寸不应小于1.60m；短边尺寸不应小于1.50m；采用深轿厢时，轿厢宽度不应小于1.10m，深度不应小于2.10m。可容纳担架电梯轿厢门净宽不应小于0.90m;</w:t>
      </w:r>
    </w:p>
    <w:p w14:paraId="1D7B7C16">
      <w:pPr>
        <w:pStyle w:val="37"/>
        <w:numPr>
          <w:ilvl w:val="2"/>
          <w:numId w:val="0"/>
        </w:numPr>
        <w:ind w:firstLine="600" w:firstLineChars="200"/>
        <w:outlineLvl w:val="0"/>
        <w:rPr>
          <w:rFonts w:cs="宋体"/>
          <w:color w:val="auto"/>
          <w:kern w:val="0"/>
        </w:rPr>
      </w:pPr>
      <w:bookmarkStart w:id="134" w:name="_Toc29733"/>
      <w:bookmarkStart w:id="135" w:name="_Toc260"/>
      <w:bookmarkStart w:id="136" w:name="_Toc14374"/>
      <w:bookmarkStart w:id="137" w:name="_Toc14270"/>
      <w:bookmarkStart w:id="138" w:name="_Toc17004"/>
      <w:bookmarkStart w:id="139" w:name="_Toc24646"/>
      <w:bookmarkStart w:id="140" w:name="_Toc20914"/>
      <w:bookmarkStart w:id="141" w:name="_Toc19656"/>
      <w:r>
        <w:rPr>
          <w:rFonts w:hint="eastAsia" w:cs="宋体"/>
          <w:color w:val="auto"/>
          <w:kern w:val="0"/>
        </w:rPr>
        <w:t>5 候梯厅深度不应小于多台电梯中最大轿厢深度，且不应小于1.80m；</w:t>
      </w:r>
      <w:bookmarkEnd w:id="134"/>
      <w:bookmarkEnd w:id="135"/>
      <w:bookmarkEnd w:id="136"/>
      <w:bookmarkEnd w:id="137"/>
      <w:bookmarkEnd w:id="138"/>
      <w:bookmarkEnd w:id="139"/>
      <w:bookmarkEnd w:id="140"/>
      <w:bookmarkEnd w:id="141"/>
    </w:p>
    <w:p w14:paraId="1D8504A2">
      <w:pPr>
        <w:pStyle w:val="37"/>
        <w:numPr>
          <w:ilvl w:val="2"/>
          <w:numId w:val="0"/>
        </w:numPr>
        <w:ind w:firstLine="600" w:firstLineChars="200"/>
        <w:outlineLvl w:val="0"/>
        <w:rPr>
          <w:rFonts w:cs="宋体"/>
          <w:color w:val="auto"/>
          <w:kern w:val="0"/>
        </w:rPr>
      </w:pPr>
      <w:bookmarkStart w:id="142" w:name="_Toc20276"/>
      <w:bookmarkStart w:id="143" w:name="_Toc21012"/>
      <w:bookmarkStart w:id="144" w:name="_Toc2786"/>
      <w:bookmarkStart w:id="145" w:name="_Toc3235"/>
      <w:bookmarkStart w:id="146" w:name="_Toc10251"/>
      <w:bookmarkStart w:id="147" w:name="_Toc7136"/>
      <w:bookmarkStart w:id="148" w:name="_Toc2356"/>
      <w:bookmarkStart w:id="149" w:name="_Toc32244"/>
      <w:r>
        <w:rPr>
          <w:rFonts w:hint="eastAsia" w:cs="宋体"/>
          <w:color w:val="auto"/>
          <w:kern w:val="0"/>
        </w:rPr>
        <w:t>6 电梯轿厢内应设置通风设施；</w:t>
      </w:r>
      <w:bookmarkEnd w:id="142"/>
      <w:bookmarkEnd w:id="143"/>
      <w:bookmarkEnd w:id="144"/>
      <w:bookmarkEnd w:id="145"/>
      <w:bookmarkEnd w:id="146"/>
      <w:bookmarkEnd w:id="147"/>
      <w:bookmarkEnd w:id="148"/>
      <w:bookmarkEnd w:id="149"/>
    </w:p>
    <w:p w14:paraId="03D83E02">
      <w:pPr>
        <w:pStyle w:val="37"/>
        <w:numPr>
          <w:ilvl w:val="2"/>
          <w:numId w:val="0"/>
        </w:numPr>
        <w:ind w:firstLine="600" w:firstLineChars="200"/>
        <w:outlineLvl w:val="0"/>
        <w:rPr>
          <w:rFonts w:cs="宋体"/>
          <w:color w:val="auto"/>
          <w:kern w:val="0"/>
        </w:rPr>
      </w:pPr>
      <w:bookmarkStart w:id="150" w:name="_Toc11057"/>
      <w:bookmarkStart w:id="151" w:name="_Toc9993"/>
      <w:bookmarkStart w:id="152" w:name="_Toc19874"/>
      <w:bookmarkStart w:id="153" w:name="_Toc31431"/>
      <w:bookmarkStart w:id="154" w:name="_Toc20330"/>
      <w:bookmarkStart w:id="155" w:name="_Toc28759"/>
      <w:bookmarkStart w:id="156" w:name="_Toc21016"/>
      <w:bookmarkStart w:id="157" w:name="_Toc31401"/>
      <w:r>
        <w:rPr>
          <w:rFonts w:hint="eastAsia" w:cs="宋体"/>
          <w:color w:val="auto"/>
          <w:kern w:val="0"/>
        </w:rPr>
        <w:t>7 每台电梯服务户数不应超过60户；</w:t>
      </w:r>
      <w:bookmarkEnd w:id="150"/>
      <w:bookmarkEnd w:id="151"/>
      <w:bookmarkEnd w:id="152"/>
      <w:bookmarkEnd w:id="153"/>
      <w:bookmarkEnd w:id="154"/>
      <w:bookmarkEnd w:id="155"/>
      <w:bookmarkEnd w:id="156"/>
      <w:bookmarkEnd w:id="157"/>
    </w:p>
    <w:p w14:paraId="0647EF09">
      <w:pPr>
        <w:pStyle w:val="37"/>
        <w:numPr>
          <w:ilvl w:val="2"/>
          <w:numId w:val="0"/>
        </w:numPr>
        <w:ind w:firstLine="600" w:firstLineChars="200"/>
        <w:rPr>
          <w:color w:val="auto"/>
        </w:rPr>
      </w:pPr>
      <w:r>
        <w:rPr>
          <w:rFonts w:hint="eastAsia" w:cs="宋体"/>
          <w:color w:val="auto"/>
          <w:kern w:val="0"/>
        </w:rPr>
        <w:t>8 电梯均应到达地下室和地下停车库（场），</w:t>
      </w:r>
      <w:r>
        <w:rPr>
          <w:rFonts w:hint="eastAsia"/>
          <w:color w:val="auto"/>
        </w:rPr>
        <w:t>电梯应设置五方通话系统，宜设置智能梯控；</w:t>
      </w:r>
    </w:p>
    <w:p w14:paraId="0AE537E1">
      <w:pPr>
        <w:pStyle w:val="37"/>
        <w:numPr>
          <w:ilvl w:val="2"/>
          <w:numId w:val="0"/>
        </w:numPr>
        <w:ind w:firstLine="600" w:firstLineChars="200"/>
        <w:rPr>
          <w:rFonts w:cs="宋体"/>
          <w:color w:val="auto"/>
          <w:kern w:val="0"/>
        </w:rPr>
      </w:pPr>
      <w:r>
        <w:rPr>
          <w:rFonts w:hint="eastAsia" w:cs="宋体"/>
          <w:color w:val="auto"/>
          <w:kern w:val="0"/>
        </w:rPr>
        <w:t>9 住房核心筒电梯井道贴临住宅户内的位置应采用混凝土结构。</w:t>
      </w:r>
    </w:p>
    <w:p w14:paraId="3F3A7F16">
      <w:pPr>
        <w:pStyle w:val="37"/>
        <w:numPr>
          <w:ilvl w:val="2"/>
          <w:numId w:val="0"/>
        </w:numPr>
        <w:outlineLvl w:val="1"/>
        <w:rPr>
          <w:color w:val="auto"/>
        </w:rPr>
      </w:pPr>
      <w:bookmarkStart w:id="158" w:name="_Toc23231"/>
      <w:bookmarkStart w:id="159" w:name="_Toc25225"/>
      <w:bookmarkStart w:id="160" w:name="_Toc3963"/>
      <w:bookmarkStart w:id="161" w:name="_Toc22239"/>
      <w:bookmarkStart w:id="162" w:name="_Toc20402"/>
      <w:bookmarkStart w:id="163" w:name="_Toc87"/>
      <w:bookmarkStart w:id="164" w:name="_Toc12770"/>
      <w:bookmarkStart w:id="165" w:name="_Toc16960"/>
      <w:r>
        <w:rPr>
          <w:rFonts w:hint="eastAsia"/>
          <w:color w:val="auto"/>
        </w:rPr>
        <w:t>3.1.4 地下车库设计应符合下列规定：</w:t>
      </w:r>
      <w:bookmarkEnd w:id="158"/>
      <w:bookmarkEnd w:id="159"/>
      <w:bookmarkEnd w:id="160"/>
      <w:bookmarkEnd w:id="161"/>
      <w:bookmarkEnd w:id="162"/>
      <w:bookmarkEnd w:id="163"/>
      <w:bookmarkEnd w:id="164"/>
      <w:bookmarkEnd w:id="165"/>
    </w:p>
    <w:p w14:paraId="20991F27">
      <w:pPr>
        <w:pStyle w:val="37"/>
        <w:numPr>
          <w:ilvl w:val="2"/>
          <w:numId w:val="0"/>
        </w:numPr>
        <w:ind w:firstLine="600" w:firstLineChars="200"/>
        <w:outlineLvl w:val="0"/>
        <w:rPr>
          <w:color w:val="auto"/>
        </w:rPr>
      </w:pPr>
      <w:bookmarkStart w:id="166" w:name="_Toc1105"/>
      <w:bookmarkStart w:id="167" w:name="_Toc29937"/>
      <w:bookmarkStart w:id="168" w:name="_Toc22059"/>
      <w:bookmarkStart w:id="169" w:name="_Toc20067"/>
      <w:bookmarkStart w:id="170" w:name="_Toc30548"/>
      <w:bookmarkStart w:id="171" w:name="_Toc29127"/>
      <w:bookmarkStart w:id="172" w:name="_Toc16782"/>
      <w:bookmarkStart w:id="173" w:name="_Toc31276"/>
      <w:r>
        <w:rPr>
          <w:rFonts w:hint="eastAsia"/>
          <w:color w:val="auto"/>
        </w:rPr>
        <w:t>1 地下车库交通流线组织应顺畅，标识系统应清晰完整；</w:t>
      </w:r>
      <w:bookmarkEnd w:id="166"/>
      <w:bookmarkEnd w:id="167"/>
      <w:bookmarkEnd w:id="168"/>
      <w:bookmarkEnd w:id="169"/>
      <w:bookmarkEnd w:id="170"/>
      <w:bookmarkEnd w:id="171"/>
      <w:bookmarkEnd w:id="172"/>
      <w:bookmarkEnd w:id="173"/>
    </w:p>
    <w:p w14:paraId="0284BA8A">
      <w:pPr>
        <w:pStyle w:val="37"/>
        <w:numPr>
          <w:ilvl w:val="2"/>
          <w:numId w:val="0"/>
        </w:numPr>
        <w:ind w:firstLine="600" w:firstLineChars="200"/>
        <w:outlineLvl w:val="0"/>
        <w:rPr>
          <w:color w:val="auto"/>
        </w:rPr>
      </w:pPr>
      <w:bookmarkStart w:id="174" w:name="_Toc24410"/>
      <w:bookmarkStart w:id="175" w:name="_Toc24257"/>
      <w:bookmarkStart w:id="176" w:name="_Toc30695"/>
      <w:bookmarkStart w:id="177" w:name="_Toc23090"/>
      <w:bookmarkStart w:id="178" w:name="_Toc3294"/>
      <w:bookmarkStart w:id="179" w:name="_Toc5136"/>
      <w:bookmarkStart w:id="180" w:name="_Toc26501"/>
      <w:bookmarkStart w:id="181" w:name="_Toc28228"/>
      <w:r>
        <w:rPr>
          <w:rFonts w:hint="eastAsia"/>
          <w:color w:val="auto"/>
        </w:rPr>
        <w:t>2 地下车库地坪应采用具有防尘、防滑、耐磨损、易清理、耐腐蚀的材料；</w:t>
      </w:r>
      <w:bookmarkEnd w:id="174"/>
      <w:bookmarkEnd w:id="175"/>
      <w:bookmarkEnd w:id="176"/>
      <w:bookmarkEnd w:id="177"/>
      <w:bookmarkEnd w:id="178"/>
      <w:bookmarkEnd w:id="179"/>
      <w:bookmarkEnd w:id="180"/>
      <w:bookmarkEnd w:id="181"/>
    </w:p>
    <w:p w14:paraId="6CFEE520">
      <w:pPr>
        <w:pStyle w:val="37"/>
        <w:numPr>
          <w:ilvl w:val="2"/>
          <w:numId w:val="0"/>
        </w:numPr>
        <w:ind w:firstLine="600" w:firstLineChars="200"/>
        <w:rPr>
          <w:color w:val="auto"/>
        </w:rPr>
      </w:pPr>
      <w:r>
        <w:rPr>
          <w:rFonts w:hint="eastAsia"/>
          <w:color w:val="auto"/>
        </w:rPr>
        <w:t>3 地下车库不满足自然通风要求时，应设置机械通风系统，并应设置与排风设备联动的一氧化碳浓度监测装置；有结露风险的地下机动车库应设置防结露措施，并采取通风或除湿设施；</w:t>
      </w:r>
    </w:p>
    <w:p w14:paraId="6074460A">
      <w:pPr>
        <w:pStyle w:val="37"/>
        <w:numPr>
          <w:ilvl w:val="2"/>
          <w:numId w:val="0"/>
        </w:numPr>
        <w:ind w:firstLine="600" w:firstLineChars="200"/>
        <w:rPr>
          <w:color w:val="auto"/>
        </w:rPr>
      </w:pPr>
      <w:r>
        <w:rPr>
          <w:rFonts w:hint="eastAsia"/>
          <w:color w:val="auto"/>
        </w:rPr>
        <w:t>4 地下室入口应设置截水沟、挡水板等防雨水倒灌措施；配电房、水泵房、通信机房等应采取防淹措施；</w:t>
      </w:r>
    </w:p>
    <w:p w14:paraId="07788C5A">
      <w:pPr>
        <w:pStyle w:val="37"/>
        <w:numPr>
          <w:ilvl w:val="2"/>
          <w:numId w:val="0"/>
        </w:numPr>
        <w:ind w:firstLine="600" w:firstLineChars="200"/>
        <w:rPr>
          <w:color w:val="auto"/>
        </w:rPr>
      </w:pPr>
      <w:r>
        <w:rPr>
          <w:rFonts w:hint="eastAsia" w:cs="仿宋"/>
          <w:color w:val="auto"/>
        </w:rPr>
        <w:t>5 地下车库（与住宅不贴</w:t>
      </w:r>
      <w:r>
        <w:rPr>
          <w:rFonts w:hint="eastAsia" w:cs="仿宋"/>
          <w:color w:val="auto"/>
          <w:lang w:eastAsia="zh-CN"/>
        </w:rPr>
        <w:t>邻</w:t>
      </w:r>
      <w:r>
        <w:rPr>
          <w:rFonts w:hint="eastAsia" w:cs="仿宋"/>
          <w:color w:val="auto"/>
        </w:rPr>
        <w:t>区域）宜采取下沉庭院、采光井或导光管等措施，改善地下车库通风、采光效果，提高室内舒适度。</w:t>
      </w:r>
    </w:p>
    <w:p w14:paraId="2D64139F">
      <w:pPr>
        <w:pStyle w:val="37"/>
        <w:numPr>
          <w:ilvl w:val="2"/>
          <w:numId w:val="0"/>
        </w:numPr>
        <w:rPr>
          <w:color w:val="auto"/>
        </w:rPr>
      </w:pPr>
      <w:r>
        <w:rPr>
          <w:rFonts w:hint="eastAsia"/>
          <w:color w:val="auto"/>
        </w:rPr>
        <w:t>3.1.5 住房楼栋、单元、电梯厅、住户应设置明显标识标牌，标识标牌夜间应清晰可见。</w:t>
      </w:r>
    </w:p>
    <w:p w14:paraId="32EFC59A">
      <w:pPr>
        <w:pStyle w:val="37"/>
        <w:numPr>
          <w:ilvl w:val="2"/>
          <w:numId w:val="0"/>
        </w:numPr>
        <w:outlineLvl w:val="1"/>
        <w:rPr>
          <w:color w:val="auto"/>
        </w:rPr>
      </w:pPr>
      <w:bookmarkStart w:id="182" w:name="_Toc16261"/>
      <w:bookmarkStart w:id="183" w:name="_Toc31329"/>
      <w:bookmarkStart w:id="184" w:name="_Toc21578"/>
      <w:bookmarkStart w:id="185" w:name="_Toc29439"/>
      <w:bookmarkStart w:id="186" w:name="_Toc9877"/>
      <w:bookmarkStart w:id="187" w:name="_Toc9233"/>
      <w:bookmarkStart w:id="188" w:name="_Toc26611"/>
      <w:bookmarkStart w:id="189" w:name="_Toc1587"/>
      <w:r>
        <w:rPr>
          <w:rFonts w:hint="eastAsia"/>
          <w:color w:val="auto"/>
        </w:rPr>
        <w:t>3.1.6 住房公共空间应满足无障碍要求，并符合下列规定：</w:t>
      </w:r>
      <w:bookmarkEnd w:id="182"/>
      <w:bookmarkEnd w:id="183"/>
      <w:bookmarkEnd w:id="184"/>
      <w:bookmarkEnd w:id="185"/>
      <w:bookmarkEnd w:id="186"/>
      <w:bookmarkEnd w:id="187"/>
      <w:bookmarkEnd w:id="188"/>
      <w:bookmarkEnd w:id="189"/>
    </w:p>
    <w:p w14:paraId="715028F3">
      <w:pPr>
        <w:pStyle w:val="37"/>
        <w:numPr>
          <w:ilvl w:val="2"/>
          <w:numId w:val="0"/>
        </w:numPr>
        <w:ind w:firstLine="600" w:firstLineChars="200"/>
        <w:rPr>
          <w:color w:val="auto"/>
        </w:rPr>
      </w:pPr>
      <w:r>
        <w:rPr>
          <w:rFonts w:hint="eastAsia"/>
          <w:color w:val="auto"/>
        </w:rPr>
        <w:t>1 每个单元至少应有1个无障碍公共出入口，并符合现行国家标准《无障碍设计规范》GB 50763及《建筑与市政工程无障碍通用规范》GB 55019的有关规定；</w:t>
      </w:r>
    </w:p>
    <w:p w14:paraId="643CDA38">
      <w:pPr>
        <w:pStyle w:val="37"/>
        <w:numPr>
          <w:ilvl w:val="2"/>
          <w:numId w:val="0"/>
        </w:numPr>
        <w:ind w:firstLine="600" w:firstLineChars="200"/>
        <w:outlineLvl w:val="0"/>
        <w:rPr>
          <w:color w:val="auto"/>
        </w:rPr>
      </w:pPr>
      <w:bookmarkStart w:id="190" w:name="_Toc24902"/>
      <w:bookmarkStart w:id="191" w:name="_Toc113"/>
      <w:bookmarkStart w:id="192" w:name="_Toc2914"/>
      <w:bookmarkStart w:id="193" w:name="_Toc20680"/>
      <w:bookmarkStart w:id="194" w:name="_Toc18242"/>
      <w:bookmarkStart w:id="195" w:name="_Toc19458"/>
      <w:bookmarkStart w:id="196" w:name="_Toc18095"/>
      <w:bookmarkStart w:id="197" w:name="_Toc3734"/>
      <w:r>
        <w:rPr>
          <w:rFonts w:hint="eastAsia"/>
          <w:color w:val="auto"/>
        </w:rPr>
        <w:t>2 除平坡出入口外，公共出入口平台的净深度不应小于1.5m；</w:t>
      </w:r>
      <w:bookmarkEnd w:id="190"/>
      <w:bookmarkEnd w:id="191"/>
      <w:bookmarkEnd w:id="192"/>
      <w:bookmarkEnd w:id="193"/>
      <w:bookmarkEnd w:id="194"/>
      <w:bookmarkEnd w:id="195"/>
      <w:bookmarkEnd w:id="196"/>
      <w:bookmarkEnd w:id="197"/>
    </w:p>
    <w:p w14:paraId="12E0A154">
      <w:pPr>
        <w:pStyle w:val="37"/>
        <w:numPr>
          <w:ilvl w:val="2"/>
          <w:numId w:val="0"/>
        </w:numPr>
        <w:ind w:firstLine="600" w:firstLineChars="200"/>
        <w:outlineLvl w:val="0"/>
        <w:rPr>
          <w:color w:val="auto"/>
        </w:rPr>
      </w:pPr>
      <w:bookmarkStart w:id="198" w:name="_Toc22777"/>
      <w:bookmarkStart w:id="199" w:name="_Toc12815"/>
      <w:bookmarkStart w:id="200" w:name="_Toc28008"/>
      <w:bookmarkStart w:id="201" w:name="_Toc8250"/>
      <w:bookmarkStart w:id="202" w:name="_Toc25647"/>
      <w:bookmarkStart w:id="203" w:name="_Toc528"/>
      <w:bookmarkStart w:id="204" w:name="_Toc13318"/>
      <w:bookmarkStart w:id="205" w:name="_Toc3474"/>
      <w:r>
        <w:rPr>
          <w:rFonts w:hint="eastAsia"/>
          <w:color w:val="auto"/>
        </w:rPr>
        <w:t>3 公共走廊地面有高差时，应设置坡道及明显标识。</w:t>
      </w:r>
      <w:bookmarkEnd w:id="198"/>
      <w:bookmarkEnd w:id="199"/>
      <w:bookmarkEnd w:id="200"/>
      <w:bookmarkEnd w:id="201"/>
      <w:bookmarkEnd w:id="202"/>
      <w:bookmarkEnd w:id="203"/>
      <w:bookmarkEnd w:id="204"/>
      <w:bookmarkEnd w:id="205"/>
    </w:p>
    <w:p w14:paraId="503715D1">
      <w:pPr>
        <w:pStyle w:val="37"/>
        <w:numPr>
          <w:ilvl w:val="2"/>
          <w:numId w:val="0"/>
        </w:numPr>
        <w:outlineLvl w:val="1"/>
        <w:rPr>
          <w:color w:val="auto"/>
        </w:rPr>
      </w:pPr>
      <w:bookmarkStart w:id="206" w:name="_Toc27907"/>
      <w:bookmarkStart w:id="207" w:name="_Toc19231"/>
      <w:bookmarkStart w:id="208" w:name="_Toc17381"/>
      <w:bookmarkStart w:id="209" w:name="_Toc17316"/>
      <w:bookmarkStart w:id="210" w:name="_Toc19812"/>
      <w:bookmarkStart w:id="211" w:name="_Toc4889"/>
      <w:bookmarkStart w:id="212" w:name="_Toc19995"/>
      <w:bookmarkStart w:id="213" w:name="_Toc5390"/>
      <w:r>
        <w:rPr>
          <w:rFonts w:hint="eastAsia"/>
          <w:color w:val="auto"/>
        </w:rPr>
        <w:t>3.1.7 公共走廊墙面2.20m以下不应有影响通行及疏散的突出物。</w:t>
      </w:r>
      <w:bookmarkEnd w:id="206"/>
      <w:bookmarkEnd w:id="207"/>
      <w:bookmarkEnd w:id="208"/>
      <w:bookmarkEnd w:id="209"/>
      <w:bookmarkEnd w:id="210"/>
      <w:bookmarkEnd w:id="211"/>
      <w:bookmarkEnd w:id="212"/>
      <w:bookmarkEnd w:id="213"/>
    </w:p>
    <w:p w14:paraId="71AB7683">
      <w:pPr>
        <w:pStyle w:val="37"/>
        <w:numPr>
          <w:ilvl w:val="2"/>
          <w:numId w:val="0"/>
        </w:numPr>
        <w:outlineLvl w:val="1"/>
        <w:rPr>
          <w:rFonts w:cs="仿宋"/>
          <w:color w:val="auto"/>
        </w:rPr>
      </w:pPr>
      <w:bookmarkStart w:id="214" w:name="_Toc19325"/>
      <w:bookmarkStart w:id="215" w:name="_Toc20575"/>
      <w:bookmarkStart w:id="216" w:name="_Toc32211"/>
      <w:bookmarkStart w:id="217" w:name="_Toc23501"/>
      <w:bookmarkStart w:id="218" w:name="_Toc2697"/>
      <w:r>
        <w:rPr>
          <w:rFonts w:hint="eastAsia" w:cs="仿宋"/>
          <w:color w:val="auto"/>
        </w:rPr>
        <w:t>3.1.8 住房主要公共出入口处宜设门厅，</w:t>
      </w:r>
      <w:r>
        <w:rPr>
          <w:rFonts w:hint="eastAsia"/>
          <w:color w:val="auto"/>
        </w:rPr>
        <w:t>并符</w:t>
      </w:r>
      <w:r>
        <w:rPr>
          <w:rFonts w:hint="eastAsia" w:cs="仿宋"/>
          <w:color w:val="auto"/>
        </w:rPr>
        <w:t>合下列规定：</w:t>
      </w:r>
      <w:bookmarkEnd w:id="214"/>
      <w:bookmarkEnd w:id="215"/>
      <w:bookmarkEnd w:id="216"/>
      <w:bookmarkEnd w:id="217"/>
      <w:bookmarkEnd w:id="218"/>
    </w:p>
    <w:p w14:paraId="3E8AF52F">
      <w:pPr>
        <w:pStyle w:val="37"/>
        <w:numPr>
          <w:ilvl w:val="2"/>
          <w:numId w:val="0"/>
        </w:numPr>
        <w:ind w:firstLine="600"/>
        <w:outlineLvl w:val="1"/>
        <w:rPr>
          <w:rFonts w:cs="仿宋"/>
          <w:color w:val="auto"/>
        </w:rPr>
      </w:pPr>
      <w:bookmarkStart w:id="219" w:name="_Toc26539"/>
      <w:bookmarkStart w:id="220" w:name="_Toc7613"/>
      <w:bookmarkStart w:id="221" w:name="_Toc25826"/>
      <w:bookmarkStart w:id="222" w:name="_Toc5891"/>
      <w:bookmarkStart w:id="223" w:name="_Toc32708"/>
      <w:r>
        <w:rPr>
          <w:rFonts w:hint="eastAsia" w:cs="仿宋"/>
          <w:color w:val="auto"/>
        </w:rPr>
        <w:t>1 11层及11层以下住房门厅使用面积不宜小于12㎡；12层及12层以上住房门厅使用面积不宜小于18㎡；</w:t>
      </w:r>
      <w:bookmarkEnd w:id="219"/>
      <w:bookmarkEnd w:id="220"/>
      <w:bookmarkEnd w:id="221"/>
      <w:bookmarkEnd w:id="222"/>
      <w:bookmarkEnd w:id="223"/>
    </w:p>
    <w:p w14:paraId="5C4ECC30">
      <w:pPr>
        <w:pStyle w:val="37"/>
        <w:numPr>
          <w:ilvl w:val="2"/>
          <w:numId w:val="0"/>
        </w:numPr>
        <w:ind w:firstLine="600"/>
        <w:outlineLvl w:val="1"/>
        <w:rPr>
          <w:rFonts w:cs="仿宋"/>
          <w:color w:val="auto"/>
        </w:rPr>
      </w:pPr>
      <w:bookmarkStart w:id="224" w:name="_Toc31367"/>
      <w:bookmarkStart w:id="225" w:name="_Toc24034"/>
      <w:bookmarkStart w:id="226" w:name="_Toc473"/>
      <w:bookmarkStart w:id="227" w:name="_Toc31219"/>
      <w:bookmarkStart w:id="228" w:name="_Toc21986"/>
      <w:r>
        <w:rPr>
          <w:rFonts w:hint="eastAsia" w:cs="仿宋"/>
          <w:color w:val="auto"/>
        </w:rPr>
        <w:t>2 门厅内宜设置交往空间、监控系统和呼救系统；</w:t>
      </w:r>
      <w:bookmarkEnd w:id="224"/>
      <w:bookmarkEnd w:id="225"/>
      <w:bookmarkEnd w:id="226"/>
      <w:bookmarkEnd w:id="227"/>
      <w:bookmarkEnd w:id="228"/>
    </w:p>
    <w:p w14:paraId="61D9C5AC">
      <w:pPr>
        <w:pStyle w:val="37"/>
        <w:numPr>
          <w:ilvl w:val="2"/>
          <w:numId w:val="0"/>
        </w:numPr>
        <w:ind w:firstLine="600"/>
        <w:outlineLvl w:val="1"/>
        <w:rPr>
          <w:rFonts w:cs="仿宋"/>
          <w:color w:val="auto"/>
        </w:rPr>
      </w:pPr>
      <w:bookmarkStart w:id="229" w:name="_Toc12814"/>
      <w:bookmarkStart w:id="230" w:name="_Toc15282"/>
      <w:bookmarkStart w:id="231" w:name="_Toc948"/>
      <w:bookmarkStart w:id="232" w:name="_Toc22572"/>
      <w:bookmarkStart w:id="233" w:name="_Toc7633"/>
      <w:r>
        <w:rPr>
          <w:rFonts w:hint="eastAsia" w:cs="仿宋"/>
          <w:color w:val="auto"/>
        </w:rPr>
        <w:t>3 有地下车库的住房，应在地下车库连接住房处，设置地下门厅，净高不低于</w:t>
      </w:r>
      <w:r>
        <w:rPr>
          <w:rFonts w:cs="仿宋"/>
          <w:color w:val="auto"/>
        </w:rPr>
        <w:t>2.4m</w:t>
      </w:r>
      <w:r>
        <w:rPr>
          <w:rFonts w:hint="eastAsia" w:cs="仿宋"/>
          <w:color w:val="auto"/>
        </w:rPr>
        <w:t>；入口处应设置无障碍坡道，且不应影响正常通行；</w:t>
      </w:r>
      <w:bookmarkEnd w:id="229"/>
      <w:bookmarkEnd w:id="230"/>
      <w:bookmarkEnd w:id="231"/>
      <w:bookmarkEnd w:id="232"/>
      <w:bookmarkEnd w:id="233"/>
      <w:r>
        <w:rPr>
          <w:rFonts w:hint="eastAsia" w:cs="仿宋"/>
          <w:color w:val="auto"/>
        </w:rPr>
        <w:t>通往地下门厅的通道不应有台阶；不宜利用人防密闭通道通向地下门厅。</w:t>
      </w:r>
    </w:p>
    <w:p w14:paraId="5A4272E0">
      <w:pPr>
        <w:pStyle w:val="37"/>
        <w:numPr>
          <w:ilvl w:val="2"/>
          <w:numId w:val="0"/>
        </w:numPr>
        <w:ind w:firstLine="600"/>
        <w:outlineLvl w:val="1"/>
        <w:rPr>
          <w:rFonts w:cs="仿宋"/>
          <w:color w:val="auto"/>
        </w:rPr>
      </w:pPr>
      <w:bookmarkStart w:id="234" w:name="_Toc3996"/>
      <w:bookmarkStart w:id="235" w:name="_Toc30348"/>
      <w:bookmarkStart w:id="236" w:name="_Toc936"/>
      <w:bookmarkStart w:id="237" w:name="_Toc32160"/>
      <w:bookmarkStart w:id="238" w:name="_Toc18183"/>
      <w:r>
        <w:rPr>
          <w:rFonts w:hint="eastAsia" w:cs="仿宋"/>
          <w:color w:val="auto"/>
        </w:rPr>
        <w:t>4 公共出入口处宜结合门厅统一配置快递和外卖暂存等功能空间。</w:t>
      </w:r>
      <w:bookmarkEnd w:id="234"/>
      <w:bookmarkEnd w:id="235"/>
      <w:bookmarkEnd w:id="236"/>
      <w:bookmarkEnd w:id="237"/>
      <w:bookmarkEnd w:id="238"/>
    </w:p>
    <w:p w14:paraId="292D96D1">
      <w:pPr>
        <w:pStyle w:val="37"/>
        <w:numPr>
          <w:ilvl w:val="2"/>
          <w:numId w:val="0"/>
        </w:numPr>
        <w:outlineLvl w:val="1"/>
        <w:rPr>
          <w:rFonts w:cs="仿宋"/>
          <w:color w:val="auto"/>
        </w:rPr>
      </w:pPr>
      <w:bookmarkStart w:id="239" w:name="_Toc27197"/>
      <w:bookmarkStart w:id="240" w:name="_Toc960"/>
      <w:bookmarkStart w:id="241" w:name="_Toc17096"/>
      <w:bookmarkStart w:id="242" w:name="_Toc11119"/>
      <w:bookmarkStart w:id="243" w:name="_Toc12088"/>
      <w:r>
        <w:rPr>
          <w:rFonts w:hint="eastAsia" w:cs="仿宋"/>
          <w:color w:val="auto"/>
        </w:rPr>
        <w:t>3.1.9 住房宜在楼栋内设置公共活动和共享空间，并符合下列规定：</w:t>
      </w:r>
      <w:bookmarkEnd w:id="239"/>
      <w:bookmarkEnd w:id="240"/>
      <w:bookmarkEnd w:id="241"/>
      <w:bookmarkEnd w:id="242"/>
      <w:bookmarkEnd w:id="243"/>
    </w:p>
    <w:p w14:paraId="683F3C00">
      <w:pPr>
        <w:pStyle w:val="37"/>
        <w:numPr>
          <w:ilvl w:val="2"/>
          <w:numId w:val="0"/>
        </w:numPr>
        <w:ind w:firstLine="600"/>
        <w:outlineLvl w:val="1"/>
        <w:rPr>
          <w:rFonts w:cs="仿宋"/>
          <w:color w:val="auto"/>
        </w:rPr>
      </w:pPr>
      <w:bookmarkStart w:id="244" w:name="_Toc32680"/>
      <w:bookmarkStart w:id="245" w:name="_Toc16568"/>
      <w:bookmarkStart w:id="246" w:name="_Toc12911"/>
      <w:bookmarkStart w:id="247" w:name="_Toc31170"/>
      <w:bookmarkStart w:id="248" w:name="_Toc15567"/>
      <w:r>
        <w:rPr>
          <w:rFonts w:hint="eastAsia" w:cs="仿宋"/>
          <w:color w:val="auto"/>
        </w:rPr>
        <w:t>1 首层空间可利用架空层设置休闲、健身、娱乐、阅读等功能空间；</w:t>
      </w:r>
      <w:bookmarkEnd w:id="244"/>
      <w:bookmarkEnd w:id="245"/>
      <w:bookmarkEnd w:id="246"/>
      <w:bookmarkEnd w:id="247"/>
      <w:bookmarkEnd w:id="248"/>
    </w:p>
    <w:p w14:paraId="6BB6525F">
      <w:pPr>
        <w:pStyle w:val="37"/>
        <w:numPr>
          <w:ilvl w:val="2"/>
          <w:numId w:val="0"/>
        </w:numPr>
        <w:ind w:firstLine="600"/>
        <w:outlineLvl w:val="1"/>
        <w:rPr>
          <w:rFonts w:cs="仿宋"/>
          <w:color w:val="auto"/>
        </w:rPr>
      </w:pPr>
      <w:bookmarkStart w:id="249" w:name="_Toc15118"/>
      <w:bookmarkStart w:id="250" w:name="_Toc28304"/>
      <w:bookmarkStart w:id="251" w:name="_Toc21727"/>
      <w:bookmarkStart w:id="252" w:name="_Toc26166"/>
      <w:bookmarkStart w:id="253" w:name="_Toc31333"/>
      <w:r>
        <w:rPr>
          <w:rFonts w:hint="eastAsia" w:cs="仿宋"/>
          <w:color w:val="auto"/>
        </w:rPr>
        <w:t>2 宜设置分户储藏间或分时共享储藏空间；</w:t>
      </w:r>
      <w:bookmarkEnd w:id="249"/>
      <w:bookmarkEnd w:id="250"/>
      <w:bookmarkEnd w:id="251"/>
      <w:bookmarkEnd w:id="252"/>
      <w:bookmarkEnd w:id="253"/>
    </w:p>
    <w:p w14:paraId="177E9A36">
      <w:pPr>
        <w:pStyle w:val="37"/>
        <w:numPr>
          <w:ilvl w:val="2"/>
          <w:numId w:val="0"/>
        </w:numPr>
        <w:ind w:firstLine="600"/>
        <w:outlineLvl w:val="1"/>
        <w:rPr>
          <w:rFonts w:cs="仿宋"/>
          <w:color w:val="auto"/>
        </w:rPr>
      </w:pPr>
      <w:bookmarkStart w:id="254" w:name="_Toc19676"/>
      <w:bookmarkStart w:id="255" w:name="_Toc957"/>
      <w:bookmarkStart w:id="256" w:name="_Toc10235"/>
      <w:bookmarkStart w:id="257" w:name="_Toc20893"/>
      <w:bookmarkStart w:id="258" w:name="_Toc19441"/>
      <w:r>
        <w:rPr>
          <w:rFonts w:hint="eastAsia" w:cs="仿宋"/>
          <w:color w:val="auto"/>
        </w:rPr>
        <w:t>3 可结合住房类型设置公共洗衣房、公共厨房、共享客厅、共享办公等空间。</w:t>
      </w:r>
      <w:bookmarkEnd w:id="254"/>
      <w:bookmarkEnd w:id="255"/>
      <w:bookmarkEnd w:id="256"/>
      <w:bookmarkEnd w:id="257"/>
      <w:bookmarkEnd w:id="258"/>
    </w:p>
    <w:p w14:paraId="0200B3FA">
      <w:pPr>
        <w:pStyle w:val="37"/>
        <w:numPr>
          <w:ilvl w:val="2"/>
          <w:numId w:val="0"/>
        </w:numPr>
        <w:outlineLvl w:val="1"/>
        <w:rPr>
          <w:rFonts w:cs="仿宋"/>
          <w:color w:val="auto"/>
        </w:rPr>
      </w:pPr>
      <w:bookmarkStart w:id="259" w:name="_Toc25869"/>
      <w:bookmarkStart w:id="260" w:name="_Toc26585"/>
      <w:bookmarkStart w:id="261" w:name="_Toc29316"/>
      <w:bookmarkStart w:id="262" w:name="_Toc29658"/>
      <w:bookmarkStart w:id="263" w:name="_Toc24668"/>
      <w:r>
        <w:rPr>
          <w:rFonts w:hint="eastAsia" w:cs="仿宋"/>
          <w:color w:val="auto"/>
        </w:rPr>
        <w:t>3.1.10 公共走廊、电梯轿厢内宜安装扶手且不影响通行宽度。</w:t>
      </w:r>
      <w:bookmarkEnd w:id="259"/>
      <w:bookmarkEnd w:id="260"/>
      <w:bookmarkEnd w:id="261"/>
      <w:bookmarkEnd w:id="262"/>
      <w:bookmarkEnd w:id="263"/>
    </w:p>
    <w:p w14:paraId="1632CB52">
      <w:pPr>
        <w:pStyle w:val="37"/>
        <w:numPr>
          <w:ilvl w:val="2"/>
          <w:numId w:val="0"/>
        </w:numPr>
        <w:outlineLvl w:val="1"/>
        <w:rPr>
          <w:rFonts w:cs="仿宋"/>
          <w:color w:val="auto"/>
        </w:rPr>
      </w:pPr>
      <w:bookmarkStart w:id="264" w:name="_Toc7605"/>
      <w:bookmarkStart w:id="265" w:name="_Toc6568"/>
      <w:bookmarkStart w:id="266" w:name="_Toc25513"/>
      <w:bookmarkStart w:id="267" w:name="_Toc15550"/>
      <w:bookmarkStart w:id="268" w:name="_Toc15083"/>
      <w:r>
        <w:rPr>
          <w:rFonts w:hint="eastAsia" w:cs="仿宋"/>
          <w:color w:val="auto"/>
        </w:rPr>
        <w:t>3.1.11 住房公共空间宜配置临时担架等急救设施，宜设置紧急救护插座和日常消毒卫生设施，宜设置明显的标识和使用说明标牌，并宜定期组织紧急医疗救助知识培训。</w:t>
      </w:r>
      <w:bookmarkEnd w:id="264"/>
      <w:bookmarkEnd w:id="265"/>
      <w:bookmarkEnd w:id="266"/>
      <w:bookmarkEnd w:id="267"/>
      <w:bookmarkEnd w:id="268"/>
    </w:p>
    <w:p w14:paraId="30AA0C1D">
      <w:pPr>
        <w:pStyle w:val="37"/>
        <w:numPr>
          <w:ilvl w:val="2"/>
          <w:numId w:val="0"/>
        </w:numPr>
        <w:outlineLvl w:val="1"/>
        <w:rPr>
          <w:rFonts w:cs="仿宋"/>
          <w:color w:val="auto"/>
        </w:rPr>
      </w:pPr>
      <w:bookmarkStart w:id="269" w:name="_Toc5819"/>
      <w:bookmarkStart w:id="270" w:name="_Toc8334"/>
      <w:bookmarkStart w:id="271" w:name="_Toc96"/>
      <w:bookmarkStart w:id="272" w:name="_Toc8087"/>
      <w:bookmarkStart w:id="273" w:name="_Toc17563"/>
      <w:r>
        <w:rPr>
          <w:rFonts w:hint="eastAsia" w:cs="仿宋"/>
          <w:color w:val="auto"/>
        </w:rPr>
        <w:t>3.1.12 住房可设置底层庭院、屋顶花园等。</w:t>
      </w:r>
      <w:bookmarkEnd w:id="269"/>
      <w:bookmarkEnd w:id="270"/>
      <w:bookmarkEnd w:id="271"/>
      <w:bookmarkEnd w:id="272"/>
      <w:bookmarkEnd w:id="273"/>
    </w:p>
    <w:p w14:paraId="259DF818">
      <w:pPr>
        <w:pStyle w:val="37"/>
        <w:numPr>
          <w:ilvl w:val="2"/>
          <w:numId w:val="0"/>
        </w:numPr>
        <w:outlineLvl w:val="1"/>
        <w:rPr>
          <w:color w:val="auto"/>
        </w:rPr>
      </w:pPr>
      <w:bookmarkStart w:id="274" w:name="_Toc32193"/>
      <w:bookmarkStart w:id="275" w:name="_Toc30160"/>
      <w:bookmarkStart w:id="276" w:name="_Toc2075"/>
      <w:bookmarkStart w:id="277" w:name="_Toc24942"/>
      <w:bookmarkStart w:id="278" w:name="_Toc14317"/>
      <w:bookmarkStart w:id="279" w:name="_Toc14320"/>
      <w:bookmarkStart w:id="280" w:name="_Toc26799"/>
      <w:bookmarkStart w:id="281" w:name="_Toc2974"/>
      <w:r>
        <w:rPr>
          <w:rFonts w:hint="eastAsia"/>
          <w:color w:val="auto"/>
        </w:rPr>
        <w:t>3.1.13 住房户门开启应符合下列规定：</w:t>
      </w:r>
      <w:bookmarkEnd w:id="274"/>
      <w:bookmarkEnd w:id="275"/>
      <w:bookmarkEnd w:id="276"/>
      <w:bookmarkEnd w:id="277"/>
      <w:bookmarkEnd w:id="278"/>
      <w:bookmarkEnd w:id="279"/>
      <w:bookmarkEnd w:id="280"/>
      <w:bookmarkEnd w:id="281"/>
    </w:p>
    <w:p w14:paraId="5E8C231F">
      <w:pPr>
        <w:pStyle w:val="37"/>
        <w:numPr>
          <w:ilvl w:val="2"/>
          <w:numId w:val="0"/>
        </w:numPr>
        <w:ind w:firstLine="600" w:firstLineChars="200"/>
        <w:rPr>
          <w:color w:val="auto"/>
        </w:rPr>
      </w:pPr>
      <w:r>
        <w:rPr>
          <w:rFonts w:hint="eastAsia"/>
          <w:color w:val="auto"/>
        </w:rPr>
        <w:t>1 户门开启不应影响公共部位的疏散，不应影响人员出入电梯及使用呼叫按钮，不应碰撞消火栓箱；</w:t>
      </w:r>
    </w:p>
    <w:p w14:paraId="11B4CEF5">
      <w:pPr>
        <w:pStyle w:val="37"/>
        <w:numPr>
          <w:ilvl w:val="2"/>
          <w:numId w:val="0"/>
        </w:numPr>
        <w:ind w:firstLine="600" w:firstLineChars="200"/>
        <w:outlineLvl w:val="0"/>
        <w:rPr>
          <w:color w:val="auto"/>
        </w:rPr>
      </w:pPr>
      <w:bookmarkStart w:id="282" w:name="_Toc13273"/>
      <w:bookmarkStart w:id="283" w:name="_Toc19790"/>
      <w:bookmarkStart w:id="284" w:name="_Toc4987"/>
      <w:bookmarkStart w:id="285" w:name="_Toc26847"/>
      <w:bookmarkStart w:id="286" w:name="_Toc15787"/>
      <w:bookmarkStart w:id="287" w:name="_Toc10508"/>
      <w:bookmarkStart w:id="288" w:name="_Toc20564"/>
      <w:bookmarkStart w:id="289" w:name="_Toc12059"/>
      <w:r>
        <w:rPr>
          <w:rFonts w:hint="eastAsia"/>
          <w:color w:val="auto"/>
        </w:rPr>
        <w:t>2 公共空间内设备井检修门开启时不应影响相邻住户户门的开启；</w:t>
      </w:r>
      <w:bookmarkEnd w:id="282"/>
      <w:bookmarkEnd w:id="283"/>
      <w:bookmarkEnd w:id="284"/>
      <w:bookmarkEnd w:id="285"/>
      <w:bookmarkEnd w:id="286"/>
      <w:bookmarkEnd w:id="287"/>
      <w:bookmarkEnd w:id="288"/>
      <w:bookmarkEnd w:id="289"/>
    </w:p>
    <w:p w14:paraId="24CD60AA">
      <w:pPr>
        <w:pStyle w:val="37"/>
        <w:numPr>
          <w:ilvl w:val="2"/>
          <w:numId w:val="0"/>
        </w:numPr>
        <w:ind w:firstLine="600" w:firstLineChars="200"/>
        <w:outlineLvl w:val="0"/>
        <w:rPr>
          <w:color w:val="auto"/>
        </w:rPr>
      </w:pPr>
      <w:r>
        <w:rPr>
          <w:rFonts w:hint="eastAsia"/>
          <w:color w:val="auto"/>
        </w:rPr>
        <w:t>3 向外开启的户门不应妨碍相邻户门开启。相邻户门并列布置时，门扇间最小净距离不宜小于400mm；相邻户门为L型布置时，门扇开启过程中最小净距离不宜小于600mm。</w:t>
      </w:r>
    </w:p>
    <w:p w14:paraId="73A42795">
      <w:pPr>
        <w:pStyle w:val="37"/>
        <w:numPr>
          <w:ilvl w:val="2"/>
          <w:numId w:val="0"/>
        </w:numPr>
        <w:jc w:val="center"/>
        <w:outlineLvl w:val="1"/>
        <w:rPr>
          <w:rFonts w:cs="仿宋"/>
          <w:color w:val="auto"/>
        </w:rPr>
      </w:pPr>
      <w:r>
        <w:rPr>
          <w:rFonts w:hint="eastAsia"/>
          <w:color w:val="auto"/>
        </w:rPr>
        <w:t>Ⅱ 套内空间</w:t>
      </w:r>
    </w:p>
    <w:p w14:paraId="471AD77F">
      <w:pPr>
        <w:pStyle w:val="37"/>
        <w:numPr>
          <w:ilvl w:val="2"/>
          <w:numId w:val="0"/>
        </w:numPr>
        <w:rPr>
          <w:color w:val="auto"/>
        </w:rPr>
      </w:pPr>
      <w:r>
        <w:rPr>
          <w:rFonts w:hint="eastAsia"/>
          <w:color w:val="auto"/>
        </w:rPr>
        <w:t>3.1.14 住房套型基本功能空间和设备设施齐备，并应符合下列规定：</w:t>
      </w:r>
    </w:p>
    <w:p w14:paraId="0183757A">
      <w:pPr>
        <w:pStyle w:val="37"/>
        <w:numPr>
          <w:ilvl w:val="2"/>
          <w:numId w:val="0"/>
        </w:numPr>
        <w:ind w:firstLine="600" w:firstLineChars="200"/>
        <w:outlineLvl w:val="0"/>
        <w:rPr>
          <w:color w:val="auto"/>
        </w:rPr>
      </w:pPr>
      <w:bookmarkStart w:id="290" w:name="_Toc12893"/>
      <w:bookmarkStart w:id="291" w:name="_Toc23128"/>
      <w:bookmarkStart w:id="292" w:name="_Toc2952"/>
      <w:bookmarkStart w:id="293" w:name="_Toc21112"/>
      <w:bookmarkStart w:id="294" w:name="_Toc4679"/>
      <w:bookmarkStart w:id="295" w:name="_Toc27975"/>
      <w:bookmarkStart w:id="296" w:name="_Toc11513"/>
      <w:bookmarkStart w:id="297" w:name="_Toc10040"/>
      <w:r>
        <w:rPr>
          <w:rFonts w:hint="eastAsia"/>
          <w:color w:val="auto"/>
        </w:rPr>
        <w:t>1 住房套内应包括卧室、起居厅、厨房和卫生间等基本功能空间，入口处应设置玄关</w:t>
      </w:r>
      <w:bookmarkEnd w:id="290"/>
      <w:bookmarkEnd w:id="291"/>
      <w:bookmarkEnd w:id="292"/>
      <w:bookmarkEnd w:id="293"/>
      <w:bookmarkEnd w:id="294"/>
      <w:r>
        <w:rPr>
          <w:rFonts w:hint="eastAsia"/>
          <w:color w:val="auto"/>
        </w:rPr>
        <w:t>，玄关进深不宜小于1.50m，宜设置储藏收纳空间</w:t>
      </w:r>
      <w:bookmarkEnd w:id="295"/>
      <w:r>
        <w:rPr>
          <w:rFonts w:hint="eastAsia"/>
          <w:color w:val="auto"/>
        </w:rPr>
        <w:t>；</w:t>
      </w:r>
      <w:bookmarkEnd w:id="296"/>
      <w:bookmarkEnd w:id="297"/>
    </w:p>
    <w:p w14:paraId="63AD73E0">
      <w:pPr>
        <w:pStyle w:val="37"/>
        <w:numPr>
          <w:ilvl w:val="2"/>
          <w:numId w:val="0"/>
        </w:numPr>
        <w:ind w:firstLine="600" w:firstLineChars="200"/>
        <w:rPr>
          <w:color w:val="auto"/>
        </w:rPr>
      </w:pPr>
      <w:r>
        <w:rPr>
          <w:rFonts w:hint="eastAsia"/>
          <w:color w:val="auto"/>
        </w:rPr>
        <w:t>2 住房套内至少应设1个具备如厕、盥洗、洗浴功能的卫生间；</w:t>
      </w:r>
    </w:p>
    <w:p w14:paraId="0873DCEF">
      <w:pPr>
        <w:pStyle w:val="37"/>
        <w:numPr>
          <w:ilvl w:val="2"/>
          <w:numId w:val="0"/>
        </w:numPr>
        <w:ind w:firstLine="600" w:firstLineChars="200"/>
        <w:rPr>
          <w:color w:val="auto"/>
        </w:rPr>
      </w:pPr>
      <w:r>
        <w:rPr>
          <w:rFonts w:hint="eastAsia"/>
          <w:color w:val="auto"/>
        </w:rPr>
        <w:t>3 套内空间应合理布局，动静、洁污分区明确；交通流线应通畅，餐厅与厨房流线应联系紧密，主要交通流线不应穿行卧室、不应影响起居厅使用；</w:t>
      </w:r>
    </w:p>
    <w:p w14:paraId="7F14299D">
      <w:pPr>
        <w:pStyle w:val="37"/>
        <w:numPr>
          <w:ilvl w:val="2"/>
          <w:numId w:val="0"/>
        </w:numPr>
        <w:ind w:firstLine="600" w:firstLineChars="200"/>
        <w:outlineLvl w:val="0"/>
        <w:rPr>
          <w:color w:val="auto"/>
        </w:rPr>
      </w:pPr>
      <w:bookmarkStart w:id="298" w:name="_Toc24561"/>
      <w:bookmarkStart w:id="299" w:name="_Toc20275"/>
      <w:bookmarkStart w:id="300" w:name="_Toc32058"/>
      <w:bookmarkStart w:id="301" w:name="_Toc26189"/>
      <w:bookmarkStart w:id="302" w:name="_Toc18417"/>
      <w:bookmarkStart w:id="303" w:name="_Toc20153"/>
      <w:bookmarkStart w:id="304" w:name="_Toc29773"/>
      <w:bookmarkStart w:id="305" w:name="_Toc19541"/>
      <w:r>
        <w:rPr>
          <w:rFonts w:hint="eastAsia"/>
          <w:color w:val="auto"/>
        </w:rPr>
        <w:t>4 住房应采用与建筑功能和空间变化相适应的设备设施布置方式或控制方式</w:t>
      </w:r>
      <w:bookmarkEnd w:id="298"/>
      <w:bookmarkEnd w:id="299"/>
      <w:bookmarkEnd w:id="300"/>
      <w:r>
        <w:rPr>
          <w:rFonts w:hint="eastAsia"/>
          <w:color w:val="auto"/>
        </w:rPr>
        <w:t>。</w:t>
      </w:r>
      <w:bookmarkEnd w:id="301"/>
      <w:bookmarkEnd w:id="302"/>
      <w:bookmarkEnd w:id="303"/>
      <w:bookmarkEnd w:id="304"/>
      <w:bookmarkEnd w:id="305"/>
    </w:p>
    <w:p w14:paraId="495B707E">
      <w:pPr>
        <w:pStyle w:val="37"/>
        <w:numPr>
          <w:ilvl w:val="2"/>
          <w:numId w:val="0"/>
        </w:numPr>
        <w:rPr>
          <w:color w:val="auto"/>
        </w:rPr>
      </w:pPr>
      <w:r>
        <w:rPr>
          <w:rFonts w:hint="eastAsia"/>
          <w:color w:val="auto"/>
        </w:rPr>
        <w:t>3.1.15 新建住房户门通行净宽不应小于900mm，既有住房改造户门通行净宽不应小于800mm。卧室、厨房门的通行净宽不应小于800mm；卫生间门的通行净宽不宜小于800mm。</w:t>
      </w:r>
    </w:p>
    <w:p w14:paraId="3C07C328">
      <w:pPr>
        <w:pStyle w:val="37"/>
        <w:numPr>
          <w:ilvl w:val="2"/>
          <w:numId w:val="0"/>
        </w:numPr>
        <w:rPr>
          <w:color w:val="auto"/>
        </w:rPr>
      </w:pPr>
      <w:r>
        <w:rPr>
          <w:rFonts w:hint="eastAsia"/>
          <w:color w:val="auto"/>
        </w:rPr>
        <w:t>3.1.16 套内入口过道净宽不应小于1.20m，通往卧室、起居厅的过道净宽不应小于1.00m，通往厨房、卫生间、储藏室的过道净宽不应小于0.90m。在此基础上根据房屋面积不同考虑不同的适配性。</w:t>
      </w:r>
    </w:p>
    <w:p w14:paraId="6F100481">
      <w:pPr>
        <w:pStyle w:val="37"/>
        <w:numPr>
          <w:ilvl w:val="2"/>
          <w:numId w:val="0"/>
        </w:numPr>
        <w:outlineLvl w:val="1"/>
        <w:rPr>
          <w:color w:val="auto"/>
        </w:rPr>
      </w:pPr>
      <w:bookmarkStart w:id="306" w:name="_Toc5065"/>
      <w:bookmarkStart w:id="307" w:name="_Toc28203"/>
      <w:bookmarkStart w:id="308" w:name="_Toc1303"/>
      <w:bookmarkStart w:id="309" w:name="_Toc8163"/>
      <w:bookmarkStart w:id="310" w:name="_Toc9665"/>
      <w:bookmarkStart w:id="311" w:name="_Toc16742"/>
      <w:bookmarkStart w:id="312" w:name="_Toc25813"/>
      <w:bookmarkStart w:id="313" w:name="_Toc28538"/>
      <w:r>
        <w:rPr>
          <w:rFonts w:hint="eastAsia"/>
          <w:color w:val="auto"/>
        </w:rPr>
        <w:t>3.1.17 住房</w:t>
      </w:r>
      <w:r>
        <w:rPr>
          <w:color w:val="auto"/>
        </w:rPr>
        <w:t>层高不</w:t>
      </w:r>
      <w:r>
        <w:rPr>
          <w:rFonts w:hint="eastAsia"/>
          <w:color w:val="auto"/>
        </w:rPr>
        <w:t>宜</w:t>
      </w:r>
      <w:r>
        <w:rPr>
          <w:color w:val="auto"/>
        </w:rPr>
        <w:t>小于</w:t>
      </w:r>
      <w:r>
        <w:rPr>
          <w:rFonts w:hint="eastAsia"/>
          <w:color w:val="auto"/>
        </w:rPr>
        <w:t>3m，卧室、起居厅的室内净高（室内地面到上部混凝土楼板底面）不宜低于2.70m</w:t>
      </w:r>
      <w:bookmarkEnd w:id="306"/>
      <w:bookmarkEnd w:id="307"/>
      <w:bookmarkEnd w:id="308"/>
      <w:bookmarkEnd w:id="309"/>
      <w:bookmarkEnd w:id="310"/>
      <w:bookmarkEnd w:id="311"/>
      <w:r>
        <w:rPr>
          <w:rFonts w:hint="eastAsia"/>
          <w:color w:val="auto"/>
        </w:rPr>
        <w:t>。</w:t>
      </w:r>
      <w:bookmarkEnd w:id="312"/>
      <w:bookmarkEnd w:id="313"/>
    </w:p>
    <w:p w14:paraId="7004C6C9">
      <w:pPr>
        <w:pStyle w:val="37"/>
        <w:numPr>
          <w:ilvl w:val="2"/>
          <w:numId w:val="0"/>
        </w:numPr>
        <w:outlineLvl w:val="1"/>
        <w:rPr>
          <w:color w:val="auto"/>
        </w:rPr>
      </w:pPr>
      <w:bookmarkStart w:id="314" w:name="_Toc26922"/>
      <w:bookmarkStart w:id="315" w:name="_Toc12521"/>
      <w:bookmarkStart w:id="316" w:name="_Toc10660"/>
      <w:bookmarkStart w:id="317" w:name="_Toc31852"/>
      <w:bookmarkStart w:id="318" w:name="_Toc26075"/>
      <w:bookmarkStart w:id="319" w:name="_Toc14726"/>
      <w:bookmarkStart w:id="320" w:name="_Toc19699"/>
      <w:bookmarkStart w:id="321" w:name="_Toc27588"/>
      <w:r>
        <w:rPr>
          <w:rFonts w:hint="eastAsia"/>
          <w:color w:val="auto"/>
        </w:rPr>
        <w:t>3.1.18 厨房、卫生间设备设施设置合理，应符合下列规定：</w:t>
      </w:r>
      <w:bookmarkEnd w:id="314"/>
      <w:bookmarkEnd w:id="315"/>
      <w:bookmarkEnd w:id="316"/>
      <w:bookmarkEnd w:id="317"/>
      <w:bookmarkEnd w:id="318"/>
      <w:bookmarkEnd w:id="319"/>
      <w:bookmarkEnd w:id="320"/>
      <w:bookmarkEnd w:id="321"/>
    </w:p>
    <w:p w14:paraId="39C08074">
      <w:pPr>
        <w:pStyle w:val="37"/>
        <w:numPr>
          <w:ilvl w:val="2"/>
          <w:numId w:val="0"/>
        </w:numPr>
        <w:ind w:firstLine="600" w:firstLineChars="200"/>
        <w:rPr>
          <w:color w:val="auto"/>
        </w:rPr>
      </w:pPr>
      <w:r>
        <w:rPr>
          <w:rFonts w:hint="eastAsia"/>
          <w:color w:val="auto"/>
        </w:rPr>
        <w:t>1 厨房和卫生间宜设置成品变压式或垂直式成品排气道；</w:t>
      </w:r>
    </w:p>
    <w:p w14:paraId="76540B5C">
      <w:pPr>
        <w:pStyle w:val="37"/>
        <w:numPr>
          <w:ilvl w:val="2"/>
          <w:numId w:val="0"/>
        </w:numPr>
        <w:ind w:firstLine="600" w:firstLineChars="200"/>
        <w:rPr>
          <w:color w:val="auto"/>
        </w:rPr>
      </w:pPr>
      <w:r>
        <w:rPr>
          <w:rFonts w:hint="eastAsia"/>
          <w:color w:val="auto"/>
        </w:rPr>
        <w:t>2 卫生间地漏应具有防反溢、防异味功能，宜设置由洗手盆排水补给干区地漏存水弯的防异味措施；洗衣机处地漏应采用具有防反溢、防干涸功能的专用地漏；</w:t>
      </w:r>
    </w:p>
    <w:p w14:paraId="661C379B">
      <w:pPr>
        <w:pStyle w:val="37"/>
        <w:numPr>
          <w:ilvl w:val="2"/>
          <w:numId w:val="0"/>
        </w:numPr>
        <w:ind w:firstLine="600" w:firstLineChars="200"/>
        <w:rPr>
          <w:color w:val="auto"/>
        </w:rPr>
      </w:pPr>
      <w:r>
        <w:rPr>
          <w:rFonts w:hint="eastAsia"/>
          <w:color w:val="auto"/>
        </w:rPr>
        <w:t>3 厨房和卫生间的用水空间应集中布置，存水弯出水管与排水管道连接处应使用良好密封材料和构造，便器应选用构造内自带水封的产品。</w:t>
      </w:r>
    </w:p>
    <w:p w14:paraId="56131E03">
      <w:pPr>
        <w:pStyle w:val="37"/>
        <w:numPr>
          <w:ilvl w:val="2"/>
          <w:numId w:val="0"/>
        </w:numPr>
        <w:outlineLvl w:val="1"/>
        <w:rPr>
          <w:color w:val="auto"/>
        </w:rPr>
      </w:pPr>
      <w:bookmarkStart w:id="322" w:name="_Toc13741"/>
      <w:bookmarkStart w:id="323" w:name="_Toc7956"/>
      <w:bookmarkStart w:id="324" w:name="_Toc1359"/>
      <w:bookmarkStart w:id="325" w:name="_Toc20619"/>
      <w:bookmarkStart w:id="326" w:name="_Toc3014"/>
      <w:bookmarkStart w:id="327" w:name="_Toc31517"/>
      <w:bookmarkStart w:id="328" w:name="_Toc31657"/>
      <w:bookmarkStart w:id="329" w:name="_Toc24481"/>
      <w:r>
        <w:rPr>
          <w:rFonts w:hint="eastAsia"/>
          <w:color w:val="auto"/>
        </w:rPr>
        <w:t>3.1.19 新建住房套内空间应进行全装修，装修应采用一体化设计和施工</w:t>
      </w:r>
      <w:bookmarkEnd w:id="322"/>
      <w:bookmarkEnd w:id="323"/>
      <w:bookmarkEnd w:id="324"/>
      <w:bookmarkEnd w:id="325"/>
      <w:bookmarkEnd w:id="326"/>
      <w:r>
        <w:rPr>
          <w:rFonts w:hint="eastAsia"/>
          <w:color w:val="auto"/>
        </w:rPr>
        <w:t>，宜采用整体厨房、整体卫浴间或一体化全预制卫生间混凝土底盘，宜符合现行行业标准《住宅整体厨房》JG/T 184、《住宅整体卫浴间》JG/T 183的有关规定。</w:t>
      </w:r>
      <w:bookmarkEnd w:id="327"/>
      <w:bookmarkEnd w:id="328"/>
      <w:bookmarkEnd w:id="329"/>
    </w:p>
    <w:p w14:paraId="303937DA">
      <w:pPr>
        <w:pStyle w:val="37"/>
        <w:numPr>
          <w:ilvl w:val="2"/>
          <w:numId w:val="0"/>
        </w:numPr>
        <w:outlineLvl w:val="1"/>
        <w:rPr>
          <w:color w:val="auto"/>
        </w:rPr>
      </w:pPr>
      <w:bookmarkStart w:id="330" w:name="_Toc20840"/>
      <w:bookmarkStart w:id="331" w:name="_Toc12971"/>
      <w:bookmarkStart w:id="332" w:name="_Toc23113"/>
      <w:bookmarkStart w:id="333" w:name="_Toc17740"/>
      <w:bookmarkStart w:id="334" w:name="_Toc25448"/>
      <w:bookmarkStart w:id="335" w:name="_Toc21060"/>
      <w:bookmarkStart w:id="336" w:name="_Toc9194"/>
      <w:bookmarkStart w:id="337" w:name="_Toc32724"/>
      <w:r>
        <w:rPr>
          <w:rFonts w:hint="eastAsia"/>
          <w:color w:val="auto"/>
        </w:rPr>
        <w:t>3.1.20 住房套内空间应满足无障碍的要求，并符合下列规定：</w:t>
      </w:r>
      <w:bookmarkEnd w:id="330"/>
      <w:bookmarkEnd w:id="331"/>
      <w:bookmarkEnd w:id="332"/>
      <w:bookmarkEnd w:id="333"/>
      <w:bookmarkEnd w:id="334"/>
      <w:bookmarkEnd w:id="335"/>
      <w:bookmarkEnd w:id="336"/>
      <w:bookmarkEnd w:id="337"/>
    </w:p>
    <w:p w14:paraId="08FBCBF3">
      <w:pPr>
        <w:pStyle w:val="37"/>
        <w:numPr>
          <w:ilvl w:val="2"/>
          <w:numId w:val="0"/>
        </w:numPr>
        <w:ind w:firstLine="600" w:firstLineChars="200"/>
        <w:rPr>
          <w:color w:val="auto"/>
        </w:rPr>
      </w:pPr>
      <w:r>
        <w:rPr>
          <w:rFonts w:hint="eastAsia"/>
          <w:color w:val="auto"/>
        </w:rPr>
        <w:t>1 户门的门槛高度和户门内外高差不应大于15mm；厨房、卫生间与相邻空间地面的高差不应大于15mm，宜以斜坡过渡；</w:t>
      </w:r>
    </w:p>
    <w:p w14:paraId="6BADB288">
      <w:pPr>
        <w:pStyle w:val="37"/>
        <w:numPr>
          <w:ilvl w:val="2"/>
          <w:numId w:val="0"/>
        </w:numPr>
        <w:ind w:firstLine="600" w:firstLineChars="200"/>
        <w:outlineLvl w:val="0"/>
        <w:rPr>
          <w:color w:val="auto"/>
        </w:rPr>
      </w:pPr>
      <w:bookmarkStart w:id="338" w:name="_Toc26187"/>
      <w:bookmarkStart w:id="339" w:name="_Toc6974"/>
      <w:bookmarkStart w:id="340" w:name="_Toc8061"/>
      <w:bookmarkStart w:id="341" w:name="_Toc24803"/>
      <w:bookmarkStart w:id="342" w:name="_Toc10318"/>
      <w:bookmarkStart w:id="343" w:name="_Toc29737"/>
      <w:bookmarkStart w:id="344" w:name="_Toc11591"/>
      <w:bookmarkStart w:id="345" w:name="_Toc32728"/>
      <w:r>
        <w:rPr>
          <w:rFonts w:hint="eastAsia"/>
          <w:color w:val="auto"/>
        </w:rPr>
        <w:t>2 当卫生间门向内开启时，应预留向外开启或推拉开启的空间条件；</w:t>
      </w:r>
      <w:bookmarkEnd w:id="338"/>
      <w:bookmarkEnd w:id="339"/>
      <w:bookmarkEnd w:id="340"/>
      <w:bookmarkEnd w:id="341"/>
      <w:bookmarkEnd w:id="342"/>
      <w:bookmarkEnd w:id="343"/>
      <w:bookmarkEnd w:id="344"/>
      <w:bookmarkEnd w:id="345"/>
    </w:p>
    <w:p w14:paraId="473B09BA">
      <w:pPr>
        <w:pStyle w:val="37"/>
        <w:numPr>
          <w:ilvl w:val="2"/>
          <w:numId w:val="0"/>
        </w:numPr>
        <w:ind w:firstLine="600" w:firstLineChars="200"/>
        <w:outlineLvl w:val="0"/>
        <w:rPr>
          <w:color w:val="auto"/>
        </w:rPr>
      </w:pPr>
      <w:bookmarkStart w:id="346" w:name="_Toc11796"/>
      <w:bookmarkStart w:id="347" w:name="_Toc17057"/>
      <w:bookmarkStart w:id="348" w:name="_Toc10316"/>
      <w:bookmarkStart w:id="349" w:name="_Toc21087"/>
      <w:bookmarkStart w:id="350" w:name="_Toc9296"/>
      <w:bookmarkStart w:id="351" w:name="_Toc6855"/>
      <w:bookmarkStart w:id="352" w:name="_Toc15553"/>
      <w:bookmarkStart w:id="353" w:name="_Toc6555"/>
      <w:r>
        <w:rPr>
          <w:rFonts w:hint="eastAsia"/>
          <w:color w:val="auto"/>
        </w:rPr>
        <w:t>3 卫生间便器和洗浴器旁应设扶手或预留安装条件。</w:t>
      </w:r>
      <w:bookmarkEnd w:id="346"/>
      <w:bookmarkEnd w:id="347"/>
      <w:bookmarkEnd w:id="348"/>
      <w:bookmarkEnd w:id="349"/>
      <w:bookmarkEnd w:id="350"/>
      <w:bookmarkEnd w:id="351"/>
      <w:bookmarkEnd w:id="352"/>
      <w:bookmarkEnd w:id="353"/>
    </w:p>
    <w:p w14:paraId="3961080D">
      <w:pPr>
        <w:pStyle w:val="37"/>
        <w:numPr>
          <w:ilvl w:val="2"/>
          <w:numId w:val="0"/>
        </w:numPr>
        <w:ind w:firstLine="600" w:firstLineChars="200"/>
        <w:outlineLvl w:val="0"/>
        <w:rPr>
          <w:color w:val="auto"/>
        </w:rPr>
      </w:pPr>
      <w:r>
        <w:rPr>
          <w:rFonts w:hint="eastAsia"/>
          <w:color w:val="auto"/>
        </w:rPr>
        <w:t>4 住房卫生间宜为无障碍卫生间，符合现行国家标准《无障碍设计规范》GB 50763、《建筑与市政工程无障碍通用规范》GB 55019的有关规定；</w:t>
      </w:r>
      <w:r>
        <w:rPr>
          <w:color w:val="auto"/>
        </w:rPr>
        <w:t xml:space="preserve"> </w:t>
      </w:r>
    </w:p>
    <w:p w14:paraId="5D257043">
      <w:pPr>
        <w:pStyle w:val="37"/>
        <w:numPr>
          <w:ilvl w:val="2"/>
          <w:numId w:val="0"/>
        </w:numPr>
        <w:rPr>
          <w:color w:val="auto"/>
        </w:rPr>
      </w:pPr>
      <w:r>
        <w:rPr>
          <w:rFonts w:hint="eastAsia"/>
          <w:color w:val="auto"/>
        </w:rPr>
        <w:t>3.1.21 卧室、起居厅宜符合下列规定：</w:t>
      </w:r>
    </w:p>
    <w:p w14:paraId="25DD37F4">
      <w:pPr>
        <w:pStyle w:val="37"/>
        <w:numPr>
          <w:ilvl w:val="2"/>
          <w:numId w:val="0"/>
        </w:numPr>
        <w:ind w:firstLine="600"/>
        <w:rPr>
          <w:color w:val="auto"/>
        </w:rPr>
      </w:pPr>
      <w:r>
        <w:rPr>
          <w:rFonts w:hint="eastAsia"/>
          <w:color w:val="auto"/>
        </w:rPr>
        <w:t>1 双人卧室的短边净宽度不宜小于2.80m；单人卧室的短边净宽度不宜小于2.20m；起居厅短边净宽度不宜小于3.00m；</w:t>
      </w:r>
    </w:p>
    <w:p w14:paraId="58632709">
      <w:pPr>
        <w:pStyle w:val="37"/>
        <w:numPr>
          <w:ilvl w:val="2"/>
          <w:numId w:val="0"/>
        </w:numPr>
        <w:ind w:firstLine="600"/>
        <w:rPr>
          <w:color w:val="auto"/>
        </w:rPr>
      </w:pPr>
      <w:r>
        <w:rPr>
          <w:rFonts w:hint="eastAsia"/>
          <w:color w:val="auto"/>
        </w:rPr>
        <w:t>2 卧室、起居厅不应通过凹口采光通风，当卧室、起居厅通过凹口采光通风时，凹口净宽与净深之比不宜小于1:2。</w:t>
      </w:r>
    </w:p>
    <w:p w14:paraId="039A3C1D">
      <w:pPr>
        <w:pStyle w:val="37"/>
        <w:numPr>
          <w:ilvl w:val="2"/>
          <w:numId w:val="0"/>
        </w:numPr>
        <w:rPr>
          <w:color w:val="auto"/>
        </w:rPr>
      </w:pPr>
      <w:r>
        <w:rPr>
          <w:rFonts w:hint="eastAsia"/>
          <w:color w:val="auto"/>
        </w:rPr>
        <w:t>3.1.22 厨房、卫生间宜符合下列规定：</w:t>
      </w:r>
    </w:p>
    <w:p w14:paraId="6A220539">
      <w:pPr>
        <w:pStyle w:val="37"/>
        <w:numPr>
          <w:ilvl w:val="2"/>
          <w:numId w:val="0"/>
        </w:numPr>
        <w:ind w:firstLine="600"/>
        <w:rPr>
          <w:color w:val="auto"/>
        </w:rPr>
      </w:pPr>
      <w:r>
        <w:rPr>
          <w:rFonts w:hint="eastAsia"/>
          <w:color w:val="auto"/>
        </w:rPr>
        <w:t>1 厨房操作台总长度不宜小于3.00m，台前操作空间深度不应小于1.00m；</w:t>
      </w:r>
    </w:p>
    <w:p w14:paraId="04F485D0">
      <w:pPr>
        <w:pStyle w:val="37"/>
        <w:numPr>
          <w:ilvl w:val="2"/>
          <w:numId w:val="0"/>
        </w:numPr>
        <w:ind w:firstLine="600"/>
        <w:rPr>
          <w:color w:val="auto"/>
        </w:rPr>
      </w:pPr>
      <w:r>
        <w:rPr>
          <w:rFonts w:hint="eastAsia"/>
          <w:color w:val="auto"/>
        </w:rPr>
        <w:t>2 厨房可与起居厅、餐厅一体化设计；</w:t>
      </w:r>
    </w:p>
    <w:p w14:paraId="63F0BBA4">
      <w:pPr>
        <w:pStyle w:val="37"/>
        <w:numPr>
          <w:ilvl w:val="2"/>
          <w:numId w:val="0"/>
        </w:numPr>
        <w:ind w:firstLine="600"/>
        <w:rPr>
          <w:color w:val="auto"/>
        </w:rPr>
      </w:pPr>
      <w:r>
        <w:rPr>
          <w:rFonts w:hint="eastAsia"/>
          <w:color w:val="auto"/>
        </w:rPr>
        <w:t>3 如厕空间、盥洗空间、洗浴空间宜独立布置。</w:t>
      </w:r>
    </w:p>
    <w:p w14:paraId="5E386FE7">
      <w:pPr>
        <w:pStyle w:val="37"/>
        <w:numPr>
          <w:ilvl w:val="2"/>
          <w:numId w:val="0"/>
        </w:numPr>
        <w:rPr>
          <w:color w:val="auto"/>
        </w:rPr>
      </w:pPr>
      <w:r>
        <w:rPr>
          <w:rFonts w:hint="eastAsia"/>
          <w:color w:val="auto"/>
        </w:rPr>
        <w:t>3.1.23 每套住房宜设阳台，并符合下列规定：</w:t>
      </w:r>
    </w:p>
    <w:p w14:paraId="186EE241">
      <w:pPr>
        <w:pStyle w:val="37"/>
        <w:numPr>
          <w:ilvl w:val="2"/>
          <w:numId w:val="0"/>
        </w:numPr>
        <w:ind w:firstLine="600"/>
        <w:rPr>
          <w:color w:val="auto"/>
        </w:rPr>
      </w:pPr>
      <w:r>
        <w:rPr>
          <w:rFonts w:hint="eastAsia"/>
          <w:color w:val="auto"/>
        </w:rPr>
        <w:t>1 生活阳台宜设在起居厅或卧室外，进深不宜小于1.5m；服务阳台宜设在餐厅或厨房外；</w:t>
      </w:r>
    </w:p>
    <w:p w14:paraId="225D6A81">
      <w:pPr>
        <w:pStyle w:val="37"/>
        <w:numPr>
          <w:ilvl w:val="2"/>
          <w:numId w:val="0"/>
        </w:numPr>
        <w:ind w:firstLine="600"/>
        <w:rPr>
          <w:color w:val="auto"/>
        </w:rPr>
      </w:pPr>
      <w:r>
        <w:rPr>
          <w:rFonts w:hint="eastAsia"/>
          <w:color w:val="auto"/>
        </w:rPr>
        <w:t xml:space="preserve">2 宜在有阳光直射的阳台设置晾晒空间，当无直射阳光晾晒条件时，宜设置有杀菌功能的衣物烘干设备或预留设置条件。                                                                                                                                                                                                                                                                                                                                                                                                             </w:t>
      </w:r>
    </w:p>
    <w:p w14:paraId="3AC6BDC0">
      <w:pPr>
        <w:pStyle w:val="37"/>
        <w:numPr>
          <w:ilvl w:val="2"/>
          <w:numId w:val="0"/>
        </w:numPr>
        <w:rPr>
          <w:color w:val="auto"/>
        </w:rPr>
      </w:pPr>
      <w:r>
        <w:rPr>
          <w:rFonts w:hint="eastAsia"/>
          <w:color w:val="auto"/>
        </w:rPr>
        <w:t>3.1.24 住房套内使用面积大于100㎡时，宜设置不小于5㎡的独立储藏空间</w:t>
      </w:r>
      <w:r>
        <w:rPr>
          <w:color w:val="auto"/>
        </w:rPr>
        <w:t>。</w:t>
      </w:r>
    </w:p>
    <w:p w14:paraId="4C9984AC">
      <w:pPr>
        <w:pStyle w:val="37"/>
        <w:numPr>
          <w:ilvl w:val="2"/>
          <w:numId w:val="0"/>
        </w:numPr>
        <w:outlineLvl w:val="1"/>
        <w:rPr>
          <w:color w:val="auto"/>
        </w:rPr>
      </w:pPr>
      <w:bookmarkStart w:id="354" w:name="_Toc29389"/>
      <w:bookmarkStart w:id="355" w:name="_Toc12116"/>
      <w:bookmarkStart w:id="356" w:name="_Toc21388"/>
      <w:bookmarkStart w:id="357" w:name="_Toc19575"/>
      <w:bookmarkStart w:id="358" w:name="_Toc16641"/>
      <w:bookmarkStart w:id="359" w:name="_Toc31289"/>
      <w:bookmarkStart w:id="360" w:name="_Toc10869"/>
      <w:bookmarkStart w:id="361" w:name="_Toc23489"/>
      <w:r>
        <w:rPr>
          <w:rFonts w:hint="eastAsia" w:cs="宋体"/>
          <w:color w:val="auto"/>
          <w:kern w:val="0"/>
        </w:rPr>
        <w:t>3.1.25 套内</w:t>
      </w:r>
      <w:r>
        <w:rPr>
          <w:rFonts w:hint="eastAsia"/>
          <w:color w:val="auto"/>
        </w:rPr>
        <w:t>应预留洗衣机位置，并应配置洗衣机的给水排水设施及其他使用条件</w:t>
      </w:r>
      <w:r>
        <w:rPr>
          <w:rFonts w:ascii="宋体" w:hAnsi="宋体" w:cs="宋体"/>
          <w:color w:val="auto"/>
          <w:sz w:val="28"/>
        </w:rPr>
        <w:t>。</w:t>
      </w:r>
      <w:bookmarkEnd w:id="354"/>
      <w:bookmarkEnd w:id="355"/>
      <w:bookmarkEnd w:id="356"/>
      <w:bookmarkEnd w:id="357"/>
      <w:bookmarkEnd w:id="358"/>
      <w:bookmarkEnd w:id="359"/>
      <w:bookmarkEnd w:id="360"/>
      <w:bookmarkEnd w:id="361"/>
    </w:p>
    <w:p w14:paraId="1DBE37FB">
      <w:pPr>
        <w:pStyle w:val="37"/>
        <w:numPr>
          <w:ilvl w:val="2"/>
          <w:numId w:val="0"/>
        </w:numPr>
        <w:rPr>
          <w:color w:val="auto"/>
        </w:rPr>
      </w:pPr>
      <w:r>
        <w:rPr>
          <w:rFonts w:hint="eastAsia"/>
          <w:color w:val="auto"/>
        </w:rPr>
        <w:t>3.1.26 卧室至卫生间的走道墙面距地0.3m处应设感应式嵌装脚灯或预留安装电源线路。</w:t>
      </w:r>
    </w:p>
    <w:p w14:paraId="3DCC5BC6">
      <w:pPr>
        <w:pStyle w:val="37"/>
        <w:numPr>
          <w:ilvl w:val="2"/>
          <w:numId w:val="0"/>
        </w:numPr>
        <w:rPr>
          <w:color w:val="auto"/>
        </w:rPr>
      </w:pPr>
      <w:r>
        <w:rPr>
          <w:rFonts w:hint="eastAsia"/>
          <w:color w:val="auto"/>
        </w:rPr>
        <w:t>3.1.27 照明开关</w:t>
      </w:r>
      <w:r>
        <w:rPr>
          <w:color w:val="auto"/>
        </w:rPr>
        <w:t>宜</w:t>
      </w:r>
      <w:r>
        <w:rPr>
          <w:rFonts w:hint="eastAsia"/>
          <w:color w:val="auto"/>
        </w:rPr>
        <w:t xml:space="preserve">选用带夜间指示灯的宽板翘板开关，安装位置应醒目，且颜色宜与墙壁区分。 </w:t>
      </w:r>
    </w:p>
    <w:p w14:paraId="13C3C7E2">
      <w:pPr>
        <w:pStyle w:val="37"/>
        <w:numPr>
          <w:ilvl w:val="2"/>
          <w:numId w:val="0"/>
        </w:numPr>
        <w:rPr>
          <w:color w:val="auto"/>
        </w:rPr>
      </w:pPr>
      <w:r>
        <w:rPr>
          <w:rFonts w:hint="eastAsia"/>
          <w:color w:val="auto"/>
        </w:rPr>
        <w:t>3.1.28 住房围护结构宜采取防霉抗菌措施，并宜符合下列规定：</w:t>
      </w:r>
    </w:p>
    <w:p w14:paraId="5D5D67C4">
      <w:pPr>
        <w:pStyle w:val="37"/>
        <w:numPr>
          <w:ilvl w:val="2"/>
          <w:numId w:val="0"/>
        </w:numPr>
        <w:ind w:firstLine="600"/>
        <w:rPr>
          <w:rFonts w:cs="仿宋"/>
          <w:color w:val="auto"/>
        </w:rPr>
      </w:pPr>
      <w:r>
        <w:rPr>
          <w:rFonts w:hint="eastAsia"/>
          <w:color w:val="auto"/>
        </w:rPr>
        <w:t>1 围护结构内表面宜采用抑制霉菌、嗜肺军团菌、</w:t>
      </w:r>
      <w:r>
        <w:rPr>
          <w:rFonts w:hint="eastAsia" w:cs="仿宋"/>
          <w:color w:val="auto"/>
        </w:rPr>
        <w:t>β-溶血性链球菌等滋生的材料；</w:t>
      </w:r>
    </w:p>
    <w:p w14:paraId="5702E055">
      <w:pPr>
        <w:pStyle w:val="37"/>
        <w:numPr>
          <w:ilvl w:val="2"/>
          <w:numId w:val="0"/>
        </w:numPr>
        <w:ind w:firstLine="600"/>
        <w:rPr>
          <w:rFonts w:cs="仿宋"/>
          <w:color w:val="auto"/>
        </w:rPr>
      </w:pPr>
      <w:r>
        <w:rPr>
          <w:rFonts w:hint="eastAsia" w:cs="仿宋"/>
          <w:color w:val="auto"/>
        </w:rPr>
        <w:t>2 围护结构内表面宜涂抹防霉抗菌涂料；</w:t>
      </w:r>
    </w:p>
    <w:p w14:paraId="06880248">
      <w:pPr>
        <w:pStyle w:val="37"/>
        <w:numPr>
          <w:ilvl w:val="2"/>
          <w:numId w:val="0"/>
        </w:numPr>
        <w:ind w:firstLine="600"/>
        <w:rPr>
          <w:rFonts w:cs="仿宋"/>
          <w:color w:val="auto"/>
        </w:rPr>
      </w:pPr>
      <w:r>
        <w:rPr>
          <w:rFonts w:hint="eastAsia" w:cs="仿宋"/>
          <w:color w:val="auto"/>
        </w:rPr>
        <w:t>3 围护结构接缝处宜填充防霉密封胶或填缝剂。</w:t>
      </w:r>
    </w:p>
    <w:p w14:paraId="15145B10">
      <w:pPr>
        <w:pStyle w:val="37"/>
        <w:numPr>
          <w:ilvl w:val="2"/>
          <w:numId w:val="0"/>
        </w:numPr>
        <w:rPr>
          <w:rFonts w:cs="仿宋"/>
          <w:color w:val="auto"/>
        </w:rPr>
      </w:pPr>
      <w:r>
        <w:rPr>
          <w:rFonts w:hint="eastAsia" w:cs="仿宋"/>
          <w:color w:val="auto"/>
        </w:rPr>
        <w:t>3.1.29 住房宜采取防鼠防虫措施，并宜符合下列规定：</w:t>
      </w:r>
    </w:p>
    <w:p w14:paraId="58F483B1">
      <w:pPr>
        <w:pStyle w:val="37"/>
        <w:numPr>
          <w:ilvl w:val="2"/>
          <w:numId w:val="0"/>
        </w:numPr>
        <w:ind w:firstLine="600"/>
        <w:rPr>
          <w:rFonts w:cs="仿宋"/>
          <w:color w:val="auto"/>
        </w:rPr>
      </w:pPr>
      <w:r>
        <w:rPr>
          <w:rFonts w:hint="eastAsia" w:cs="仿宋"/>
          <w:color w:val="auto"/>
        </w:rPr>
        <w:t>1 室内排风道口应设置铁丝网等防鼠、防虫装置；</w:t>
      </w:r>
    </w:p>
    <w:p w14:paraId="545A0C6E">
      <w:pPr>
        <w:pStyle w:val="37"/>
        <w:numPr>
          <w:ilvl w:val="2"/>
          <w:numId w:val="0"/>
        </w:numPr>
        <w:ind w:firstLine="600"/>
        <w:rPr>
          <w:rFonts w:cs="仿宋"/>
          <w:color w:val="auto"/>
        </w:rPr>
      </w:pPr>
      <w:r>
        <w:rPr>
          <w:rFonts w:hint="eastAsia" w:cs="仿宋"/>
          <w:color w:val="auto"/>
        </w:rPr>
        <w:t>2 水箱溢流、通气管出口端应设置防虫网。</w:t>
      </w:r>
    </w:p>
    <w:p w14:paraId="29464AE5">
      <w:pPr>
        <w:pStyle w:val="37"/>
        <w:numPr>
          <w:ilvl w:val="2"/>
          <w:numId w:val="0"/>
        </w:numPr>
        <w:jc w:val="center"/>
        <w:outlineLvl w:val="1"/>
        <w:rPr>
          <w:b/>
          <w:bCs/>
          <w:color w:val="auto"/>
        </w:rPr>
      </w:pPr>
      <w:bookmarkStart w:id="362" w:name="_Toc28262"/>
      <w:bookmarkStart w:id="363" w:name="_Toc1560"/>
      <w:bookmarkStart w:id="364" w:name="_Toc24575"/>
      <w:bookmarkStart w:id="365" w:name="_Toc26194"/>
      <w:bookmarkStart w:id="366" w:name="_Toc2762"/>
      <w:r>
        <w:rPr>
          <w:rFonts w:hint="eastAsia"/>
          <w:b/>
          <w:bCs/>
          <w:color w:val="auto"/>
        </w:rPr>
        <w:t>3.2 空气质量</w:t>
      </w:r>
      <w:bookmarkEnd w:id="362"/>
      <w:bookmarkEnd w:id="363"/>
      <w:bookmarkEnd w:id="364"/>
      <w:bookmarkEnd w:id="365"/>
      <w:bookmarkEnd w:id="366"/>
    </w:p>
    <w:p w14:paraId="0BA932B8">
      <w:pPr>
        <w:pStyle w:val="37"/>
        <w:numPr>
          <w:ilvl w:val="2"/>
          <w:numId w:val="0"/>
        </w:numPr>
        <w:outlineLvl w:val="1"/>
        <w:rPr>
          <w:color w:val="auto"/>
        </w:rPr>
      </w:pPr>
      <w:bookmarkStart w:id="367" w:name="_Toc11371"/>
      <w:bookmarkStart w:id="368" w:name="_Toc16713"/>
      <w:bookmarkStart w:id="369" w:name="_Toc317"/>
      <w:bookmarkStart w:id="370" w:name="_Toc21755"/>
      <w:bookmarkStart w:id="371" w:name="_Toc28590"/>
      <w:r>
        <w:rPr>
          <w:rFonts w:hint="eastAsia"/>
          <w:color w:val="auto"/>
        </w:rPr>
        <w:t>3.2.1 住房室内空气质量应符合下列规定：</w:t>
      </w:r>
      <w:bookmarkEnd w:id="122"/>
      <w:bookmarkEnd w:id="123"/>
      <w:bookmarkEnd w:id="124"/>
      <w:bookmarkEnd w:id="367"/>
      <w:bookmarkEnd w:id="368"/>
      <w:bookmarkEnd w:id="369"/>
      <w:bookmarkEnd w:id="370"/>
      <w:bookmarkEnd w:id="371"/>
    </w:p>
    <w:p w14:paraId="39940A44">
      <w:pPr>
        <w:pStyle w:val="37"/>
        <w:numPr>
          <w:ilvl w:val="2"/>
          <w:numId w:val="0"/>
        </w:numPr>
        <w:ind w:firstLine="600" w:firstLineChars="200"/>
        <w:rPr>
          <w:color w:val="auto"/>
        </w:rPr>
      </w:pPr>
      <w:r>
        <w:rPr>
          <w:rFonts w:hint="eastAsia"/>
          <w:color w:val="auto"/>
        </w:rPr>
        <w:t>1 室内空气污染物浓度限值应符合表3.2.1的规定；</w:t>
      </w:r>
    </w:p>
    <w:p w14:paraId="64140A27">
      <w:pPr>
        <w:pStyle w:val="37"/>
        <w:numPr>
          <w:ilvl w:val="2"/>
          <w:numId w:val="0"/>
        </w:numPr>
        <w:ind w:firstLine="562" w:firstLineChars="200"/>
        <w:jc w:val="center"/>
        <w:rPr>
          <w:b/>
          <w:bCs/>
          <w:color w:val="auto"/>
          <w:sz w:val="28"/>
          <w:szCs w:val="28"/>
        </w:rPr>
      </w:pPr>
      <w:r>
        <w:rPr>
          <w:rFonts w:hint="eastAsia"/>
          <w:b/>
          <w:bCs/>
          <w:color w:val="auto"/>
          <w:sz w:val="28"/>
          <w:szCs w:val="28"/>
        </w:rPr>
        <w:t>表3.2.1 室内空气污染物浓度限值</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0"/>
        <w:gridCol w:w="3020"/>
        <w:gridCol w:w="3021"/>
      </w:tblGrid>
      <w:tr w14:paraId="5A1B3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5B59E123">
            <w:pPr>
              <w:pStyle w:val="37"/>
              <w:numPr>
                <w:ilvl w:val="2"/>
                <w:numId w:val="0"/>
              </w:numPr>
              <w:spacing w:line="520" w:lineRule="exact"/>
              <w:jc w:val="center"/>
              <w:rPr>
                <w:color w:val="auto"/>
                <w:sz w:val="28"/>
                <w:szCs w:val="28"/>
              </w:rPr>
            </w:pPr>
            <w:r>
              <w:rPr>
                <w:rFonts w:hint="eastAsia"/>
                <w:color w:val="auto"/>
                <w:sz w:val="28"/>
                <w:szCs w:val="28"/>
              </w:rPr>
              <w:t>指标</w:t>
            </w:r>
          </w:p>
        </w:tc>
        <w:tc>
          <w:tcPr>
            <w:tcW w:w="3020" w:type="dxa"/>
            <w:vAlign w:val="center"/>
          </w:tcPr>
          <w:p w14:paraId="6EBA233E">
            <w:pPr>
              <w:pStyle w:val="37"/>
              <w:numPr>
                <w:ilvl w:val="2"/>
                <w:numId w:val="0"/>
              </w:numPr>
              <w:spacing w:line="520" w:lineRule="exact"/>
              <w:jc w:val="center"/>
              <w:rPr>
                <w:color w:val="auto"/>
                <w:sz w:val="28"/>
                <w:szCs w:val="28"/>
              </w:rPr>
            </w:pPr>
            <w:r>
              <w:rPr>
                <w:rFonts w:hint="eastAsia"/>
                <w:color w:val="auto"/>
                <w:sz w:val="28"/>
                <w:szCs w:val="28"/>
              </w:rPr>
              <w:t>污染物浓度限值</w:t>
            </w:r>
          </w:p>
        </w:tc>
        <w:tc>
          <w:tcPr>
            <w:tcW w:w="3021" w:type="dxa"/>
            <w:vAlign w:val="center"/>
          </w:tcPr>
          <w:p w14:paraId="1E5BEC96">
            <w:pPr>
              <w:pStyle w:val="37"/>
              <w:numPr>
                <w:ilvl w:val="2"/>
                <w:numId w:val="0"/>
              </w:numPr>
              <w:spacing w:line="520" w:lineRule="exact"/>
              <w:jc w:val="center"/>
              <w:rPr>
                <w:color w:val="auto"/>
                <w:sz w:val="28"/>
                <w:szCs w:val="28"/>
              </w:rPr>
            </w:pPr>
            <w:r>
              <w:rPr>
                <w:rFonts w:hint="eastAsia"/>
                <w:color w:val="auto"/>
                <w:sz w:val="28"/>
                <w:szCs w:val="28"/>
              </w:rPr>
              <w:t>平均数时限</w:t>
            </w:r>
          </w:p>
        </w:tc>
      </w:tr>
      <w:tr w14:paraId="18922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375C930D">
            <w:pPr>
              <w:pStyle w:val="37"/>
              <w:numPr>
                <w:ilvl w:val="2"/>
                <w:numId w:val="0"/>
              </w:numPr>
              <w:spacing w:line="520" w:lineRule="exact"/>
              <w:jc w:val="center"/>
              <w:rPr>
                <w:b/>
                <w:bCs/>
                <w:color w:val="auto"/>
                <w:sz w:val="28"/>
                <w:szCs w:val="28"/>
              </w:rPr>
            </w:pPr>
            <w:r>
              <w:rPr>
                <w:rFonts w:hint="eastAsia"/>
                <w:color w:val="auto"/>
                <w:sz w:val="28"/>
                <w:szCs w:val="28"/>
              </w:rPr>
              <w:t>二氧化碳（%）</w:t>
            </w:r>
          </w:p>
        </w:tc>
        <w:tc>
          <w:tcPr>
            <w:tcW w:w="3020" w:type="dxa"/>
            <w:vAlign w:val="center"/>
          </w:tcPr>
          <w:p w14:paraId="58511D38">
            <w:pPr>
              <w:pStyle w:val="37"/>
              <w:numPr>
                <w:ilvl w:val="2"/>
                <w:numId w:val="0"/>
              </w:numPr>
              <w:spacing w:line="520" w:lineRule="exact"/>
              <w:jc w:val="center"/>
              <w:rPr>
                <w:b/>
                <w:bCs/>
                <w:color w:val="auto"/>
                <w:sz w:val="28"/>
                <w:szCs w:val="28"/>
              </w:rPr>
            </w:pPr>
            <w:r>
              <w:rPr>
                <w:rFonts w:hint="eastAsia"/>
                <w:color w:val="auto"/>
                <w:sz w:val="28"/>
                <w:szCs w:val="28"/>
              </w:rPr>
              <w:t>≤0.01</w:t>
            </w:r>
          </w:p>
        </w:tc>
        <w:tc>
          <w:tcPr>
            <w:tcW w:w="3021" w:type="dxa"/>
            <w:vAlign w:val="center"/>
          </w:tcPr>
          <w:p w14:paraId="09A7B774">
            <w:pPr>
              <w:pStyle w:val="37"/>
              <w:numPr>
                <w:ilvl w:val="2"/>
                <w:numId w:val="0"/>
              </w:numPr>
              <w:spacing w:line="520" w:lineRule="exact"/>
              <w:jc w:val="center"/>
              <w:rPr>
                <w:b/>
                <w:bCs/>
                <w:color w:val="auto"/>
                <w:sz w:val="28"/>
                <w:szCs w:val="28"/>
              </w:rPr>
            </w:pPr>
            <w:r>
              <w:rPr>
                <w:rFonts w:hint="eastAsia"/>
                <w:color w:val="auto"/>
                <w:sz w:val="28"/>
                <w:szCs w:val="28"/>
              </w:rPr>
              <w:t>24h平均值</w:t>
            </w:r>
          </w:p>
        </w:tc>
      </w:tr>
      <w:tr w14:paraId="33CBC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20741777">
            <w:pPr>
              <w:pStyle w:val="37"/>
              <w:numPr>
                <w:ilvl w:val="2"/>
                <w:numId w:val="0"/>
              </w:numPr>
              <w:spacing w:line="520" w:lineRule="exact"/>
              <w:jc w:val="center"/>
              <w:rPr>
                <w:rFonts w:cs="仿宋"/>
                <w:color w:val="auto"/>
                <w:sz w:val="28"/>
                <w:szCs w:val="28"/>
              </w:rPr>
            </w:pPr>
            <w:r>
              <w:rPr>
                <w:rFonts w:hint="eastAsia" w:cs="仿宋"/>
                <w:color w:val="auto"/>
                <w:sz w:val="28"/>
                <w:szCs w:val="28"/>
              </w:rPr>
              <w:t>甲醛（mg/m³）</w:t>
            </w:r>
          </w:p>
        </w:tc>
        <w:tc>
          <w:tcPr>
            <w:tcW w:w="3020" w:type="dxa"/>
            <w:vAlign w:val="center"/>
          </w:tcPr>
          <w:p w14:paraId="7A53E383">
            <w:pPr>
              <w:widowControl w:val="0"/>
              <w:numPr>
                <w:ilvl w:val="2"/>
                <w:numId w:val="0"/>
              </w:numPr>
              <w:adjustRightInd/>
              <w:snapToGrid/>
              <w:spacing w:line="520" w:lineRule="exact"/>
              <w:rPr>
                <w:b/>
                <w:bCs/>
                <w:color w:val="auto"/>
                <w:sz w:val="28"/>
                <w:szCs w:val="28"/>
              </w:rPr>
            </w:pPr>
            <w:r>
              <w:rPr>
                <w:rFonts w:hint="eastAsia"/>
                <w:color w:val="auto"/>
                <w:sz w:val="28"/>
                <w:szCs w:val="28"/>
              </w:rPr>
              <w:t>≤0.07</w:t>
            </w:r>
          </w:p>
        </w:tc>
        <w:tc>
          <w:tcPr>
            <w:tcW w:w="3021" w:type="dxa"/>
            <w:vAlign w:val="center"/>
          </w:tcPr>
          <w:p w14:paraId="0C1B89F9">
            <w:pPr>
              <w:widowControl w:val="0"/>
              <w:numPr>
                <w:ilvl w:val="2"/>
                <w:numId w:val="0"/>
              </w:numPr>
              <w:adjustRightInd/>
              <w:snapToGrid/>
              <w:spacing w:line="520" w:lineRule="exact"/>
              <w:rPr>
                <w:rFonts w:ascii="仿宋" w:hAnsi="仿宋" w:eastAsia="仿宋" w:cs="仿宋"/>
                <w:b/>
                <w:bCs/>
                <w:color w:val="auto"/>
                <w:sz w:val="28"/>
                <w:szCs w:val="28"/>
              </w:rPr>
            </w:pPr>
            <w:r>
              <w:rPr>
                <w:rFonts w:hint="eastAsia" w:ascii="仿宋" w:hAnsi="仿宋" w:eastAsia="仿宋" w:cs="仿宋"/>
                <w:color w:val="auto"/>
                <w:sz w:val="28"/>
                <w:szCs w:val="28"/>
              </w:rPr>
              <w:t>1h平均值</w:t>
            </w:r>
          </w:p>
        </w:tc>
      </w:tr>
    </w:tbl>
    <w:p w14:paraId="23ABC945">
      <w:pPr>
        <w:rPr>
          <w:color w:val="auto"/>
        </w:rPr>
      </w:pPr>
    </w:p>
    <w:p w14:paraId="5944BD25">
      <w:pPr>
        <w:rPr>
          <w:color w:val="auto"/>
        </w:rPr>
      </w:pPr>
      <w:r>
        <w:rPr>
          <w:rFonts w:hint="eastAsia" w:ascii="仿宋" w:hAnsi="仿宋" w:eastAsia="仿宋" w:cs="Times New Roman"/>
          <w:b/>
          <w:bCs/>
          <w:color w:val="auto"/>
          <w:kern w:val="2"/>
          <w:sz w:val="28"/>
          <w:szCs w:val="28"/>
          <w:lang w:val="en-US" w:eastAsia="zh-CN" w:bidi="ar-SA"/>
        </w:rPr>
        <w:t>续表3.2.1 室内空气污染物浓度限值</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0"/>
        <w:gridCol w:w="3020"/>
        <w:gridCol w:w="3021"/>
      </w:tblGrid>
      <w:tr w14:paraId="31EC5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790CCEC8">
            <w:pPr>
              <w:pStyle w:val="37"/>
              <w:numPr>
                <w:ilvl w:val="2"/>
                <w:numId w:val="0"/>
              </w:numPr>
              <w:spacing w:line="520" w:lineRule="exact"/>
              <w:ind w:left="0" w:leftChars="0" w:firstLine="0" w:firstLineChars="0"/>
              <w:jc w:val="center"/>
              <w:rPr>
                <w:rFonts w:hint="eastAsia" w:ascii="仿宋" w:hAnsi="仿宋" w:eastAsia="仿宋" w:cs="仿宋"/>
                <w:color w:val="auto"/>
                <w:sz w:val="28"/>
                <w:szCs w:val="28"/>
              </w:rPr>
            </w:pPr>
            <w:r>
              <w:rPr>
                <w:rFonts w:hint="eastAsia"/>
                <w:color w:val="auto"/>
                <w:sz w:val="28"/>
                <w:szCs w:val="28"/>
              </w:rPr>
              <w:t>指标</w:t>
            </w:r>
          </w:p>
        </w:tc>
        <w:tc>
          <w:tcPr>
            <w:tcW w:w="3020" w:type="dxa"/>
            <w:vAlign w:val="center"/>
          </w:tcPr>
          <w:p w14:paraId="4191226D">
            <w:pPr>
              <w:pStyle w:val="37"/>
              <w:numPr>
                <w:ilvl w:val="2"/>
                <w:numId w:val="0"/>
              </w:numPr>
              <w:spacing w:line="520" w:lineRule="exact"/>
              <w:ind w:left="0" w:leftChars="0" w:firstLine="0" w:firstLineChars="0"/>
              <w:jc w:val="center"/>
              <w:rPr>
                <w:rFonts w:hint="eastAsia"/>
                <w:color w:val="auto"/>
                <w:sz w:val="28"/>
                <w:szCs w:val="28"/>
              </w:rPr>
            </w:pPr>
            <w:r>
              <w:rPr>
                <w:rFonts w:hint="eastAsia"/>
                <w:color w:val="auto"/>
                <w:sz w:val="28"/>
                <w:szCs w:val="28"/>
              </w:rPr>
              <w:t>污染物浓度限值</w:t>
            </w:r>
          </w:p>
        </w:tc>
        <w:tc>
          <w:tcPr>
            <w:tcW w:w="3021" w:type="dxa"/>
            <w:vAlign w:val="center"/>
          </w:tcPr>
          <w:p w14:paraId="18D776FA">
            <w:pPr>
              <w:pStyle w:val="37"/>
              <w:numPr>
                <w:ilvl w:val="2"/>
                <w:numId w:val="0"/>
              </w:numPr>
              <w:spacing w:line="520" w:lineRule="exact"/>
              <w:ind w:left="0" w:leftChars="0" w:firstLine="0" w:firstLineChars="0"/>
              <w:jc w:val="center"/>
              <w:rPr>
                <w:rFonts w:hint="eastAsia" w:ascii="仿宋" w:hAnsi="仿宋" w:eastAsia="仿宋" w:cs="仿宋"/>
                <w:color w:val="auto"/>
                <w:sz w:val="28"/>
                <w:szCs w:val="28"/>
              </w:rPr>
            </w:pPr>
            <w:r>
              <w:rPr>
                <w:rFonts w:hint="eastAsia"/>
                <w:color w:val="auto"/>
                <w:sz w:val="28"/>
                <w:szCs w:val="28"/>
              </w:rPr>
              <w:t>平均数时限</w:t>
            </w:r>
          </w:p>
        </w:tc>
      </w:tr>
      <w:tr w14:paraId="6F9B9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1563E7D8">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color w:val="auto"/>
                <w:sz w:val="28"/>
                <w:szCs w:val="28"/>
              </w:rPr>
            </w:pPr>
            <w:r>
              <w:rPr>
                <w:rFonts w:hint="eastAsia" w:ascii="仿宋" w:hAnsi="仿宋" w:eastAsia="仿宋" w:cs="仿宋"/>
                <w:color w:val="auto"/>
                <w:sz w:val="28"/>
                <w:szCs w:val="28"/>
              </w:rPr>
              <w:t>苯（mg/m³）</w:t>
            </w:r>
          </w:p>
        </w:tc>
        <w:tc>
          <w:tcPr>
            <w:tcW w:w="3020" w:type="dxa"/>
            <w:vAlign w:val="center"/>
          </w:tcPr>
          <w:p w14:paraId="53F18EED">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b/>
                <w:bCs/>
                <w:color w:val="auto"/>
                <w:sz w:val="28"/>
                <w:szCs w:val="28"/>
              </w:rPr>
            </w:pPr>
            <w:r>
              <w:rPr>
                <w:rFonts w:hint="eastAsia"/>
                <w:color w:val="auto"/>
                <w:sz w:val="28"/>
                <w:szCs w:val="28"/>
              </w:rPr>
              <w:t>≤0.03</w:t>
            </w:r>
          </w:p>
        </w:tc>
        <w:tc>
          <w:tcPr>
            <w:tcW w:w="3021" w:type="dxa"/>
            <w:vAlign w:val="center"/>
          </w:tcPr>
          <w:p w14:paraId="6493F31A">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b/>
                <w:bCs/>
                <w:color w:val="auto"/>
                <w:sz w:val="28"/>
                <w:szCs w:val="28"/>
              </w:rPr>
            </w:pPr>
            <w:r>
              <w:rPr>
                <w:rFonts w:hint="eastAsia" w:ascii="仿宋" w:hAnsi="仿宋" w:eastAsia="仿宋" w:cs="仿宋"/>
                <w:color w:val="auto"/>
                <w:sz w:val="28"/>
                <w:szCs w:val="28"/>
              </w:rPr>
              <w:t>1h平均值</w:t>
            </w:r>
          </w:p>
        </w:tc>
      </w:tr>
      <w:tr w14:paraId="0603B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72EFBCD9">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color w:val="auto"/>
                <w:sz w:val="28"/>
                <w:szCs w:val="28"/>
              </w:rPr>
            </w:pPr>
            <w:r>
              <w:rPr>
                <w:rFonts w:hint="eastAsia" w:ascii="仿宋" w:hAnsi="仿宋" w:eastAsia="仿宋" w:cs="仿宋"/>
                <w:color w:val="auto"/>
                <w:sz w:val="28"/>
                <w:szCs w:val="28"/>
              </w:rPr>
              <w:t>甲苯（mg/m³）</w:t>
            </w:r>
          </w:p>
        </w:tc>
        <w:tc>
          <w:tcPr>
            <w:tcW w:w="3020" w:type="dxa"/>
            <w:vAlign w:val="center"/>
          </w:tcPr>
          <w:p w14:paraId="645A3F83">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b/>
                <w:bCs/>
                <w:color w:val="auto"/>
                <w:sz w:val="28"/>
                <w:szCs w:val="28"/>
              </w:rPr>
            </w:pPr>
            <w:r>
              <w:rPr>
                <w:rFonts w:hint="eastAsia"/>
                <w:color w:val="auto"/>
                <w:sz w:val="28"/>
                <w:szCs w:val="28"/>
              </w:rPr>
              <w:t>≤0.15</w:t>
            </w:r>
          </w:p>
        </w:tc>
        <w:tc>
          <w:tcPr>
            <w:tcW w:w="3021" w:type="dxa"/>
            <w:vAlign w:val="center"/>
          </w:tcPr>
          <w:p w14:paraId="4ADBBB85">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b/>
                <w:bCs/>
                <w:color w:val="auto"/>
                <w:sz w:val="28"/>
                <w:szCs w:val="28"/>
              </w:rPr>
            </w:pPr>
            <w:r>
              <w:rPr>
                <w:rFonts w:hint="eastAsia" w:ascii="仿宋" w:hAnsi="仿宋" w:eastAsia="仿宋" w:cs="仿宋"/>
                <w:color w:val="auto"/>
                <w:sz w:val="28"/>
                <w:szCs w:val="28"/>
              </w:rPr>
              <w:t>1h平均值</w:t>
            </w:r>
          </w:p>
        </w:tc>
      </w:tr>
      <w:tr w14:paraId="6B7FF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0EADF629">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color w:val="auto"/>
                <w:sz w:val="28"/>
                <w:szCs w:val="28"/>
              </w:rPr>
            </w:pPr>
            <w:r>
              <w:rPr>
                <w:rFonts w:hint="eastAsia" w:ascii="仿宋" w:hAnsi="仿宋" w:eastAsia="仿宋" w:cs="仿宋"/>
                <w:color w:val="auto"/>
                <w:sz w:val="28"/>
                <w:szCs w:val="28"/>
              </w:rPr>
              <w:t>二甲苯（mg/m³）</w:t>
            </w:r>
          </w:p>
        </w:tc>
        <w:tc>
          <w:tcPr>
            <w:tcW w:w="3020" w:type="dxa"/>
            <w:vAlign w:val="center"/>
          </w:tcPr>
          <w:p w14:paraId="7E066558">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b/>
                <w:bCs/>
                <w:color w:val="auto"/>
                <w:sz w:val="28"/>
                <w:szCs w:val="28"/>
              </w:rPr>
            </w:pPr>
            <w:r>
              <w:rPr>
                <w:rFonts w:hint="eastAsia"/>
                <w:color w:val="auto"/>
                <w:sz w:val="28"/>
                <w:szCs w:val="28"/>
              </w:rPr>
              <w:t>≤0.20</w:t>
            </w:r>
          </w:p>
        </w:tc>
        <w:tc>
          <w:tcPr>
            <w:tcW w:w="3021" w:type="dxa"/>
            <w:vAlign w:val="center"/>
          </w:tcPr>
          <w:p w14:paraId="6A15793F">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b/>
                <w:bCs/>
                <w:color w:val="auto"/>
                <w:sz w:val="28"/>
                <w:szCs w:val="28"/>
              </w:rPr>
            </w:pPr>
            <w:r>
              <w:rPr>
                <w:rFonts w:hint="eastAsia" w:ascii="仿宋" w:hAnsi="仿宋" w:eastAsia="仿宋" w:cs="仿宋"/>
                <w:color w:val="auto"/>
                <w:sz w:val="28"/>
                <w:szCs w:val="28"/>
              </w:rPr>
              <w:t>1h平均值</w:t>
            </w:r>
          </w:p>
        </w:tc>
      </w:tr>
      <w:tr w14:paraId="7AA48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1F8DD67D">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color w:val="auto"/>
                <w:sz w:val="28"/>
                <w:szCs w:val="28"/>
              </w:rPr>
            </w:pPr>
            <w:r>
              <w:rPr>
                <w:rFonts w:hint="eastAsia" w:ascii="仿宋" w:hAnsi="仿宋" w:eastAsia="仿宋" w:cs="仿宋"/>
                <w:color w:val="auto"/>
                <w:sz w:val="28"/>
                <w:szCs w:val="28"/>
              </w:rPr>
              <w:t>总挥发性有机物TVOC（mg/m³）</w:t>
            </w:r>
          </w:p>
        </w:tc>
        <w:tc>
          <w:tcPr>
            <w:tcW w:w="3020" w:type="dxa"/>
            <w:vAlign w:val="center"/>
          </w:tcPr>
          <w:p w14:paraId="187DAC61">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b/>
                <w:bCs/>
                <w:color w:val="auto"/>
                <w:sz w:val="28"/>
                <w:szCs w:val="28"/>
              </w:rPr>
            </w:pPr>
            <w:r>
              <w:rPr>
                <w:rFonts w:hint="eastAsia"/>
                <w:color w:val="auto"/>
                <w:sz w:val="28"/>
                <w:szCs w:val="28"/>
              </w:rPr>
              <w:t>≤0.45</w:t>
            </w:r>
          </w:p>
        </w:tc>
        <w:tc>
          <w:tcPr>
            <w:tcW w:w="3021" w:type="dxa"/>
            <w:vAlign w:val="center"/>
          </w:tcPr>
          <w:p w14:paraId="4B5E054F">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b/>
                <w:bCs/>
                <w:color w:val="auto"/>
                <w:sz w:val="28"/>
                <w:szCs w:val="28"/>
              </w:rPr>
            </w:pPr>
            <w:r>
              <w:rPr>
                <w:rFonts w:hint="eastAsia" w:ascii="仿宋" w:hAnsi="仿宋" w:eastAsia="仿宋" w:cs="仿宋"/>
                <w:color w:val="auto"/>
                <w:sz w:val="28"/>
                <w:szCs w:val="28"/>
              </w:rPr>
              <w:t>8h平均值</w:t>
            </w:r>
          </w:p>
        </w:tc>
      </w:tr>
      <w:tr w14:paraId="35838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03D75004">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color w:val="auto"/>
                <w:sz w:val="28"/>
                <w:szCs w:val="28"/>
              </w:rPr>
            </w:pPr>
            <w:r>
              <w:rPr>
                <w:rFonts w:hint="eastAsia" w:ascii="仿宋" w:hAnsi="仿宋" w:eastAsia="仿宋" w:cs="仿宋"/>
                <w:color w:val="auto"/>
                <w:sz w:val="28"/>
                <w:szCs w:val="28"/>
              </w:rPr>
              <w:t>细菌总数（CFU/m³）</w:t>
            </w:r>
          </w:p>
        </w:tc>
        <w:tc>
          <w:tcPr>
            <w:tcW w:w="3020" w:type="dxa"/>
            <w:vAlign w:val="center"/>
          </w:tcPr>
          <w:p w14:paraId="1F4E0A67">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b/>
                <w:bCs/>
                <w:color w:val="auto"/>
                <w:sz w:val="28"/>
                <w:szCs w:val="28"/>
              </w:rPr>
            </w:pPr>
            <w:r>
              <w:rPr>
                <w:rFonts w:hint="eastAsia"/>
                <w:color w:val="auto"/>
                <w:sz w:val="28"/>
                <w:szCs w:val="28"/>
              </w:rPr>
              <w:t>≤1500</w:t>
            </w:r>
          </w:p>
        </w:tc>
        <w:tc>
          <w:tcPr>
            <w:tcW w:w="3021" w:type="dxa"/>
            <w:vAlign w:val="center"/>
          </w:tcPr>
          <w:p w14:paraId="486DEE95">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b/>
                <w:bCs/>
                <w:color w:val="auto"/>
                <w:sz w:val="28"/>
                <w:szCs w:val="28"/>
              </w:rPr>
            </w:pPr>
            <w:r>
              <w:rPr>
                <w:rFonts w:hint="eastAsia" w:ascii="仿宋" w:hAnsi="仿宋" w:eastAsia="仿宋" w:cs="仿宋"/>
                <w:b/>
                <w:bCs/>
                <w:color w:val="auto"/>
                <w:sz w:val="28"/>
                <w:szCs w:val="28"/>
              </w:rPr>
              <w:t>--</w:t>
            </w:r>
          </w:p>
        </w:tc>
      </w:tr>
      <w:tr w14:paraId="6B1F1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4AC6A868">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color w:val="auto"/>
                <w:sz w:val="28"/>
                <w:szCs w:val="28"/>
              </w:rPr>
            </w:pPr>
            <w:r>
              <w:rPr>
                <w:rFonts w:hint="eastAsia" w:ascii="仿宋" w:hAnsi="仿宋" w:eastAsia="仿宋" w:cs="仿宋"/>
                <w:color w:val="auto"/>
                <w:sz w:val="28"/>
                <w:szCs w:val="28"/>
              </w:rPr>
              <w:t>氡（Bq/m³）</w:t>
            </w:r>
          </w:p>
        </w:tc>
        <w:tc>
          <w:tcPr>
            <w:tcW w:w="3020" w:type="dxa"/>
            <w:vAlign w:val="center"/>
          </w:tcPr>
          <w:p w14:paraId="683213DD">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b/>
                <w:bCs/>
                <w:color w:val="auto"/>
                <w:sz w:val="28"/>
                <w:szCs w:val="28"/>
              </w:rPr>
            </w:pPr>
            <w:r>
              <w:rPr>
                <w:rFonts w:hint="eastAsia"/>
                <w:color w:val="auto"/>
                <w:sz w:val="28"/>
                <w:szCs w:val="28"/>
              </w:rPr>
              <w:t>≤150</w:t>
            </w:r>
          </w:p>
        </w:tc>
        <w:tc>
          <w:tcPr>
            <w:tcW w:w="3021" w:type="dxa"/>
            <w:vAlign w:val="center"/>
          </w:tcPr>
          <w:p w14:paraId="721144C1">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b/>
                <w:bCs/>
                <w:color w:val="auto"/>
                <w:sz w:val="28"/>
                <w:szCs w:val="28"/>
              </w:rPr>
            </w:pPr>
            <w:r>
              <w:rPr>
                <w:rFonts w:hint="eastAsia" w:ascii="仿宋" w:hAnsi="仿宋" w:eastAsia="仿宋" w:cs="仿宋"/>
                <w:color w:val="auto"/>
                <w:sz w:val="28"/>
                <w:szCs w:val="28"/>
              </w:rPr>
              <w:t>年平均值</w:t>
            </w:r>
          </w:p>
        </w:tc>
      </w:tr>
      <w:tr w14:paraId="74058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381EC54B">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color w:val="auto"/>
                <w:sz w:val="28"/>
                <w:szCs w:val="28"/>
              </w:rPr>
            </w:pPr>
            <w:r>
              <w:rPr>
                <w:rFonts w:hint="eastAsia" w:ascii="仿宋" w:hAnsi="仿宋" w:eastAsia="仿宋" w:cs="仿宋"/>
                <w:color w:val="auto"/>
                <w:sz w:val="28"/>
                <w:szCs w:val="28"/>
              </w:rPr>
              <w:t>臭氧（mg/m³）</w:t>
            </w:r>
          </w:p>
        </w:tc>
        <w:tc>
          <w:tcPr>
            <w:tcW w:w="3020" w:type="dxa"/>
            <w:vAlign w:val="center"/>
          </w:tcPr>
          <w:p w14:paraId="7747CDAB">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b/>
                <w:bCs/>
                <w:color w:val="auto"/>
                <w:sz w:val="28"/>
                <w:szCs w:val="28"/>
              </w:rPr>
            </w:pPr>
            <w:r>
              <w:rPr>
                <w:rFonts w:hint="eastAsia"/>
                <w:color w:val="auto"/>
                <w:sz w:val="28"/>
                <w:szCs w:val="28"/>
              </w:rPr>
              <w:t>≤0.16</w:t>
            </w:r>
          </w:p>
        </w:tc>
        <w:tc>
          <w:tcPr>
            <w:tcW w:w="3021" w:type="dxa"/>
            <w:vAlign w:val="center"/>
          </w:tcPr>
          <w:p w14:paraId="179121E6">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b/>
                <w:bCs/>
                <w:color w:val="auto"/>
                <w:sz w:val="28"/>
                <w:szCs w:val="28"/>
              </w:rPr>
            </w:pPr>
            <w:r>
              <w:rPr>
                <w:rFonts w:hint="eastAsia" w:ascii="仿宋" w:hAnsi="仿宋" w:eastAsia="仿宋" w:cs="仿宋"/>
                <w:color w:val="auto"/>
                <w:sz w:val="28"/>
                <w:szCs w:val="28"/>
              </w:rPr>
              <w:t>1h平均值</w:t>
            </w:r>
          </w:p>
        </w:tc>
      </w:tr>
      <w:tr w14:paraId="553CC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0" w:type="dxa"/>
            <w:vAlign w:val="center"/>
          </w:tcPr>
          <w:p w14:paraId="57014FDB">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color w:val="auto"/>
                <w:sz w:val="28"/>
                <w:szCs w:val="28"/>
              </w:rPr>
            </w:pPr>
            <w:r>
              <w:rPr>
                <w:rFonts w:hint="eastAsia" w:ascii="仿宋" w:hAnsi="仿宋" w:eastAsia="仿宋" w:cs="仿宋"/>
                <w:color w:val="auto"/>
                <w:sz w:val="28"/>
                <w:szCs w:val="28"/>
              </w:rPr>
              <w:t>氨（mg/m³）</w:t>
            </w:r>
          </w:p>
        </w:tc>
        <w:tc>
          <w:tcPr>
            <w:tcW w:w="3020" w:type="dxa"/>
            <w:vAlign w:val="center"/>
          </w:tcPr>
          <w:p w14:paraId="76A511FF">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b/>
                <w:bCs/>
                <w:color w:val="auto"/>
                <w:sz w:val="28"/>
                <w:szCs w:val="28"/>
              </w:rPr>
            </w:pPr>
            <w:r>
              <w:rPr>
                <w:rFonts w:hint="eastAsia"/>
                <w:color w:val="auto"/>
                <w:sz w:val="28"/>
                <w:szCs w:val="28"/>
              </w:rPr>
              <w:t>≤0.15</w:t>
            </w:r>
          </w:p>
        </w:tc>
        <w:tc>
          <w:tcPr>
            <w:tcW w:w="3021" w:type="dxa"/>
            <w:vAlign w:val="center"/>
          </w:tcPr>
          <w:p w14:paraId="07880023">
            <w:pPr>
              <w:keepNext w:val="0"/>
              <w:keepLines w:val="0"/>
              <w:pageBreakBefore w:val="0"/>
              <w:widowControl w:val="0"/>
              <w:numPr>
                <w:ilvl w:val="2"/>
                <w:numId w:val="0"/>
              </w:numPr>
              <w:kinsoku/>
              <w:wordWrap/>
              <w:overflowPunct/>
              <w:topLinePunct w:val="0"/>
              <w:autoSpaceDE/>
              <w:autoSpaceDN/>
              <w:bidi w:val="0"/>
              <w:adjustRightInd/>
              <w:snapToGrid/>
              <w:spacing w:line="520" w:lineRule="exact"/>
              <w:textAlignment w:val="auto"/>
              <w:rPr>
                <w:rFonts w:ascii="仿宋" w:hAnsi="仿宋" w:eastAsia="仿宋" w:cs="仿宋"/>
                <w:b/>
                <w:bCs/>
                <w:color w:val="auto"/>
                <w:sz w:val="28"/>
                <w:szCs w:val="28"/>
              </w:rPr>
            </w:pPr>
            <w:r>
              <w:rPr>
                <w:rFonts w:hint="eastAsia" w:ascii="仿宋" w:hAnsi="仿宋" w:eastAsia="仿宋" w:cs="仿宋"/>
                <w:color w:val="auto"/>
                <w:sz w:val="28"/>
                <w:szCs w:val="28"/>
              </w:rPr>
              <w:t>1h平均值</w:t>
            </w:r>
          </w:p>
        </w:tc>
      </w:tr>
    </w:tbl>
    <w:p w14:paraId="138C532A">
      <w:pPr>
        <w:pStyle w:val="37"/>
        <w:numPr>
          <w:ilvl w:val="2"/>
          <w:numId w:val="0"/>
        </w:numPr>
        <w:ind w:firstLine="600" w:firstLineChars="200"/>
        <w:rPr>
          <w:color w:val="auto"/>
        </w:rPr>
      </w:pPr>
      <w:r>
        <w:rPr>
          <w:rFonts w:hint="eastAsia"/>
          <w:color w:val="auto"/>
        </w:rPr>
        <w:t>2 建筑材料和室内装饰装修材料的有害物质限值应满足现行相关国家和行业标准要求，不得使用含有石棉、苯的建筑材料和物品；木器漆、防火涂料及饰面材料等的铅含量不得超过90mg/kg；含有异氰酸盐的聚氨酯产品不得用于室内装饰和现场发泡的保温材料。</w:t>
      </w:r>
    </w:p>
    <w:p w14:paraId="464F2108">
      <w:pPr>
        <w:pStyle w:val="37"/>
        <w:numPr>
          <w:ilvl w:val="2"/>
          <w:numId w:val="0"/>
        </w:numPr>
        <w:rPr>
          <w:color w:val="auto"/>
        </w:rPr>
      </w:pPr>
      <w:r>
        <w:rPr>
          <w:rFonts w:hint="eastAsia"/>
          <w:color w:val="auto"/>
        </w:rPr>
        <w:t>3.2.2 有地势高差的地下室宜充分利用自然通风，宜设置高窗、通风井等措施，并与地面景观相结合。</w:t>
      </w:r>
    </w:p>
    <w:p w14:paraId="0B84D184">
      <w:pPr>
        <w:pStyle w:val="37"/>
        <w:numPr>
          <w:ilvl w:val="2"/>
          <w:numId w:val="0"/>
        </w:numPr>
        <w:outlineLvl w:val="1"/>
        <w:rPr>
          <w:color w:val="auto"/>
        </w:rPr>
      </w:pPr>
      <w:bookmarkStart w:id="372" w:name="_Toc14994"/>
      <w:bookmarkStart w:id="373" w:name="_Toc30923"/>
      <w:bookmarkStart w:id="374" w:name="_Toc9940"/>
      <w:bookmarkStart w:id="375" w:name="_Toc19326"/>
      <w:bookmarkStart w:id="376" w:name="_Toc25776"/>
      <w:bookmarkStart w:id="377" w:name="_Toc23385"/>
      <w:bookmarkStart w:id="378" w:name="_Toc15061"/>
      <w:bookmarkStart w:id="379" w:name="_Toc1262"/>
      <w:r>
        <w:rPr>
          <w:rFonts w:hint="eastAsia"/>
          <w:color w:val="auto"/>
        </w:rPr>
        <w:t xml:space="preserve">3.2.3 </w:t>
      </w:r>
      <w:r>
        <w:rPr>
          <w:color w:val="auto"/>
        </w:rPr>
        <w:t>地下车库和地下室通风系统</w:t>
      </w:r>
      <w:r>
        <w:rPr>
          <w:rFonts w:hint="eastAsia"/>
          <w:color w:val="auto"/>
        </w:rPr>
        <w:t>（送风机和排风机）</w:t>
      </w:r>
      <w:r>
        <w:rPr>
          <w:color w:val="auto"/>
        </w:rPr>
        <w:t>的进、出风处均应设置消声装置。</w:t>
      </w:r>
      <w:bookmarkEnd w:id="372"/>
      <w:bookmarkEnd w:id="373"/>
      <w:bookmarkEnd w:id="374"/>
      <w:bookmarkEnd w:id="375"/>
      <w:bookmarkEnd w:id="376"/>
      <w:bookmarkEnd w:id="377"/>
      <w:bookmarkEnd w:id="378"/>
      <w:bookmarkEnd w:id="379"/>
    </w:p>
    <w:p w14:paraId="71D6C4BC">
      <w:pPr>
        <w:pStyle w:val="37"/>
        <w:numPr>
          <w:ilvl w:val="2"/>
          <w:numId w:val="0"/>
        </w:numPr>
        <w:rPr>
          <w:rFonts w:cs="仿宋"/>
          <w:color w:val="auto"/>
        </w:rPr>
      </w:pPr>
      <w:r>
        <w:rPr>
          <w:rFonts w:hint="eastAsia" w:cs="仿宋"/>
          <w:color w:val="auto"/>
        </w:rPr>
        <w:t>3.2.4 室内宜设置分户新风系统，并宜符合下列规定：</w:t>
      </w:r>
    </w:p>
    <w:p w14:paraId="1BA3BEE5">
      <w:pPr>
        <w:pStyle w:val="37"/>
        <w:numPr>
          <w:ilvl w:val="2"/>
          <w:numId w:val="0"/>
        </w:numPr>
        <w:ind w:firstLine="600"/>
        <w:rPr>
          <w:rFonts w:hint="eastAsia" w:cs="仿宋"/>
          <w:color w:val="auto"/>
        </w:rPr>
      </w:pPr>
      <w:r>
        <w:rPr>
          <w:rFonts w:hint="eastAsia" w:cs="仿宋"/>
          <w:color w:val="auto"/>
        </w:rPr>
        <w:t>1 新风系统的最小设计新风量宜按换气次数法确定。换气次数宜符合表3.2.4规定；</w:t>
      </w:r>
    </w:p>
    <w:p w14:paraId="7D9F7B5E">
      <w:pPr>
        <w:pStyle w:val="37"/>
        <w:numPr>
          <w:ilvl w:val="2"/>
          <w:numId w:val="0"/>
        </w:numPr>
        <w:ind w:firstLine="600"/>
        <w:rPr>
          <w:rFonts w:hint="eastAsia" w:cs="仿宋"/>
          <w:color w:val="auto"/>
        </w:rPr>
      </w:pPr>
    </w:p>
    <w:p w14:paraId="634A6D4A">
      <w:pPr>
        <w:pStyle w:val="37"/>
        <w:numPr>
          <w:ilvl w:val="2"/>
          <w:numId w:val="0"/>
        </w:numPr>
        <w:jc w:val="center"/>
        <w:rPr>
          <w:rFonts w:cs="仿宋"/>
          <w:b/>
          <w:bCs/>
          <w:color w:val="auto"/>
          <w:sz w:val="28"/>
          <w:szCs w:val="28"/>
        </w:rPr>
      </w:pPr>
      <w:r>
        <w:rPr>
          <w:rFonts w:hint="eastAsia" w:cs="仿宋"/>
          <w:b/>
          <w:bCs/>
          <w:color w:val="auto"/>
          <w:sz w:val="28"/>
          <w:szCs w:val="28"/>
        </w:rPr>
        <w:t>表3.2.4 有新风系统的房间最小换气次数</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30"/>
        <w:gridCol w:w="4531"/>
      </w:tblGrid>
      <w:tr w14:paraId="6A73C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14:paraId="7ED81131">
            <w:pPr>
              <w:pStyle w:val="37"/>
              <w:numPr>
                <w:ilvl w:val="2"/>
                <w:numId w:val="0"/>
              </w:numPr>
              <w:jc w:val="center"/>
              <w:rPr>
                <w:rFonts w:cs="仿宋"/>
                <w:color w:val="auto"/>
                <w:sz w:val="28"/>
                <w:szCs w:val="28"/>
              </w:rPr>
            </w:pPr>
            <w:r>
              <w:rPr>
                <w:rFonts w:hint="eastAsia" w:cs="仿宋"/>
                <w:color w:val="auto"/>
                <w:sz w:val="28"/>
                <w:szCs w:val="28"/>
              </w:rPr>
              <w:t>人均居住面积Fp（㎡）</w:t>
            </w:r>
          </w:p>
        </w:tc>
        <w:tc>
          <w:tcPr>
            <w:tcW w:w="4531" w:type="dxa"/>
          </w:tcPr>
          <w:p w14:paraId="46181472">
            <w:pPr>
              <w:pStyle w:val="37"/>
              <w:numPr>
                <w:ilvl w:val="2"/>
                <w:numId w:val="0"/>
              </w:numPr>
              <w:jc w:val="center"/>
              <w:rPr>
                <w:rFonts w:cs="仿宋"/>
                <w:color w:val="auto"/>
                <w:sz w:val="28"/>
                <w:szCs w:val="28"/>
              </w:rPr>
            </w:pPr>
            <w:r>
              <w:rPr>
                <w:rFonts w:hint="eastAsia" w:cs="仿宋"/>
                <w:color w:val="auto"/>
                <w:sz w:val="28"/>
                <w:szCs w:val="28"/>
              </w:rPr>
              <w:t>每小时换气次数（次/h）</w:t>
            </w:r>
          </w:p>
        </w:tc>
      </w:tr>
      <w:tr w14:paraId="7FB00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14:paraId="5ABF994F">
            <w:pPr>
              <w:pStyle w:val="37"/>
              <w:numPr>
                <w:ilvl w:val="2"/>
                <w:numId w:val="0"/>
              </w:numPr>
              <w:jc w:val="center"/>
              <w:rPr>
                <w:rFonts w:cs="仿宋"/>
                <w:color w:val="auto"/>
                <w:sz w:val="28"/>
                <w:szCs w:val="28"/>
              </w:rPr>
            </w:pPr>
            <w:r>
              <w:rPr>
                <w:rFonts w:hint="eastAsia" w:cs="仿宋"/>
                <w:color w:val="auto"/>
                <w:sz w:val="28"/>
                <w:szCs w:val="28"/>
              </w:rPr>
              <w:t>Fp≤10</w:t>
            </w:r>
          </w:p>
        </w:tc>
        <w:tc>
          <w:tcPr>
            <w:tcW w:w="4531" w:type="dxa"/>
          </w:tcPr>
          <w:p w14:paraId="5EC9400B">
            <w:pPr>
              <w:pStyle w:val="37"/>
              <w:numPr>
                <w:ilvl w:val="2"/>
                <w:numId w:val="0"/>
              </w:numPr>
              <w:jc w:val="center"/>
              <w:rPr>
                <w:rFonts w:cs="仿宋"/>
                <w:color w:val="auto"/>
                <w:sz w:val="28"/>
                <w:szCs w:val="28"/>
              </w:rPr>
            </w:pPr>
            <w:r>
              <w:rPr>
                <w:rFonts w:hint="eastAsia" w:cs="仿宋"/>
                <w:color w:val="auto"/>
                <w:sz w:val="28"/>
                <w:szCs w:val="28"/>
              </w:rPr>
              <w:t>0.70</w:t>
            </w:r>
          </w:p>
        </w:tc>
      </w:tr>
      <w:tr w14:paraId="4679C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14:paraId="140040A2">
            <w:pPr>
              <w:pStyle w:val="37"/>
              <w:numPr>
                <w:ilvl w:val="2"/>
                <w:numId w:val="0"/>
              </w:numPr>
              <w:jc w:val="center"/>
              <w:rPr>
                <w:rFonts w:cs="仿宋"/>
                <w:color w:val="auto"/>
                <w:sz w:val="28"/>
                <w:szCs w:val="28"/>
              </w:rPr>
            </w:pPr>
            <w:r>
              <w:rPr>
                <w:rFonts w:hint="eastAsia" w:cs="仿宋"/>
                <w:color w:val="auto"/>
                <w:sz w:val="28"/>
                <w:szCs w:val="28"/>
              </w:rPr>
              <w:t>10≤Fp≤20</w:t>
            </w:r>
          </w:p>
        </w:tc>
        <w:tc>
          <w:tcPr>
            <w:tcW w:w="4531" w:type="dxa"/>
          </w:tcPr>
          <w:p w14:paraId="41803B57">
            <w:pPr>
              <w:pStyle w:val="37"/>
              <w:numPr>
                <w:ilvl w:val="2"/>
                <w:numId w:val="0"/>
              </w:numPr>
              <w:jc w:val="center"/>
              <w:rPr>
                <w:rFonts w:cs="仿宋"/>
                <w:color w:val="auto"/>
                <w:sz w:val="28"/>
                <w:szCs w:val="28"/>
              </w:rPr>
            </w:pPr>
            <w:r>
              <w:rPr>
                <w:rFonts w:hint="eastAsia" w:cs="仿宋"/>
                <w:color w:val="auto"/>
                <w:sz w:val="28"/>
                <w:szCs w:val="28"/>
              </w:rPr>
              <w:t>0.60</w:t>
            </w:r>
          </w:p>
        </w:tc>
      </w:tr>
      <w:tr w14:paraId="238E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14:paraId="0A365881">
            <w:pPr>
              <w:pStyle w:val="37"/>
              <w:numPr>
                <w:ilvl w:val="2"/>
                <w:numId w:val="0"/>
              </w:numPr>
              <w:jc w:val="center"/>
              <w:rPr>
                <w:rFonts w:cs="仿宋"/>
                <w:color w:val="auto"/>
                <w:sz w:val="28"/>
                <w:szCs w:val="28"/>
              </w:rPr>
            </w:pPr>
            <w:r>
              <w:rPr>
                <w:rFonts w:hint="eastAsia" w:cs="仿宋"/>
                <w:color w:val="auto"/>
                <w:sz w:val="28"/>
                <w:szCs w:val="28"/>
              </w:rPr>
              <w:t>20＜Fp≤50</w:t>
            </w:r>
          </w:p>
        </w:tc>
        <w:tc>
          <w:tcPr>
            <w:tcW w:w="4531" w:type="dxa"/>
          </w:tcPr>
          <w:p w14:paraId="49F6B55D">
            <w:pPr>
              <w:pStyle w:val="37"/>
              <w:numPr>
                <w:ilvl w:val="2"/>
                <w:numId w:val="0"/>
              </w:numPr>
              <w:jc w:val="center"/>
              <w:rPr>
                <w:rFonts w:cs="仿宋"/>
                <w:color w:val="auto"/>
                <w:sz w:val="28"/>
                <w:szCs w:val="28"/>
              </w:rPr>
            </w:pPr>
            <w:r>
              <w:rPr>
                <w:rFonts w:hint="eastAsia" w:cs="仿宋"/>
                <w:color w:val="auto"/>
                <w:sz w:val="28"/>
                <w:szCs w:val="28"/>
              </w:rPr>
              <w:t>0.50</w:t>
            </w:r>
          </w:p>
        </w:tc>
      </w:tr>
      <w:tr w14:paraId="57722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0" w:type="dxa"/>
          </w:tcPr>
          <w:p w14:paraId="0E6E3D97">
            <w:pPr>
              <w:pStyle w:val="37"/>
              <w:numPr>
                <w:ilvl w:val="2"/>
                <w:numId w:val="0"/>
              </w:numPr>
              <w:jc w:val="center"/>
              <w:rPr>
                <w:rFonts w:cs="仿宋"/>
                <w:color w:val="auto"/>
                <w:sz w:val="28"/>
                <w:szCs w:val="28"/>
              </w:rPr>
            </w:pPr>
            <w:r>
              <w:rPr>
                <w:rFonts w:hint="eastAsia" w:cs="仿宋"/>
                <w:color w:val="auto"/>
                <w:sz w:val="28"/>
                <w:szCs w:val="28"/>
              </w:rPr>
              <w:t>Fp＞50</w:t>
            </w:r>
          </w:p>
        </w:tc>
        <w:tc>
          <w:tcPr>
            <w:tcW w:w="4531" w:type="dxa"/>
          </w:tcPr>
          <w:p w14:paraId="3A48CAA9">
            <w:pPr>
              <w:pStyle w:val="37"/>
              <w:numPr>
                <w:ilvl w:val="2"/>
                <w:numId w:val="0"/>
              </w:numPr>
              <w:jc w:val="center"/>
              <w:rPr>
                <w:rFonts w:cs="仿宋"/>
                <w:color w:val="auto"/>
                <w:sz w:val="28"/>
                <w:szCs w:val="28"/>
              </w:rPr>
            </w:pPr>
            <w:r>
              <w:rPr>
                <w:rFonts w:hint="eastAsia" w:cs="仿宋"/>
                <w:color w:val="auto"/>
                <w:sz w:val="28"/>
                <w:szCs w:val="28"/>
              </w:rPr>
              <w:t>0.45</w:t>
            </w:r>
          </w:p>
        </w:tc>
      </w:tr>
    </w:tbl>
    <w:p w14:paraId="4F29DDED">
      <w:pPr>
        <w:pStyle w:val="37"/>
        <w:numPr>
          <w:ilvl w:val="2"/>
          <w:numId w:val="0"/>
        </w:numPr>
        <w:ind w:firstLine="600"/>
        <w:rPr>
          <w:color w:val="auto"/>
        </w:rPr>
      </w:pPr>
      <w:r>
        <w:rPr>
          <w:rFonts w:hint="eastAsia"/>
          <w:color w:val="auto"/>
        </w:rPr>
        <w:t>2 新风系统宜结合风口设置净化设备或采用独立式空气净化设备，室内PM</w:t>
      </w:r>
      <w:r>
        <w:rPr>
          <w:rFonts w:hint="eastAsia"/>
          <w:color w:val="auto"/>
          <w:sz w:val="21"/>
          <w:szCs w:val="21"/>
        </w:rPr>
        <w:t>2.5</w:t>
      </w:r>
      <w:r>
        <w:rPr>
          <w:rFonts w:hint="eastAsia"/>
          <w:color w:val="auto"/>
          <w:sz w:val="32"/>
          <w:szCs w:val="32"/>
        </w:rPr>
        <w:t>年均浓度不宜高于25</w:t>
      </w:r>
      <w:r>
        <w:rPr>
          <w:rFonts w:hint="eastAsia" w:cs="仿宋"/>
          <w:color w:val="auto"/>
          <w:sz w:val="32"/>
          <w:szCs w:val="32"/>
        </w:rPr>
        <w:t>μ</w:t>
      </w:r>
      <w:r>
        <w:rPr>
          <w:rFonts w:hint="eastAsia"/>
          <w:color w:val="auto"/>
          <w:sz w:val="32"/>
          <w:szCs w:val="32"/>
        </w:rPr>
        <w:t>g/m³，且</w:t>
      </w:r>
      <w:r>
        <w:rPr>
          <w:rFonts w:hint="eastAsia"/>
          <w:color w:val="auto"/>
        </w:rPr>
        <w:t>PM</w:t>
      </w:r>
      <w:r>
        <w:rPr>
          <w:rFonts w:hint="eastAsia"/>
          <w:color w:val="auto"/>
          <w:sz w:val="21"/>
          <w:szCs w:val="21"/>
        </w:rPr>
        <w:t>10</w:t>
      </w:r>
      <w:r>
        <w:rPr>
          <w:rFonts w:hint="eastAsia"/>
          <w:color w:val="auto"/>
        </w:rPr>
        <w:t>年均浓度不宜高于50</w:t>
      </w:r>
      <w:r>
        <w:rPr>
          <w:rFonts w:hint="eastAsia" w:cs="仿宋"/>
          <w:color w:val="auto"/>
          <w:sz w:val="32"/>
          <w:szCs w:val="32"/>
        </w:rPr>
        <w:t>μ</w:t>
      </w:r>
      <w:r>
        <w:rPr>
          <w:rFonts w:hint="eastAsia"/>
          <w:color w:val="auto"/>
        </w:rPr>
        <w:t>g/m</w:t>
      </w:r>
      <w:r>
        <w:rPr>
          <w:rFonts w:hint="eastAsia" w:ascii="宋体" w:hAnsi="宋体" w:eastAsia="宋体" w:cs="宋体"/>
          <w:color w:val="auto"/>
          <w:sz w:val="32"/>
          <w:szCs w:val="32"/>
        </w:rPr>
        <w:t>³</w:t>
      </w:r>
      <w:r>
        <w:rPr>
          <w:rFonts w:hint="eastAsia"/>
          <w:color w:val="auto"/>
        </w:rPr>
        <w:t>；且宜增配除菌、除异味、除</w:t>
      </w:r>
      <w:r>
        <w:rPr>
          <w:color w:val="auto"/>
        </w:rPr>
        <w:t>TVOC等功能</w:t>
      </w:r>
      <w:r>
        <w:rPr>
          <w:rFonts w:hint="eastAsia"/>
          <w:color w:val="auto"/>
        </w:rPr>
        <w:t>的设施。</w:t>
      </w:r>
    </w:p>
    <w:p w14:paraId="0503C0FA">
      <w:pPr>
        <w:pStyle w:val="37"/>
        <w:numPr>
          <w:ilvl w:val="2"/>
          <w:numId w:val="0"/>
        </w:numPr>
        <w:jc w:val="center"/>
        <w:outlineLvl w:val="1"/>
        <w:rPr>
          <w:b/>
          <w:bCs/>
          <w:color w:val="auto"/>
        </w:rPr>
      </w:pPr>
      <w:bookmarkStart w:id="380" w:name="_Toc6939"/>
      <w:bookmarkStart w:id="381" w:name="_Toc720"/>
      <w:bookmarkStart w:id="382" w:name="_Toc22509"/>
      <w:bookmarkStart w:id="383" w:name="_Toc21425"/>
      <w:bookmarkStart w:id="384" w:name="_Toc10771"/>
      <w:bookmarkStart w:id="385" w:name="_Toc31376"/>
      <w:bookmarkStart w:id="386" w:name="_Toc29681"/>
      <w:bookmarkStart w:id="387" w:name="_Toc16170"/>
      <w:r>
        <w:rPr>
          <w:rFonts w:hint="eastAsia"/>
          <w:b/>
          <w:bCs/>
          <w:color w:val="auto"/>
        </w:rPr>
        <w:t>3.3 声环境</w:t>
      </w:r>
      <w:bookmarkEnd w:id="380"/>
      <w:bookmarkEnd w:id="381"/>
      <w:bookmarkEnd w:id="382"/>
      <w:bookmarkEnd w:id="383"/>
      <w:bookmarkEnd w:id="384"/>
    </w:p>
    <w:p w14:paraId="717ECD42">
      <w:pPr>
        <w:pStyle w:val="37"/>
        <w:numPr>
          <w:ilvl w:val="2"/>
          <w:numId w:val="0"/>
        </w:numPr>
        <w:outlineLvl w:val="1"/>
        <w:rPr>
          <w:color w:val="auto"/>
        </w:rPr>
      </w:pPr>
      <w:bookmarkStart w:id="388" w:name="_Toc10216"/>
      <w:bookmarkStart w:id="389" w:name="_Toc8752"/>
      <w:bookmarkStart w:id="390" w:name="_Toc4596"/>
      <w:bookmarkStart w:id="391" w:name="_Toc12551"/>
      <w:bookmarkStart w:id="392" w:name="_Toc18959"/>
      <w:r>
        <w:rPr>
          <w:color w:val="auto"/>
        </w:rPr>
        <w:t>3.3.</w:t>
      </w:r>
      <w:r>
        <w:rPr>
          <w:rFonts w:hint="eastAsia"/>
          <w:color w:val="auto"/>
        </w:rPr>
        <w:t xml:space="preserve">1 </w:t>
      </w:r>
      <w:r>
        <w:rPr>
          <w:color w:val="auto"/>
        </w:rPr>
        <w:t>住房隔声降噪性能应符合下列规定：</w:t>
      </w:r>
      <w:bookmarkEnd w:id="385"/>
      <w:bookmarkEnd w:id="386"/>
      <w:bookmarkEnd w:id="387"/>
      <w:bookmarkEnd w:id="388"/>
      <w:bookmarkEnd w:id="389"/>
      <w:bookmarkEnd w:id="390"/>
      <w:bookmarkEnd w:id="391"/>
      <w:bookmarkEnd w:id="392"/>
    </w:p>
    <w:p w14:paraId="03C65788">
      <w:pPr>
        <w:pStyle w:val="37"/>
        <w:numPr>
          <w:ilvl w:val="2"/>
          <w:numId w:val="0"/>
        </w:numPr>
        <w:ind w:firstLine="600" w:firstLineChars="200"/>
        <w:rPr>
          <w:color w:val="auto"/>
        </w:rPr>
      </w:pPr>
      <w:r>
        <w:rPr>
          <w:color w:val="auto"/>
        </w:rPr>
        <w:t>1 卧室室内噪声限值昼间不应大于 40dB</w:t>
      </w:r>
      <w:r>
        <w:rPr>
          <w:rFonts w:hint="eastAsia"/>
          <w:color w:val="auto"/>
        </w:rPr>
        <w:t>（</w:t>
      </w:r>
      <w:r>
        <w:rPr>
          <w:color w:val="auto"/>
        </w:rPr>
        <w:t>A</w:t>
      </w:r>
      <w:r>
        <w:rPr>
          <w:rFonts w:hint="eastAsia"/>
          <w:color w:val="auto"/>
        </w:rPr>
        <w:t>）</w:t>
      </w:r>
      <w:r>
        <w:rPr>
          <w:color w:val="auto"/>
        </w:rPr>
        <w:t>，夜间不应大于 30dB</w:t>
      </w:r>
      <w:r>
        <w:rPr>
          <w:rFonts w:hint="eastAsia"/>
          <w:color w:val="auto"/>
        </w:rPr>
        <w:t>（</w:t>
      </w:r>
      <w:r>
        <w:rPr>
          <w:color w:val="auto"/>
        </w:rPr>
        <w:t>A</w:t>
      </w:r>
      <w:r>
        <w:rPr>
          <w:rFonts w:hint="eastAsia"/>
          <w:color w:val="auto"/>
        </w:rPr>
        <w:t>）；</w:t>
      </w:r>
      <w:r>
        <w:rPr>
          <w:color w:val="auto"/>
        </w:rPr>
        <w:t>起居厅室内噪声限值不应大于40dB</w:t>
      </w:r>
      <w:r>
        <w:rPr>
          <w:rFonts w:hint="eastAsia"/>
          <w:color w:val="auto"/>
        </w:rPr>
        <w:t>（</w:t>
      </w:r>
      <w:r>
        <w:rPr>
          <w:color w:val="auto"/>
        </w:rPr>
        <w:t>A</w:t>
      </w:r>
      <w:r>
        <w:rPr>
          <w:rFonts w:hint="eastAsia"/>
          <w:color w:val="auto"/>
        </w:rPr>
        <w:t>）</w:t>
      </w:r>
      <w:r>
        <w:rPr>
          <w:color w:val="auto"/>
        </w:rPr>
        <w:t>；</w:t>
      </w:r>
      <w:r>
        <w:rPr>
          <w:rFonts w:hint="eastAsia"/>
          <w:color w:val="auto"/>
        </w:rPr>
        <w:t>噪声限值应为关闭门窗状态下的限值；</w:t>
      </w:r>
    </w:p>
    <w:p w14:paraId="0A1C9937">
      <w:pPr>
        <w:pStyle w:val="37"/>
        <w:numPr>
          <w:ilvl w:val="2"/>
          <w:numId w:val="0"/>
        </w:numPr>
        <w:ind w:firstLine="600" w:firstLineChars="200"/>
        <w:rPr>
          <w:color w:val="auto"/>
        </w:rPr>
      </w:pPr>
      <w:r>
        <w:rPr>
          <w:color w:val="auto"/>
        </w:rPr>
        <w:t>2</w:t>
      </w:r>
      <w:r>
        <w:rPr>
          <w:rFonts w:hint="eastAsia"/>
          <w:color w:val="auto"/>
        </w:rPr>
        <w:t xml:space="preserve"> </w:t>
      </w:r>
      <w:r>
        <w:rPr>
          <w:color w:val="auto"/>
        </w:rPr>
        <w:t>临交通干道的卧室、起居厅的窗计权隔声量与交通噪声频谱修正量之和（R</w:t>
      </w:r>
      <w:r>
        <w:rPr>
          <w:color w:val="auto"/>
          <w:sz w:val="48"/>
          <w:szCs w:val="48"/>
          <w:vertAlign w:val="subscript"/>
        </w:rPr>
        <w:t>w</w:t>
      </w:r>
      <w:r>
        <w:rPr>
          <w:color w:val="auto"/>
        </w:rPr>
        <w:t>十C</w:t>
      </w:r>
      <w:r>
        <w:rPr>
          <w:rFonts w:hint="eastAsia"/>
          <w:color w:val="auto"/>
          <w:sz w:val="48"/>
          <w:szCs w:val="48"/>
          <w:vertAlign w:val="subscript"/>
        </w:rPr>
        <w:t>tr</w:t>
      </w:r>
      <w:r>
        <w:rPr>
          <w:color w:val="auto"/>
        </w:rPr>
        <w:t>）不应小于 35dB。其他外门窗的计权隔声量与交通噪声频谱修正量之和(R</w:t>
      </w:r>
      <w:r>
        <w:rPr>
          <w:color w:val="auto"/>
          <w:sz w:val="48"/>
          <w:szCs w:val="48"/>
          <w:vertAlign w:val="subscript"/>
        </w:rPr>
        <w:t>w</w:t>
      </w:r>
      <w:r>
        <w:rPr>
          <w:color w:val="auto"/>
        </w:rPr>
        <w:t>十C</w:t>
      </w:r>
      <w:r>
        <w:rPr>
          <w:rFonts w:hint="eastAsia"/>
          <w:color w:val="auto"/>
          <w:sz w:val="48"/>
          <w:szCs w:val="48"/>
          <w:vertAlign w:val="subscript"/>
        </w:rPr>
        <w:t>tr</w:t>
      </w:r>
      <w:r>
        <w:rPr>
          <w:color w:val="auto"/>
        </w:rPr>
        <w:t>)不应小于 30dB。外墙的计权隔声量十交通噪声频谱修正量（R</w:t>
      </w:r>
      <w:r>
        <w:rPr>
          <w:rFonts w:hint="eastAsia"/>
          <w:color w:val="auto"/>
          <w:sz w:val="48"/>
          <w:szCs w:val="48"/>
          <w:vertAlign w:val="subscript"/>
        </w:rPr>
        <w:t>w</w:t>
      </w:r>
      <w:r>
        <w:rPr>
          <w:color w:val="auto"/>
        </w:rPr>
        <w:t>十C</w:t>
      </w:r>
      <w:r>
        <w:rPr>
          <w:rFonts w:hint="eastAsia"/>
          <w:color w:val="auto"/>
          <w:sz w:val="48"/>
          <w:szCs w:val="48"/>
          <w:vertAlign w:val="subscript"/>
        </w:rPr>
        <w:t>tr</w:t>
      </w:r>
      <w:r>
        <w:rPr>
          <w:color w:val="auto"/>
        </w:rPr>
        <w:t>）不应小于 45dB;</w:t>
      </w:r>
    </w:p>
    <w:p w14:paraId="414FB03C">
      <w:pPr>
        <w:pStyle w:val="37"/>
        <w:numPr>
          <w:ilvl w:val="2"/>
          <w:numId w:val="0"/>
        </w:numPr>
        <w:ind w:firstLine="600" w:firstLineChars="200"/>
        <w:rPr>
          <w:color w:val="auto"/>
        </w:rPr>
      </w:pPr>
      <w:r>
        <w:rPr>
          <w:color w:val="auto"/>
        </w:rPr>
        <w:t>3</w:t>
      </w:r>
      <w:r>
        <w:rPr>
          <w:rFonts w:hint="eastAsia"/>
          <w:color w:val="auto"/>
        </w:rPr>
        <w:t xml:space="preserve"> </w:t>
      </w:r>
      <w:r>
        <w:rPr>
          <w:color w:val="auto"/>
        </w:rPr>
        <w:t>卧室分户墙及分户楼板两侧房间之间的计权标准化声压级差与粉红噪声频谱修正量之和（D</w:t>
      </w:r>
      <w:r>
        <w:rPr>
          <w:rFonts w:hint="eastAsia"/>
          <w:color w:val="auto"/>
          <w:sz w:val="48"/>
          <w:szCs w:val="48"/>
          <w:vertAlign w:val="subscript"/>
        </w:rPr>
        <w:t>n</w:t>
      </w:r>
      <w:r>
        <w:rPr>
          <w:color w:val="auto"/>
          <w:sz w:val="48"/>
          <w:szCs w:val="48"/>
          <w:vertAlign w:val="subscript"/>
        </w:rPr>
        <w:t>T</w:t>
      </w:r>
      <w:r>
        <w:rPr>
          <w:rFonts w:hint="eastAsia"/>
          <w:color w:val="auto"/>
          <w:sz w:val="48"/>
          <w:szCs w:val="48"/>
          <w:vertAlign w:val="subscript"/>
        </w:rPr>
        <w:t>,</w:t>
      </w:r>
      <w:r>
        <w:rPr>
          <w:color w:val="auto"/>
          <w:sz w:val="48"/>
          <w:szCs w:val="48"/>
          <w:vertAlign w:val="subscript"/>
        </w:rPr>
        <w:t>w</w:t>
      </w:r>
      <w:r>
        <w:rPr>
          <w:color w:val="auto"/>
        </w:rPr>
        <w:t>十C)不应小于 50dB</w:t>
      </w:r>
      <w:r>
        <w:rPr>
          <w:rFonts w:hint="eastAsia"/>
          <w:color w:val="auto"/>
        </w:rPr>
        <w:t>；</w:t>
      </w:r>
      <w:r>
        <w:rPr>
          <w:color w:val="auto"/>
        </w:rPr>
        <w:t>其他分户墙及分户楼板两侧房间之间的计权标准化声压级差与粉红噪声频谱修正量之和(D</w:t>
      </w:r>
      <w:r>
        <w:rPr>
          <w:rFonts w:hint="eastAsia"/>
          <w:color w:val="auto"/>
          <w:sz w:val="48"/>
          <w:szCs w:val="48"/>
          <w:vertAlign w:val="subscript"/>
        </w:rPr>
        <w:t>nT,w</w:t>
      </w:r>
      <w:r>
        <w:rPr>
          <w:color w:val="auto"/>
        </w:rPr>
        <w:t xml:space="preserve">十C)不应小于 </w:t>
      </w:r>
      <w:r>
        <w:rPr>
          <w:rFonts w:hint="eastAsia"/>
          <w:color w:val="auto"/>
        </w:rPr>
        <w:t>48d</w:t>
      </w:r>
      <w:r>
        <w:rPr>
          <w:color w:val="auto"/>
        </w:rPr>
        <w:t>B。分户楼板计权标准化撞击声压级 L’</w:t>
      </w:r>
      <w:r>
        <w:rPr>
          <w:rFonts w:hint="eastAsia"/>
          <w:color w:val="auto"/>
          <w:sz w:val="48"/>
          <w:szCs w:val="48"/>
          <w:vertAlign w:val="subscript"/>
        </w:rPr>
        <w:t>nT,</w:t>
      </w:r>
      <w:r>
        <w:rPr>
          <w:color w:val="auto"/>
          <w:sz w:val="48"/>
          <w:szCs w:val="48"/>
          <w:vertAlign w:val="subscript"/>
        </w:rPr>
        <w:t>w</w:t>
      </w:r>
      <w:r>
        <w:rPr>
          <w:color w:val="auto"/>
        </w:rPr>
        <w:t>不应大于 65dB;</w:t>
      </w:r>
    </w:p>
    <w:p w14:paraId="57FC2FDA">
      <w:pPr>
        <w:pStyle w:val="37"/>
        <w:numPr>
          <w:ilvl w:val="2"/>
          <w:numId w:val="0"/>
        </w:numPr>
        <w:ind w:firstLine="600" w:firstLineChars="200"/>
        <w:rPr>
          <w:color w:val="auto"/>
        </w:rPr>
      </w:pPr>
      <w:r>
        <w:rPr>
          <w:rFonts w:hint="eastAsia"/>
          <w:color w:val="auto"/>
        </w:rPr>
        <w:t>4 分户墙两侧同一位置的设备位置应错开，安装时不应直接穿透墙体；当设备管线穿过其他楼板和墙体时，孔洞应采取密封隔声措施；</w:t>
      </w:r>
    </w:p>
    <w:p w14:paraId="05FDAA09">
      <w:pPr>
        <w:pStyle w:val="37"/>
        <w:numPr>
          <w:ilvl w:val="2"/>
          <w:numId w:val="0"/>
        </w:numPr>
        <w:ind w:firstLine="600" w:firstLineChars="200"/>
        <w:rPr>
          <w:color w:val="auto"/>
        </w:rPr>
      </w:pPr>
      <w:r>
        <w:rPr>
          <w:rFonts w:hint="eastAsia"/>
          <w:color w:val="auto"/>
        </w:rPr>
        <w:t>5 供水、空调、通风、中央除尘系统等设备系统应选用低噪声产品，并应对噪声源、管道等进行隔声处理，或采取包覆隔声材料等隔声、消声措施；</w:t>
      </w:r>
    </w:p>
    <w:p w14:paraId="6657E018">
      <w:pPr>
        <w:pStyle w:val="37"/>
        <w:numPr>
          <w:ilvl w:val="2"/>
          <w:numId w:val="0"/>
        </w:numPr>
        <w:ind w:firstLine="600" w:firstLineChars="200"/>
        <w:rPr>
          <w:color w:val="auto"/>
        </w:rPr>
      </w:pPr>
      <w:r>
        <w:rPr>
          <w:rFonts w:hint="eastAsia"/>
          <w:color w:val="auto"/>
        </w:rPr>
        <w:t xml:space="preserve">6 </w:t>
      </w:r>
      <w:r>
        <w:rPr>
          <w:color w:val="auto"/>
        </w:rPr>
        <w:t>电梯井道及电</w:t>
      </w:r>
      <w:r>
        <w:rPr>
          <w:rFonts w:hint="eastAsia"/>
          <w:color w:val="auto"/>
        </w:rPr>
        <w:t>梯</w:t>
      </w:r>
      <w:r>
        <w:rPr>
          <w:color w:val="auto"/>
        </w:rPr>
        <w:t>机房、冷冻机房、通风机房、水池(箱)、变电所(含发电机房)等不应紧邻卧室和起居</w:t>
      </w:r>
      <w:r>
        <w:rPr>
          <w:rFonts w:hint="eastAsia"/>
          <w:color w:val="auto"/>
        </w:rPr>
        <w:t>厅</w:t>
      </w:r>
      <w:r>
        <w:rPr>
          <w:color w:val="auto"/>
        </w:rPr>
        <w:t>布置</w:t>
      </w:r>
      <w:r>
        <w:rPr>
          <w:rFonts w:hint="eastAsia"/>
          <w:color w:val="auto"/>
        </w:rPr>
        <w:t>，</w:t>
      </w:r>
      <w:r>
        <w:rPr>
          <w:color w:val="auto"/>
        </w:rPr>
        <w:t>机房应采取吸声、隔声、隔振措施。</w:t>
      </w:r>
      <w:r>
        <w:rPr>
          <w:rFonts w:hint="eastAsia"/>
          <w:color w:val="auto"/>
        </w:rPr>
        <w:t>平时经常运行的水泵房不应毗邻居住用房或在其上层或下层；</w:t>
      </w:r>
    </w:p>
    <w:p w14:paraId="0974C1B3">
      <w:pPr>
        <w:pStyle w:val="37"/>
        <w:numPr>
          <w:ilvl w:val="2"/>
          <w:numId w:val="0"/>
        </w:numPr>
        <w:ind w:firstLine="581"/>
        <w:rPr>
          <w:rFonts w:cs="仿宋"/>
          <w:color w:val="auto"/>
        </w:rPr>
      </w:pPr>
      <w:r>
        <w:rPr>
          <w:rFonts w:hint="eastAsia"/>
          <w:color w:val="auto"/>
        </w:rPr>
        <w:t>7住房宜采用隔声、吸声材料提高建筑隔声性能。如分户墙可采用实心砖砌筑或在砌筑墙体中间增加隔音棉的做法；分户楼板可采用浮筑楼板、架空地板、地板辐射采暖以及在钢筋混凝土楼板上铺设减震垫的做法。</w:t>
      </w:r>
    </w:p>
    <w:p w14:paraId="5275A27C">
      <w:pPr>
        <w:pStyle w:val="37"/>
        <w:numPr>
          <w:ilvl w:val="2"/>
          <w:numId w:val="0"/>
        </w:numPr>
        <w:rPr>
          <w:color w:val="auto"/>
        </w:rPr>
      </w:pPr>
      <w:r>
        <w:rPr>
          <w:rFonts w:hint="eastAsia"/>
          <w:color w:val="auto"/>
        </w:rPr>
        <w:t>3.3.2 卧室、起居厅宜布置在远离噪声源的一侧。</w:t>
      </w:r>
    </w:p>
    <w:p w14:paraId="365CA460">
      <w:pPr>
        <w:pStyle w:val="37"/>
        <w:numPr>
          <w:ilvl w:val="2"/>
          <w:numId w:val="0"/>
        </w:numPr>
        <w:rPr>
          <w:color w:val="auto"/>
        </w:rPr>
      </w:pPr>
      <w:r>
        <w:rPr>
          <w:rFonts w:hint="eastAsia"/>
          <w:color w:val="auto"/>
        </w:rPr>
        <w:t xml:space="preserve">3.3.3 </w:t>
      </w:r>
      <w:r>
        <w:rPr>
          <w:color w:val="auto"/>
        </w:rPr>
        <w:t>卫生间</w:t>
      </w:r>
      <w:r>
        <w:rPr>
          <w:rFonts w:hint="eastAsia"/>
          <w:color w:val="auto"/>
        </w:rPr>
        <w:t>宜</w:t>
      </w:r>
      <w:r>
        <w:rPr>
          <w:color w:val="auto"/>
        </w:rPr>
        <w:t>采用同层排水技术。</w:t>
      </w:r>
      <w:r>
        <w:rPr>
          <w:rFonts w:hint="eastAsia"/>
          <w:color w:val="auto"/>
        </w:rPr>
        <w:t>排水立管不宜贴临卧室墙体，并应采用低噪声管材或采取包覆隔声材料的隔声措施。</w:t>
      </w:r>
    </w:p>
    <w:p w14:paraId="35398D6A">
      <w:pPr>
        <w:pStyle w:val="37"/>
        <w:numPr>
          <w:ilvl w:val="2"/>
          <w:numId w:val="0"/>
        </w:numPr>
        <w:jc w:val="center"/>
        <w:outlineLvl w:val="1"/>
        <w:rPr>
          <w:rFonts w:cs="仿宋"/>
          <w:b/>
          <w:bCs/>
          <w:color w:val="auto"/>
        </w:rPr>
      </w:pPr>
      <w:bookmarkStart w:id="393" w:name="_Toc18013"/>
      <w:bookmarkStart w:id="394" w:name="_Toc11349"/>
      <w:bookmarkStart w:id="395" w:name="_Toc12062"/>
      <w:bookmarkStart w:id="396" w:name="_Toc11469"/>
      <w:bookmarkStart w:id="397" w:name="_Toc915"/>
      <w:bookmarkStart w:id="398" w:name="_Toc24690"/>
      <w:bookmarkStart w:id="399" w:name="_Toc21749"/>
      <w:r>
        <w:rPr>
          <w:rFonts w:hint="eastAsia" w:cs="仿宋"/>
          <w:b/>
          <w:bCs/>
          <w:color w:val="auto"/>
        </w:rPr>
        <w:t xml:space="preserve">3.4 </w:t>
      </w:r>
      <w:bookmarkEnd w:id="393"/>
      <w:bookmarkEnd w:id="394"/>
      <w:r>
        <w:rPr>
          <w:rFonts w:hint="eastAsia" w:cs="仿宋"/>
          <w:b/>
          <w:bCs/>
          <w:color w:val="auto"/>
        </w:rPr>
        <w:t>光环境</w:t>
      </w:r>
      <w:bookmarkEnd w:id="395"/>
      <w:bookmarkEnd w:id="396"/>
      <w:bookmarkEnd w:id="397"/>
      <w:bookmarkEnd w:id="398"/>
      <w:bookmarkEnd w:id="399"/>
    </w:p>
    <w:p w14:paraId="52C59E48">
      <w:pPr>
        <w:pStyle w:val="37"/>
        <w:numPr>
          <w:ilvl w:val="2"/>
          <w:numId w:val="0"/>
        </w:numPr>
        <w:outlineLvl w:val="1"/>
        <w:rPr>
          <w:color w:val="auto"/>
        </w:rPr>
      </w:pPr>
      <w:bookmarkStart w:id="400" w:name="_Toc4524"/>
      <w:bookmarkStart w:id="401" w:name="_Toc7461"/>
      <w:bookmarkStart w:id="402" w:name="_Toc8467"/>
      <w:bookmarkStart w:id="403" w:name="_Toc11684"/>
      <w:bookmarkStart w:id="404" w:name="_Toc8507"/>
      <w:bookmarkStart w:id="405" w:name="_Toc8927"/>
      <w:bookmarkStart w:id="406" w:name="_Toc16182"/>
      <w:bookmarkStart w:id="407" w:name="_Toc8710"/>
      <w:r>
        <w:rPr>
          <w:rFonts w:hint="eastAsia"/>
          <w:color w:val="auto"/>
        </w:rPr>
        <w:t>3.4.1 住房的日照采光通风应满足下列规定：</w:t>
      </w:r>
      <w:bookmarkEnd w:id="400"/>
      <w:bookmarkEnd w:id="401"/>
      <w:bookmarkEnd w:id="402"/>
      <w:bookmarkEnd w:id="403"/>
      <w:bookmarkEnd w:id="404"/>
      <w:bookmarkEnd w:id="405"/>
      <w:bookmarkEnd w:id="406"/>
      <w:bookmarkEnd w:id="407"/>
    </w:p>
    <w:p w14:paraId="692F7DFE">
      <w:pPr>
        <w:pStyle w:val="37"/>
        <w:numPr>
          <w:ilvl w:val="2"/>
          <w:numId w:val="0"/>
        </w:numPr>
        <w:ind w:firstLine="600" w:firstLineChars="200"/>
        <w:rPr>
          <w:color w:val="auto"/>
        </w:rPr>
      </w:pPr>
      <w:r>
        <w:rPr>
          <w:rFonts w:hint="eastAsia"/>
          <w:color w:val="auto"/>
        </w:rPr>
        <w:t>1 每套住房应至少有1间卧室或起居厅能满足日照标准；</w:t>
      </w:r>
    </w:p>
    <w:p w14:paraId="2074F4B4">
      <w:pPr>
        <w:pStyle w:val="37"/>
        <w:numPr>
          <w:ilvl w:val="2"/>
          <w:numId w:val="0"/>
        </w:numPr>
        <w:ind w:firstLine="600" w:firstLineChars="200"/>
        <w:outlineLvl w:val="0"/>
        <w:rPr>
          <w:color w:val="auto"/>
        </w:rPr>
      </w:pPr>
      <w:bookmarkStart w:id="408" w:name="_Toc13363"/>
      <w:bookmarkStart w:id="409" w:name="_Toc9067"/>
      <w:bookmarkStart w:id="410" w:name="_Toc9714"/>
      <w:bookmarkStart w:id="411" w:name="_Toc15455"/>
      <w:bookmarkStart w:id="412" w:name="_Toc13969"/>
      <w:bookmarkStart w:id="413" w:name="_Toc19661"/>
      <w:bookmarkStart w:id="414" w:name="_Toc4723"/>
      <w:bookmarkStart w:id="415" w:name="_Toc7289"/>
      <w:r>
        <w:rPr>
          <w:rFonts w:hint="eastAsia"/>
          <w:color w:val="auto"/>
        </w:rPr>
        <w:t>2 起居厅、卧室、厨房应有直接采光和自然通风；</w:t>
      </w:r>
      <w:bookmarkEnd w:id="408"/>
      <w:bookmarkEnd w:id="409"/>
      <w:bookmarkEnd w:id="410"/>
      <w:r>
        <w:rPr>
          <w:rFonts w:hint="eastAsia"/>
          <w:color w:val="auto"/>
        </w:rPr>
        <w:t>主要使用房间（卧室、书房、起居厅等）的房间窗地面积比不应小于1/7；厨房的直接自然通风开口面积不应小于该房间地板面积的1/10，并不得小于0.60㎡</w:t>
      </w:r>
      <w:bookmarkEnd w:id="411"/>
      <w:bookmarkEnd w:id="412"/>
      <w:bookmarkEnd w:id="413"/>
      <w:r>
        <w:rPr>
          <w:rFonts w:hint="eastAsia"/>
          <w:color w:val="auto"/>
        </w:rPr>
        <w:t>；</w:t>
      </w:r>
      <w:bookmarkEnd w:id="414"/>
      <w:bookmarkEnd w:id="415"/>
    </w:p>
    <w:p w14:paraId="21497BF0">
      <w:pPr>
        <w:pStyle w:val="37"/>
        <w:numPr>
          <w:ilvl w:val="2"/>
          <w:numId w:val="0"/>
        </w:numPr>
        <w:ind w:firstLine="600" w:firstLineChars="200"/>
        <w:outlineLvl w:val="0"/>
        <w:rPr>
          <w:color w:val="auto"/>
        </w:rPr>
      </w:pPr>
      <w:bookmarkStart w:id="416" w:name="_Toc23579"/>
      <w:bookmarkStart w:id="417" w:name="_Toc12820"/>
      <w:bookmarkStart w:id="418" w:name="_Toc26633"/>
      <w:bookmarkStart w:id="419" w:name="_Toc29629"/>
      <w:bookmarkStart w:id="420" w:name="_Toc14570"/>
      <w:bookmarkStart w:id="421" w:name="_Toc25542"/>
      <w:bookmarkStart w:id="422" w:name="_Toc15768"/>
      <w:bookmarkStart w:id="423" w:name="_Toc25875"/>
      <w:r>
        <w:rPr>
          <w:rFonts w:hint="eastAsia"/>
          <w:color w:val="auto"/>
        </w:rPr>
        <w:t>3 住房公共空间宜有天然采光。</w:t>
      </w:r>
      <w:bookmarkEnd w:id="416"/>
      <w:bookmarkEnd w:id="417"/>
      <w:bookmarkEnd w:id="418"/>
      <w:bookmarkEnd w:id="419"/>
      <w:bookmarkEnd w:id="420"/>
      <w:bookmarkEnd w:id="421"/>
      <w:bookmarkEnd w:id="422"/>
      <w:bookmarkEnd w:id="423"/>
    </w:p>
    <w:p w14:paraId="50ECB5B6">
      <w:pPr>
        <w:pStyle w:val="37"/>
        <w:numPr>
          <w:ilvl w:val="2"/>
          <w:numId w:val="0"/>
        </w:numPr>
        <w:rPr>
          <w:color w:val="auto"/>
        </w:rPr>
      </w:pPr>
      <w:r>
        <w:rPr>
          <w:rFonts w:hint="eastAsia"/>
          <w:color w:val="auto"/>
        </w:rPr>
        <w:t>3.4.2 住房室内照度标准值和显色指数应符合表3.4.2的规定。</w:t>
      </w:r>
    </w:p>
    <w:p w14:paraId="3772723E">
      <w:pPr>
        <w:pStyle w:val="37"/>
        <w:numPr>
          <w:ilvl w:val="2"/>
          <w:numId w:val="0"/>
        </w:numPr>
        <w:jc w:val="center"/>
        <w:rPr>
          <w:b/>
          <w:bCs/>
          <w:color w:val="auto"/>
          <w:sz w:val="28"/>
          <w:szCs w:val="28"/>
        </w:rPr>
      </w:pPr>
      <w:r>
        <w:rPr>
          <w:rFonts w:hint="eastAsia"/>
          <w:b/>
          <w:bCs/>
          <w:color w:val="auto"/>
          <w:sz w:val="28"/>
          <w:szCs w:val="28"/>
        </w:rPr>
        <w:t>表3.4.2 住房室内照度标准值和显色指数</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3"/>
        <w:gridCol w:w="1811"/>
        <w:gridCol w:w="1812"/>
        <w:gridCol w:w="1812"/>
        <w:gridCol w:w="1813"/>
      </w:tblGrid>
      <w:tr w14:paraId="58838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3624" w:type="dxa"/>
            <w:gridSpan w:val="2"/>
            <w:vAlign w:val="center"/>
          </w:tcPr>
          <w:p w14:paraId="5D61696D">
            <w:pPr>
              <w:pStyle w:val="37"/>
              <w:numPr>
                <w:ilvl w:val="2"/>
                <w:numId w:val="0"/>
              </w:numPr>
              <w:spacing w:line="520" w:lineRule="exact"/>
              <w:jc w:val="center"/>
              <w:rPr>
                <w:color w:val="auto"/>
                <w:sz w:val="28"/>
                <w:szCs w:val="28"/>
              </w:rPr>
            </w:pPr>
            <w:r>
              <w:rPr>
                <w:rFonts w:hint="eastAsia"/>
                <w:color w:val="auto"/>
                <w:sz w:val="28"/>
                <w:szCs w:val="28"/>
              </w:rPr>
              <w:t>房间或场所</w:t>
            </w:r>
          </w:p>
        </w:tc>
        <w:tc>
          <w:tcPr>
            <w:tcW w:w="1812" w:type="dxa"/>
            <w:vAlign w:val="center"/>
          </w:tcPr>
          <w:p w14:paraId="2721B27E">
            <w:pPr>
              <w:pStyle w:val="37"/>
              <w:numPr>
                <w:ilvl w:val="2"/>
                <w:numId w:val="0"/>
              </w:numPr>
              <w:spacing w:line="520" w:lineRule="exact"/>
              <w:jc w:val="center"/>
              <w:rPr>
                <w:color w:val="auto"/>
                <w:sz w:val="28"/>
                <w:szCs w:val="28"/>
              </w:rPr>
            </w:pPr>
            <w:r>
              <w:rPr>
                <w:rFonts w:hint="eastAsia"/>
                <w:color w:val="auto"/>
                <w:sz w:val="28"/>
                <w:szCs w:val="28"/>
              </w:rPr>
              <w:t>参考平面及其高度</w:t>
            </w:r>
          </w:p>
        </w:tc>
        <w:tc>
          <w:tcPr>
            <w:tcW w:w="1812" w:type="dxa"/>
            <w:vAlign w:val="center"/>
          </w:tcPr>
          <w:p w14:paraId="334C5E1B">
            <w:pPr>
              <w:pStyle w:val="37"/>
              <w:numPr>
                <w:ilvl w:val="2"/>
                <w:numId w:val="0"/>
              </w:numPr>
              <w:spacing w:line="520" w:lineRule="exact"/>
              <w:jc w:val="center"/>
              <w:rPr>
                <w:color w:val="auto"/>
                <w:sz w:val="28"/>
                <w:szCs w:val="28"/>
              </w:rPr>
            </w:pPr>
            <w:r>
              <w:rPr>
                <w:rFonts w:hint="eastAsia"/>
                <w:color w:val="auto"/>
                <w:sz w:val="28"/>
                <w:szCs w:val="28"/>
              </w:rPr>
              <w:t>照度标准值</w:t>
            </w:r>
          </w:p>
          <w:p w14:paraId="22F7534C">
            <w:pPr>
              <w:pStyle w:val="37"/>
              <w:numPr>
                <w:ilvl w:val="2"/>
                <w:numId w:val="0"/>
              </w:numPr>
              <w:spacing w:line="520" w:lineRule="exact"/>
              <w:jc w:val="center"/>
              <w:rPr>
                <w:color w:val="auto"/>
                <w:sz w:val="28"/>
                <w:szCs w:val="28"/>
              </w:rPr>
            </w:pPr>
            <w:r>
              <w:rPr>
                <w:rFonts w:hint="eastAsia"/>
                <w:color w:val="auto"/>
                <w:sz w:val="28"/>
                <w:szCs w:val="28"/>
              </w:rPr>
              <w:t>（lx）</w:t>
            </w:r>
          </w:p>
        </w:tc>
        <w:tc>
          <w:tcPr>
            <w:tcW w:w="1813" w:type="dxa"/>
            <w:vAlign w:val="center"/>
          </w:tcPr>
          <w:p w14:paraId="2C5B8714">
            <w:pPr>
              <w:pStyle w:val="37"/>
              <w:numPr>
                <w:ilvl w:val="2"/>
                <w:numId w:val="0"/>
              </w:numPr>
              <w:spacing w:line="520" w:lineRule="exact"/>
              <w:jc w:val="center"/>
              <w:rPr>
                <w:color w:val="auto"/>
                <w:sz w:val="28"/>
                <w:szCs w:val="28"/>
              </w:rPr>
            </w:pPr>
            <w:r>
              <w:rPr>
                <w:rFonts w:hint="eastAsia"/>
                <w:color w:val="auto"/>
                <w:sz w:val="28"/>
                <w:szCs w:val="28"/>
              </w:rPr>
              <w:t>显色指数</w:t>
            </w:r>
          </w:p>
          <w:p w14:paraId="2FDF0B50">
            <w:pPr>
              <w:pStyle w:val="37"/>
              <w:numPr>
                <w:ilvl w:val="2"/>
                <w:numId w:val="0"/>
              </w:numPr>
              <w:spacing w:line="520" w:lineRule="exact"/>
              <w:jc w:val="center"/>
              <w:rPr>
                <w:b/>
                <w:bCs/>
                <w:color w:val="auto"/>
                <w:sz w:val="28"/>
                <w:szCs w:val="28"/>
              </w:rPr>
            </w:pPr>
            <w:r>
              <w:rPr>
                <w:rFonts w:hint="eastAsia"/>
                <w:color w:val="auto"/>
                <w:sz w:val="28"/>
                <w:szCs w:val="28"/>
              </w:rPr>
              <w:t>Ra</w:t>
            </w:r>
          </w:p>
        </w:tc>
      </w:tr>
      <w:tr w14:paraId="4CDD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3" w:type="dxa"/>
            <w:vMerge w:val="restart"/>
            <w:vAlign w:val="center"/>
          </w:tcPr>
          <w:p w14:paraId="7D1763BB">
            <w:pPr>
              <w:pStyle w:val="37"/>
              <w:numPr>
                <w:ilvl w:val="2"/>
                <w:numId w:val="0"/>
              </w:numPr>
              <w:spacing w:line="520" w:lineRule="exact"/>
              <w:jc w:val="center"/>
              <w:rPr>
                <w:color w:val="auto"/>
                <w:sz w:val="28"/>
                <w:szCs w:val="28"/>
              </w:rPr>
            </w:pPr>
            <w:r>
              <w:rPr>
                <w:rFonts w:hint="eastAsia"/>
                <w:color w:val="auto"/>
                <w:sz w:val="28"/>
                <w:szCs w:val="28"/>
              </w:rPr>
              <w:t>起居厅</w:t>
            </w:r>
          </w:p>
        </w:tc>
        <w:tc>
          <w:tcPr>
            <w:tcW w:w="1811" w:type="dxa"/>
            <w:vAlign w:val="center"/>
          </w:tcPr>
          <w:p w14:paraId="38D63F6C">
            <w:pPr>
              <w:pStyle w:val="37"/>
              <w:numPr>
                <w:ilvl w:val="2"/>
                <w:numId w:val="0"/>
              </w:numPr>
              <w:spacing w:line="520" w:lineRule="exact"/>
              <w:jc w:val="center"/>
              <w:rPr>
                <w:color w:val="auto"/>
                <w:sz w:val="28"/>
                <w:szCs w:val="28"/>
              </w:rPr>
            </w:pPr>
            <w:r>
              <w:rPr>
                <w:rFonts w:hint="eastAsia"/>
                <w:color w:val="auto"/>
                <w:sz w:val="28"/>
                <w:szCs w:val="28"/>
              </w:rPr>
              <w:t>一般活动</w:t>
            </w:r>
          </w:p>
        </w:tc>
        <w:tc>
          <w:tcPr>
            <w:tcW w:w="1812" w:type="dxa"/>
            <w:vMerge w:val="restart"/>
            <w:vAlign w:val="center"/>
          </w:tcPr>
          <w:p w14:paraId="4FC6CBD8">
            <w:pPr>
              <w:pStyle w:val="37"/>
              <w:numPr>
                <w:ilvl w:val="2"/>
                <w:numId w:val="0"/>
              </w:numPr>
              <w:spacing w:line="520" w:lineRule="exact"/>
              <w:jc w:val="center"/>
              <w:rPr>
                <w:color w:val="auto"/>
                <w:sz w:val="28"/>
                <w:szCs w:val="28"/>
              </w:rPr>
            </w:pPr>
            <w:r>
              <w:rPr>
                <w:rFonts w:hint="eastAsia"/>
                <w:color w:val="auto"/>
                <w:sz w:val="28"/>
                <w:szCs w:val="28"/>
              </w:rPr>
              <w:t>0.75m水平面</w:t>
            </w:r>
          </w:p>
        </w:tc>
        <w:tc>
          <w:tcPr>
            <w:tcW w:w="1812" w:type="dxa"/>
            <w:vAlign w:val="center"/>
          </w:tcPr>
          <w:p w14:paraId="55B7EFD4">
            <w:pPr>
              <w:pStyle w:val="37"/>
              <w:numPr>
                <w:ilvl w:val="2"/>
                <w:numId w:val="0"/>
              </w:numPr>
              <w:spacing w:line="520" w:lineRule="exact"/>
              <w:jc w:val="center"/>
              <w:rPr>
                <w:color w:val="auto"/>
                <w:sz w:val="28"/>
                <w:szCs w:val="28"/>
              </w:rPr>
            </w:pPr>
            <w:r>
              <w:rPr>
                <w:rFonts w:hint="eastAsia"/>
                <w:color w:val="auto"/>
                <w:sz w:val="28"/>
                <w:szCs w:val="28"/>
              </w:rPr>
              <w:t>100</w:t>
            </w:r>
          </w:p>
        </w:tc>
        <w:tc>
          <w:tcPr>
            <w:tcW w:w="1813" w:type="dxa"/>
            <w:vMerge w:val="restart"/>
            <w:vAlign w:val="center"/>
          </w:tcPr>
          <w:p w14:paraId="6041F368">
            <w:pPr>
              <w:pStyle w:val="37"/>
              <w:numPr>
                <w:ilvl w:val="2"/>
                <w:numId w:val="0"/>
              </w:numPr>
              <w:spacing w:line="520" w:lineRule="exact"/>
              <w:jc w:val="center"/>
              <w:rPr>
                <w:color w:val="auto"/>
                <w:sz w:val="28"/>
                <w:szCs w:val="28"/>
              </w:rPr>
            </w:pPr>
            <w:r>
              <w:rPr>
                <w:rFonts w:hint="eastAsia"/>
                <w:color w:val="auto"/>
                <w:sz w:val="28"/>
                <w:szCs w:val="28"/>
              </w:rPr>
              <w:t>80</w:t>
            </w:r>
          </w:p>
        </w:tc>
      </w:tr>
      <w:tr w14:paraId="5808E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3" w:type="dxa"/>
            <w:vMerge w:val="continue"/>
            <w:vAlign w:val="center"/>
          </w:tcPr>
          <w:p w14:paraId="6E5AE8EE">
            <w:pPr>
              <w:pStyle w:val="37"/>
              <w:numPr>
                <w:ilvl w:val="2"/>
                <w:numId w:val="0"/>
              </w:numPr>
              <w:spacing w:line="520" w:lineRule="exact"/>
              <w:jc w:val="center"/>
              <w:rPr>
                <w:color w:val="auto"/>
                <w:sz w:val="28"/>
                <w:szCs w:val="28"/>
              </w:rPr>
            </w:pPr>
          </w:p>
        </w:tc>
        <w:tc>
          <w:tcPr>
            <w:tcW w:w="1811" w:type="dxa"/>
            <w:vAlign w:val="center"/>
          </w:tcPr>
          <w:p w14:paraId="370B646A">
            <w:pPr>
              <w:pStyle w:val="37"/>
              <w:numPr>
                <w:ilvl w:val="2"/>
                <w:numId w:val="0"/>
              </w:numPr>
              <w:spacing w:line="520" w:lineRule="exact"/>
              <w:jc w:val="center"/>
              <w:rPr>
                <w:color w:val="auto"/>
                <w:sz w:val="28"/>
                <w:szCs w:val="28"/>
              </w:rPr>
            </w:pPr>
            <w:r>
              <w:rPr>
                <w:rFonts w:hint="eastAsia"/>
                <w:color w:val="auto"/>
                <w:sz w:val="28"/>
                <w:szCs w:val="28"/>
              </w:rPr>
              <w:t>书写、阅读</w:t>
            </w:r>
          </w:p>
        </w:tc>
        <w:tc>
          <w:tcPr>
            <w:tcW w:w="1812" w:type="dxa"/>
            <w:vMerge w:val="continue"/>
            <w:vAlign w:val="center"/>
          </w:tcPr>
          <w:p w14:paraId="03CA6A3D">
            <w:pPr>
              <w:pStyle w:val="37"/>
              <w:numPr>
                <w:ilvl w:val="2"/>
                <w:numId w:val="0"/>
              </w:numPr>
              <w:spacing w:line="520" w:lineRule="exact"/>
              <w:jc w:val="center"/>
              <w:rPr>
                <w:color w:val="auto"/>
                <w:sz w:val="28"/>
                <w:szCs w:val="28"/>
              </w:rPr>
            </w:pPr>
          </w:p>
        </w:tc>
        <w:tc>
          <w:tcPr>
            <w:tcW w:w="1812" w:type="dxa"/>
            <w:vAlign w:val="center"/>
          </w:tcPr>
          <w:p w14:paraId="2F787A43">
            <w:pPr>
              <w:pStyle w:val="37"/>
              <w:numPr>
                <w:ilvl w:val="2"/>
                <w:numId w:val="0"/>
              </w:numPr>
              <w:spacing w:line="520" w:lineRule="exact"/>
              <w:jc w:val="center"/>
              <w:rPr>
                <w:color w:val="auto"/>
                <w:sz w:val="28"/>
                <w:szCs w:val="28"/>
              </w:rPr>
            </w:pPr>
            <w:r>
              <w:rPr>
                <w:rFonts w:hint="eastAsia"/>
                <w:color w:val="auto"/>
                <w:sz w:val="28"/>
                <w:szCs w:val="28"/>
              </w:rPr>
              <w:t>300</w:t>
            </w:r>
            <w:r>
              <w:rPr>
                <w:rFonts w:hint="eastAsia"/>
                <w:color w:val="auto"/>
                <w:sz w:val="28"/>
                <w:szCs w:val="28"/>
                <w:vertAlign w:val="superscript"/>
              </w:rPr>
              <w:t>*</w:t>
            </w:r>
          </w:p>
        </w:tc>
        <w:tc>
          <w:tcPr>
            <w:tcW w:w="1813" w:type="dxa"/>
            <w:vMerge w:val="continue"/>
            <w:vAlign w:val="center"/>
          </w:tcPr>
          <w:p w14:paraId="75791B06">
            <w:pPr>
              <w:pStyle w:val="37"/>
              <w:numPr>
                <w:ilvl w:val="2"/>
                <w:numId w:val="0"/>
              </w:numPr>
              <w:spacing w:line="520" w:lineRule="exact"/>
              <w:jc w:val="center"/>
              <w:rPr>
                <w:color w:val="auto"/>
                <w:sz w:val="28"/>
                <w:szCs w:val="28"/>
              </w:rPr>
            </w:pPr>
          </w:p>
        </w:tc>
      </w:tr>
      <w:tr w14:paraId="09929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3" w:type="dxa"/>
            <w:vMerge w:val="restart"/>
            <w:vAlign w:val="center"/>
          </w:tcPr>
          <w:p w14:paraId="45C1675E">
            <w:pPr>
              <w:pStyle w:val="37"/>
              <w:numPr>
                <w:ilvl w:val="2"/>
                <w:numId w:val="0"/>
              </w:numPr>
              <w:spacing w:line="520" w:lineRule="exact"/>
              <w:jc w:val="center"/>
              <w:rPr>
                <w:color w:val="auto"/>
                <w:sz w:val="28"/>
                <w:szCs w:val="28"/>
              </w:rPr>
            </w:pPr>
            <w:r>
              <w:rPr>
                <w:rFonts w:hint="eastAsia"/>
                <w:color w:val="auto"/>
                <w:sz w:val="28"/>
                <w:szCs w:val="28"/>
              </w:rPr>
              <w:t>卧室</w:t>
            </w:r>
          </w:p>
        </w:tc>
        <w:tc>
          <w:tcPr>
            <w:tcW w:w="1811" w:type="dxa"/>
            <w:vAlign w:val="center"/>
          </w:tcPr>
          <w:p w14:paraId="742EC52D">
            <w:pPr>
              <w:pStyle w:val="37"/>
              <w:numPr>
                <w:ilvl w:val="2"/>
                <w:numId w:val="0"/>
              </w:numPr>
              <w:spacing w:line="520" w:lineRule="exact"/>
              <w:jc w:val="center"/>
              <w:rPr>
                <w:color w:val="auto"/>
                <w:sz w:val="28"/>
                <w:szCs w:val="28"/>
              </w:rPr>
            </w:pPr>
            <w:r>
              <w:rPr>
                <w:rFonts w:hint="eastAsia"/>
                <w:color w:val="auto"/>
                <w:sz w:val="28"/>
                <w:szCs w:val="28"/>
              </w:rPr>
              <w:t>一般活动</w:t>
            </w:r>
          </w:p>
        </w:tc>
        <w:tc>
          <w:tcPr>
            <w:tcW w:w="1812" w:type="dxa"/>
            <w:vMerge w:val="restart"/>
            <w:vAlign w:val="center"/>
          </w:tcPr>
          <w:p w14:paraId="7933DCCC">
            <w:pPr>
              <w:pStyle w:val="37"/>
              <w:numPr>
                <w:ilvl w:val="2"/>
                <w:numId w:val="0"/>
              </w:numPr>
              <w:spacing w:line="520" w:lineRule="exact"/>
              <w:jc w:val="center"/>
              <w:rPr>
                <w:color w:val="auto"/>
                <w:sz w:val="28"/>
                <w:szCs w:val="28"/>
              </w:rPr>
            </w:pPr>
            <w:r>
              <w:rPr>
                <w:rFonts w:hint="eastAsia"/>
                <w:color w:val="auto"/>
                <w:sz w:val="28"/>
                <w:szCs w:val="28"/>
              </w:rPr>
              <w:t>0.75m水平面</w:t>
            </w:r>
          </w:p>
        </w:tc>
        <w:tc>
          <w:tcPr>
            <w:tcW w:w="1812" w:type="dxa"/>
            <w:vAlign w:val="center"/>
          </w:tcPr>
          <w:p w14:paraId="7AB3053B">
            <w:pPr>
              <w:pStyle w:val="37"/>
              <w:numPr>
                <w:ilvl w:val="2"/>
                <w:numId w:val="0"/>
              </w:numPr>
              <w:spacing w:line="520" w:lineRule="exact"/>
              <w:jc w:val="center"/>
              <w:rPr>
                <w:color w:val="auto"/>
                <w:sz w:val="28"/>
                <w:szCs w:val="28"/>
              </w:rPr>
            </w:pPr>
            <w:r>
              <w:rPr>
                <w:rFonts w:hint="eastAsia"/>
                <w:color w:val="auto"/>
                <w:sz w:val="28"/>
                <w:szCs w:val="28"/>
              </w:rPr>
              <w:t>75</w:t>
            </w:r>
          </w:p>
        </w:tc>
        <w:tc>
          <w:tcPr>
            <w:tcW w:w="1813" w:type="dxa"/>
            <w:vMerge w:val="restart"/>
            <w:vAlign w:val="center"/>
          </w:tcPr>
          <w:p w14:paraId="41CB2633">
            <w:pPr>
              <w:pStyle w:val="37"/>
              <w:numPr>
                <w:ilvl w:val="2"/>
                <w:numId w:val="0"/>
              </w:numPr>
              <w:spacing w:line="520" w:lineRule="exact"/>
              <w:jc w:val="center"/>
              <w:rPr>
                <w:color w:val="auto"/>
                <w:sz w:val="28"/>
                <w:szCs w:val="28"/>
              </w:rPr>
            </w:pPr>
            <w:r>
              <w:rPr>
                <w:rFonts w:hint="eastAsia"/>
                <w:color w:val="auto"/>
                <w:sz w:val="28"/>
                <w:szCs w:val="28"/>
              </w:rPr>
              <w:t>80</w:t>
            </w:r>
          </w:p>
        </w:tc>
      </w:tr>
      <w:tr w14:paraId="05836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3" w:type="dxa"/>
            <w:vMerge w:val="continue"/>
            <w:vAlign w:val="center"/>
          </w:tcPr>
          <w:p w14:paraId="46421DA6">
            <w:pPr>
              <w:pStyle w:val="37"/>
              <w:numPr>
                <w:ilvl w:val="2"/>
                <w:numId w:val="0"/>
              </w:numPr>
              <w:spacing w:line="520" w:lineRule="exact"/>
              <w:jc w:val="center"/>
              <w:rPr>
                <w:color w:val="auto"/>
                <w:sz w:val="28"/>
                <w:szCs w:val="28"/>
              </w:rPr>
            </w:pPr>
          </w:p>
        </w:tc>
        <w:tc>
          <w:tcPr>
            <w:tcW w:w="1811" w:type="dxa"/>
            <w:vAlign w:val="center"/>
          </w:tcPr>
          <w:p w14:paraId="2DDE257B">
            <w:pPr>
              <w:pStyle w:val="37"/>
              <w:numPr>
                <w:ilvl w:val="2"/>
                <w:numId w:val="0"/>
              </w:numPr>
              <w:spacing w:line="520" w:lineRule="exact"/>
              <w:jc w:val="center"/>
              <w:rPr>
                <w:color w:val="auto"/>
                <w:sz w:val="28"/>
                <w:szCs w:val="28"/>
              </w:rPr>
            </w:pPr>
            <w:r>
              <w:rPr>
                <w:rFonts w:hint="eastAsia"/>
                <w:color w:val="auto"/>
                <w:sz w:val="28"/>
                <w:szCs w:val="28"/>
              </w:rPr>
              <w:t>床头、阅读</w:t>
            </w:r>
          </w:p>
        </w:tc>
        <w:tc>
          <w:tcPr>
            <w:tcW w:w="1812" w:type="dxa"/>
            <w:vMerge w:val="continue"/>
            <w:vAlign w:val="center"/>
          </w:tcPr>
          <w:p w14:paraId="566AD0CA">
            <w:pPr>
              <w:pStyle w:val="37"/>
              <w:numPr>
                <w:ilvl w:val="2"/>
                <w:numId w:val="0"/>
              </w:numPr>
              <w:spacing w:line="520" w:lineRule="exact"/>
              <w:jc w:val="center"/>
              <w:rPr>
                <w:color w:val="auto"/>
                <w:sz w:val="28"/>
                <w:szCs w:val="28"/>
              </w:rPr>
            </w:pPr>
          </w:p>
        </w:tc>
        <w:tc>
          <w:tcPr>
            <w:tcW w:w="1812" w:type="dxa"/>
            <w:vAlign w:val="center"/>
          </w:tcPr>
          <w:p w14:paraId="653E4AE9">
            <w:pPr>
              <w:pStyle w:val="37"/>
              <w:numPr>
                <w:ilvl w:val="2"/>
                <w:numId w:val="0"/>
              </w:numPr>
              <w:spacing w:line="520" w:lineRule="exact"/>
              <w:jc w:val="center"/>
              <w:rPr>
                <w:color w:val="auto"/>
                <w:sz w:val="28"/>
                <w:szCs w:val="28"/>
              </w:rPr>
            </w:pPr>
            <w:r>
              <w:rPr>
                <w:rFonts w:hint="eastAsia"/>
                <w:color w:val="auto"/>
                <w:sz w:val="28"/>
                <w:szCs w:val="28"/>
              </w:rPr>
              <w:t>200</w:t>
            </w:r>
            <w:r>
              <w:rPr>
                <w:rFonts w:hint="eastAsia"/>
                <w:color w:val="auto"/>
                <w:sz w:val="28"/>
                <w:szCs w:val="28"/>
                <w:vertAlign w:val="superscript"/>
              </w:rPr>
              <w:t>*</w:t>
            </w:r>
          </w:p>
        </w:tc>
        <w:tc>
          <w:tcPr>
            <w:tcW w:w="1813" w:type="dxa"/>
            <w:vMerge w:val="continue"/>
            <w:vAlign w:val="center"/>
          </w:tcPr>
          <w:p w14:paraId="73AD75A6">
            <w:pPr>
              <w:pStyle w:val="37"/>
              <w:numPr>
                <w:ilvl w:val="2"/>
                <w:numId w:val="0"/>
              </w:numPr>
              <w:spacing w:line="520" w:lineRule="exact"/>
              <w:jc w:val="center"/>
              <w:rPr>
                <w:b/>
                <w:bCs/>
                <w:color w:val="auto"/>
                <w:sz w:val="28"/>
                <w:szCs w:val="28"/>
              </w:rPr>
            </w:pPr>
          </w:p>
        </w:tc>
      </w:tr>
      <w:tr w14:paraId="50EE2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4" w:type="dxa"/>
            <w:gridSpan w:val="2"/>
            <w:vAlign w:val="center"/>
          </w:tcPr>
          <w:p w14:paraId="6FC534A5">
            <w:pPr>
              <w:pStyle w:val="37"/>
              <w:numPr>
                <w:ilvl w:val="2"/>
                <w:numId w:val="0"/>
              </w:numPr>
              <w:spacing w:line="520" w:lineRule="exact"/>
              <w:jc w:val="center"/>
              <w:rPr>
                <w:color w:val="auto"/>
                <w:sz w:val="28"/>
                <w:szCs w:val="28"/>
              </w:rPr>
            </w:pPr>
            <w:r>
              <w:rPr>
                <w:rFonts w:hint="eastAsia"/>
                <w:color w:val="auto"/>
                <w:sz w:val="28"/>
                <w:szCs w:val="28"/>
              </w:rPr>
              <w:t>餐厅</w:t>
            </w:r>
          </w:p>
        </w:tc>
        <w:tc>
          <w:tcPr>
            <w:tcW w:w="1812" w:type="dxa"/>
            <w:vAlign w:val="center"/>
          </w:tcPr>
          <w:p w14:paraId="1496C2B2">
            <w:pPr>
              <w:pStyle w:val="37"/>
              <w:numPr>
                <w:ilvl w:val="2"/>
                <w:numId w:val="0"/>
              </w:numPr>
              <w:spacing w:line="520" w:lineRule="exact"/>
              <w:jc w:val="center"/>
              <w:rPr>
                <w:color w:val="auto"/>
                <w:sz w:val="28"/>
                <w:szCs w:val="28"/>
              </w:rPr>
            </w:pPr>
            <w:r>
              <w:rPr>
                <w:rFonts w:hint="eastAsia"/>
                <w:color w:val="auto"/>
                <w:sz w:val="28"/>
                <w:szCs w:val="28"/>
              </w:rPr>
              <w:t>0.75餐桌面</w:t>
            </w:r>
          </w:p>
        </w:tc>
        <w:tc>
          <w:tcPr>
            <w:tcW w:w="1812" w:type="dxa"/>
            <w:vAlign w:val="center"/>
          </w:tcPr>
          <w:p w14:paraId="6CAA9F89">
            <w:pPr>
              <w:pStyle w:val="37"/>
              <w:numPr>
                <w:ilvl w:val="2"/>
                <w:numId w:val="0"/>
              </w:numPr>
              <w:spacing w:line="520" w:lineRule="exact"/>
              <w:jc w:val="center"/>
              <w:rPr>
                <w:color w:val="auto"/>
                <w:sz w:val="28"/>
                <w:szCs w:val="28"/>
              </w:rPr>
            </w:pPr>
            <w:r>
              <w:rPr>
                <w:rFonts w:hint="eastAsia"/>
                <w:color w:val="auto"/>
                <w:sz w:val="28"/>
                <w:szCs w:val="28"/>
              </w:rPr>
              <w:t>150</w:t>
            </w:r>
          </w:p>
        </w:tc>
        <w:tc>
          <w:tcPr>
            <w:tcW w:w="1813" w:type="dxa"/>
            <w:vAlign w:val="center"/>
          </w:tcPr>
          <w:p w14:paraId="0B35D7FB">
            <w:pPr>
              <w:pStyle w:val="37"/>
              <w:numPr>
                <w:ilvl w:val="2"/>
                <w:numId w:val="0"/>
              </w:numPr>
              <w:spacing w:line="520" w:lineRule="exact"/>
              <w:jc w:val="center"/>
              <w:rPr>
                <w:b/>
                <w:bCs/>
                <w:color w:val="auto"/>
                <w:sz w:val="28"/>
                <w:szCs w:val="28"/>
              </w:rPr>
            </w:pPr>
            <w:r>
              <w:rPr>
                <w:rFonts w:hint="eastAsia"/>
                <w:color w:val="auto"/>
                <w:sz w:val="28"/>
                <w:szCs w:val="28"/>
              </w:rPr>
              <w:t>80</w:t>
            </w:r>
          </w:p>
        </w:tc>
      </w:tr>
      <w:tr w14:paraId="67A11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3" w:type="dxa"/>
            <w:vMerge w:val="restart"/>
            <w:vAlign w:val="center"/>
          </w:tcPr>
          <w:p w14:paraId="1DA145B8">
            <w:pPr>
              <w:pStyle w:val="37"/>
              <w:numPr>
                <w:ilvl w:val="2"/>
                <w:numId w:val="0"/>
              </w:numPr>
              <w:spacing w:line="520" w:lineRule="exact"/>
              <w:jc w:val="center"/>
              <w:rPr>
                <w:color w:val="auto"/>
                <w:sz w:val="28"/>
                <w:szCs w:val="28"/>
              </w:rPr>
            </w:pPr>
            <w:r>
              <w:rPr>
                <w:rFonts w:hint="eastAsia"/>
                <w:color w:val="auto"/>
                <w:sz w:val="28"/>
                <w:szCs w:val="28"/>
              </w:rPr>
              <w:t>厨房</w:t>
            </w:r>
          </w:p>
        </w:tc>
        <w:tc>
          <w:tcPr>
            <w:tcW w:w="1811" w:type="dxa"/>
            <w:vAlign w:val="center"/>
          </w:tcPr>
          <w:p w14:paraId="7E431964">
            <w:pPr>
              <w:pStyle w:val="37"/>
              <w:numPr>
                <w:ilvl w:val="2"/>
                <w:numId w:val="0"/>
              </w:numPr>
              <w:spacing w:line="520" w:lineRule="exact"/>
              <w:jc w:val="center"/>
              <w:rPr>
                <w:color w:val="auto"/>
                <w:sz w:val="28"/>
                <w:szCs w:val="28"/>
              </w:rPr>
            </w:pPr>
            <w:r>
              <w:rPr>
                <w:rFonts w:hint="eastAsia"/>
                <w:color w:val="auto"/>
                <w:sz w:val="28"/>
                <w:szCs w:val="28"/>
              </w:rPr>
              <w:t>一般活动</w:t>
            </w:r>
          </w:p>
        </w:tc>
        <w:tc>
          <w:tcPr>
            <w:tcW w:w="1812" w:type="dxa"/>
            <w:vAlign w:val="center"/>
          </w:tcPr>
          <w:p w14:paraId="0DCF84DB">
            <w:pPr>
              <w:pStyle w:val="37"/>
              <w:numPr>
                <w:ilvl w:val="2"/>
                <w:numId w:val="0"/>
              </w:numPr>
              <w:spacing w:line="520" w:lineRule="exact"/>
              <w:jc w:val="center"/>
              <w:rPr>
                <w:color w:val="auto"/>
                <w:sz w:val="28"/>
                <w:szCs w:val="28"/>
              </w:rPr>
            </w:pPr>
            <w:r>
              <w:rPr>
                <w:rFonts w:hint="eastAsia"/>
                <w:color w:val="auto"/>
                <w:sz w:val="28"/>
                <w:szCs w:val="28"/>
              </w:rPr>
              <w:t>0.75水平面</w:t>
            </w:r>
          </w:p>
        </w:tc>
        <w:tc>
          <w:tcPr>
            <w:tcW w:w="1812" w:type="dxa"/>
            <w:vAlign w:val="center"/>
          </w:tcPr>
          <w:p w14:paraId="550D78EF">
            <w:pPr>
              <w:pStyle w:val="37"/>
              <w:numPr>
                <w:ilvl w:val="2"/>
                <w:numId w:val="0"/>
              </w:numPr>
              <w:spacing w:line="520" w:lineRule="exact"/>
              <w:jc w:val="center"/>
              <w:rPr>
                <w:color w:val="auto"/>
                <w:sz w:val="28"/>
                <w:szCs w:val="28"/>
              </w:rPr>
            </w:pPr>
            <w:r>
              <w:rPr>
                <w:rFonts w:hint="eastAsia"/>
                <w:color w:val="auto"/>
                <w:sz w:val="28"/>
                <w:szCs w:val="28"/>
              </w:rPr>
              <w:t>100</w:t>
            </w:r>
          </w:p>
        </w:tc>
        <w:tc>
          <w:tcPr>
            <w:tcW w:w="1813" w:type="dxa"/>
            <w:vMerge w:val="restart"/>
            <w:vAlign w:val="center"/>
          </w:tcPr>
          <w:p w14:paraId="375CAAB0">
            <w:pPr>
              <w:pStyle w:val="37"/>
              <w:numPr>
                <w:ilvl w:val="2"/>
                <w:numId w:val="0"/>
              </w:numPr>
              <w:spacing w:line="520" w:lineRule="exact"/>
              <w:jc w:val="center"/>
              <w:rPr>
                <w:b/>
                <w:bCs/>
                <w:color w:val="auto"/>
                <w:sz w:val="28"/>
                <w:szCs w:val="28"/>
              </w:rPr>
            </w:pPr>
            <w:r>
              <w:rPr>
                <w:rFonts w:hint="eastAsia"/>
                <w:color w:val="auto"/>
                <w:sz w:val="28"/>
                <w:szCs w:val="28"/>
              </w:rPr>
              <w:t>80</w:t>
            </w:r>
          </w:p>
        </w:tc>
      </w:tr>
      <w:tr w14:paraId="7BE5D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3" w:type="dxa"/>
            <w:vMerge w:val="continue"/>
            <w:vAlign w:val="center"/>
          </w:tcPr>
          <w:p w14:paraId="2A0D9844">
            <w:pPr>
              <w:pStyle w:val="37"/>
              <w:numPr>
                <w:ilvl w:val="2"/>
                <w:numId w:val="0"/>
              </w:numPr>
              <w:spacing w:line="520" w:lineRule="exact"/>
              <w:jc w:val="center"/>
              <w:rPr>
                <w:color w:val="auto"/>
                <w:sz w:val="28"/>
                <w:szCs w:val="28"/>
              </w:rPr>
            </w:pPr>
          </w:p>
        </w:tc>
        <w:tc>
          <w:tcPr>
            <w:tcW w:w="1811" w:type="dxa"/>
            <w:vAlign w:val="center"/>
          </w:tcPr>
          <w:p w14:paraId="2A65445B">
            <w:pPr>
              <w:pStyle w:val="37"/>
              <w:numPr>
                <w:ilvl w:val="2"/>
                <w:numId w:val="0"/>
              </w:numPr>
              <w:spacing w:line="520" w:lineRule="exact"/>
              <w:jc w:val="center"/>
              <w:rPr>
                <w:color w:val="auto"/>
                <w:sz w:val="28"/>
                <w:szCs w:val="28"/>
              </w:rPr>
            </w:pPr>
            <w:r>
              <w:rPr>
                <w:rFonts w:hint="eastAsia"/>
                <w:color w:val="auto"/>
                <w:sz w:val="28"/>
                <w:szCs w:val="28"/>
              </w:rPr>
              <w:t>操作台</w:t>
            </w:r>
          </w:p>
        </w:tc>
        <w:tc>
          <w:tcPr>
            <w:tcW w:w="1812" w:type="dxa"/>
            <w:vAlign w:val="center"/>
          </w:tcPr>
          <w:p w14:paraId="69B7EA58">
            <w:pPr>
              <w:pStyle w:val="37"/>
              <w:numPr>
                <w:ilvl w:val="2"/>
                <w:numId w:val="0"/>
              </w:numPr>
              <w:spacing w:line="520" w:lineRule="exact"/>
              <w:jc w:val="center"/>
              <w:rPr>
                <w:color w:val="auto"/>
                <w:sz w:val="28"/>
                <w:szCs w:val="28"/>
              </w:rPr>
            </w:pPr>
            <w:r>
              <w:rPr>
                <w:rFonts w:hint="eastAsia"/>
                <w:color w:val="auto"/>
                <w:sz w:val="28"/>
                <w:szCs w:val="28"/>
              </w:rPr>
              <w:t>台面</w:t>
            </w:r>
          </w:p>
        </w:tc>
        <w:tc>
          <w:tcPr>
            <w:tcW w:w="1812" w:type="dxa"/>
            <w:vAlign w:val="center"/>
          </w:tcPr>
          <w:p w14:paraId="222340EF">
            <w:pPr>
              <w:pStyle w:val="37"/>
              <w:numPr>
                <w:ilvl w:val="2"/>
                <w:numId w:val="0"/>
              </w:numPr>
              <w:spacing w:line="520" w:lineRule="exact"/>
              <w:jc w:val="center"/>
              <w:rPr>
                <w:color w:val="auto"/>
                <w:sz w:val="28"/>
                <w:szCs w:val="28"/>
              </w:rPr>
            </w:pPr>
            <w:r>
              <w:rPr>
                <w:rFonts w:hint="eastAsia"/>
                <w:color w:val="auto"/>
                <w:sz w:val="28"/>
                <w:szCs w:val="28"/>
              </w:rPr>
              <w:t>300</w:t>
            </w:r>
            <w:r>
              <w:rPr>
                <w:rFonts w:hint="eastAsia"/>
                <w:color w:val="auto"/>
                <w:sz w:val="28"/>
                <w:szCs w:val="28"/>
                <w:vertAlign w:val="superscript"/>
              </w:rPr>
              <w:t>*</w:t>
            </w:r>
          </w:p>
        </w:tc>
        <w:tc>
          <w:tcPr>
            <w:tcW w:w="1813" w:type="dxa"/>
            <w:vMerge w:val="continue"/>
            <w:vAlign w:val="center"/>
          </w:tcPr>
          <w:p w14:paraId="14FE2068">
            <w:pPr>
              <w:pStyle w:val="37"/>
              <w:numPr>
                <w:ilvl w:val="2"/>
                <w:numId w:val="0"/>
              </w:numPr>
              <w:spacing w:line="520" w:lineRule="exact"/>
              <w:jc w:val="center"/>
              <w:rPr>
                <w:b/>
                <w:bCs/>
                <w:color w:val="auto"/>
                <w:sz w:val="28"/>
                <w:szCs w:val="28"/>
              </w:rPr>
            </w:pPr>
          </w:p>
        </w:tc>
      </w:tr>
      <w:tr w14:paraId="00911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3" w:type="dxa"/>
            <w:vMerge w:val="restart"/>
            <w:vAlign w:val="center"/>
          </w:tcPr>
          <w:p w14:paraId="7481DDFC">
            <w:pPr>
              <w:pStyle w:val="37"/>
              <w:numPr>
                <w:ilvl w:val="2"/>
                <w:numId w:val="0"/>
              </w:numPr>
              <w:spacing w:line="520" w:lineRule="exact"/>
              <w:jc w:val="center"/>
              <w:rPr>
                <w:color w:val="auto"/>
                <w:sz w:val="28"/>
                <w:szCs w:val="28"/>
              </w:rPr>
            </w:pPr>
            <w:r>
              <w:rPr>
                <w:rFonts w:hint="eastAsia"/>
                <w:color w:val="auto"/>
                <w:sz w:val="28"/>
                <w:szCs w:val="28"/>
              </w:rPr>
              <w:t>卫生间</w:t>
            </w:r>
          </w:p>
        </w:tc>
        <w:tc>
          <w:tcPr>
            <w:tcW w:w="1811" w:type="dxa"/>
            <w:vAlign w:val="center"/>
          </w:tcPr>
          <w:p w14:paraId="78AE5D34">
            <w:pPr>
              <w:pStyle w:val="37"/>
              <w:numPr>
                <w:ilvl w:val="2"/>
                <w:numId w:val="0"/>
              </w:numPr>
              <w:spacing w:line="520" w:lineRule="exact"/>
              <w:jc w:val="center"/>
              <w:rPr>
                <w:color w:val="auto"/>
                <w:sz w:val="28"/>
                <w:szCs w:val="28"/>
              </w:rPr>
            </w:pPr>
            <w:r>
              <w:rPr>
                <w:rFonts w:hint="eastAsia"/>
                <w:color w:val="auto"/>
                <w:sz w:val="28"/>
                <w:szCs w:val="28"/>
              </w:rPr>
              <w:t>一般活动</w:t>
            </w:r>
          </w:p>
        </w:tc>
        <w:tc>
          <w:tcPr>
            <w:tcW w:w="1812" w:type="dxa"/>
            <w:vAlign w:val="center"/>
          </w:tcPr>
          <w:p w14:paraId="0FCCFD36">
            <w:pPr>
              <w:pStyle w:val="37"/>
              <w:numPr>
                <w:ilvl w:val="2"/>
                <w:numId w:val="0"/>
              </w:numPr>
              <w:spacing w:line="520" w:lineRule="exact"/>
              <w:jc w:val="center"/>
              <w:rPr>
                <w:color w:val="auto"/>
                <w:sz w:val="28"/>
                <w:szCs w:val="28"/>
              </w:rPr>
            </w:pPr>
            <w:r>
              <w:rPr>
                <w:rFonts w:hint="eastAsia"/>
                <w:color w:val="auto"/>
                <w:sz w:val="28"/>
                <w:szCs w:val="28"/>
              </w:rPr>
              <w:t>0.75水平面</w:t>
            </w:r>
          </w:p>
        </w:tc>
        <w:tc>
          <w:tcPr>
            <w:tcW w:w="1812" w:type="dxa"/>
            <w:vAlign w:val="center"/>
          </w:tcPr>
          <w:p w14:paraId="638E12C7">
            <w:pPr>
              <w:pStyle w:val="37"/>
              <w:numPr>
                <w:ilvl w:val="2"/>
                <w:numId w:val="0"/>
              </w:numPr>
              <w:spacing w:line="520" w:lineRule="exact"/>
              <w:jc w:val="center"/>
              <w:rPr>
                <w:color w:val="auto"/>
                <w:sz w:val="28"/>
                <w:szCs w:val="28"/>
              </w:rPr>
            </w:pPr>
            <w:r>
              <w:rPr>
                <w:rFonts w:hint="eastAsia"/>
                <w:color w:val="auto"/>
                <w:sz w:val="28"/>
                <w:szCs w:val="28"/>
              </w:rPr>
              <w:t>100</w:t>
            </w:r>
          </w:p>
        </w:tc>
        <w:tc>
          <w:tcPr>
            <w:tcW w:w="1813" w:type="dxa"/>
            <w:vAlign w:val="center"/>
          </w:tcPr>
          <w:p w14:paraId="51F8BA92">
            <w:pPr>
              <w:pStyle w:val="37"/>
              <w:numPr>
                <w:ilvl w:val="2"/>
                <w:numId w:val="0"/>
              </w:numPr>
              <w:spacing w:line="520" w:lineRule="exact"/>
              <w:jc w:val="center"/>
              <w:rPr>
                <w:color w:val="auto"/>
                <w:sz w:val="28"/>
                <w:szCs w:val="28"/>
              </w:rPr>
            </w:pPr>
            <w:r>
              <w:rPr>
                <w:rFonts w:hint="eastAsia"/>
                <w:color w:val="auto"/>
                <w:sz w:val="28"/>
                <w:szCs w:val="28"/>
              </w:rPr>
              <w:t>80</w:t>
            </w:r>
          </w:p>
        </w:tc>
      </w:tr>
      <w:tr w14:paraId="1433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3" w:type="dxa"/>
            <w:vMerge w:val="continue"/>
            <w:vAlign w:val="center"/>
          </w:tcPr>
          <w:p w14:paraId="66745EAB">
            <w:pPr>
              <w:pStyle w:val="37"/>
              <w:numPr>
                <w:ilvl w:val="2"/>
                <w:numId w:val="0"/>
              </w:numPr>
              <w:spacing w:line="520" w:lineRule="exact"/>
              <w:jc w:val="center"/>
              <w:rPr>
                <w:color w:val="auto"/>
                <w:sz w:val="28"/>
                <w:szCs w:val="28"/>
              </w:rPr>
            </w:pPr>
          </w:p>
        </w:tc>
        <w:tc>
          <w:tcPr>
            <w:tcW w:w="1811" w:type="dxa"/>
            <w:vAlign w:val="center"/>
          </w:tcPr>
          <w:p w14:paraId="56C650BF">
            <w:pPr>
              <w:pStyle w:val="37"/>
              <w:numPr>
                <w:ilvl w:val="2"/>
                <w:numId w:val="0"/>
              </w:numPr>
              <w:spacing w:line="520" w:lineRule="exact"/>
              <w:jc w:val="center"/>
              <w:rPr>
                <w:color w:val="auto"/>
                <w:sz w:val="28"/>
                <w:szCs w:val="28"/>
              </w:rPr>
            </w:pPr>
            <w:r>
              <w:rPr>
                <w:rFonts w:hint="eastAsia"/>
                <w:color w:val="auto"/>
                <w:sz w:val="28"/>
                <w:szCs w:val="28"/>
              </w:rPr>
              <w:t>化妆台</w:t>
            </w:r>
          </w:p>
        </w:tc>
        <w:tc>
          <w:tcPr>
            <w:tcW w:w="1812" w:type="dxa"/>
            <w:vAlign w:val="center"/>
          </w:tcPr>
          <w:p w14:paraId="28EB8F8D">
            <w:pPr>
              <w:pStyle w:val="37"/>
              <w:numPr>
                <w:ilvl w:val="2"/>
                <w:numId w:val="0"/>
              </w:numPr>
              <w:spacing w:line="520" w:lineRule="exact"/>
              <w:jc w:val="center"/>
              <w:rPr>
                <w:color w:val="auto"/>
                <w:sz w:val="28"/>
                <w:szCs w:val="28"/>
                <w:highlight w:val="yellow"/>
              </w:rPr>
            </w:pPr>
            <w:r>
              <w:rPr>
                <w:rFonts w:hint="eastAsia"/>
                <w:color w:val="auto"/>
                <w:sz w:val="28"/>
                <w:szCs w:val="28"/>
              </w:rPr>
              <w:t>台面</w:t>
            </w:r>
          </w:p>
        </w:tc>
        <w:tc>
          <w:tcPr>
            <w:tcW w:w="1812" w:type="dxa"/>
            <w:vAlign w:val="center"/>
          </w:tcPr>
          <w:p w14:paraId="053CE42C">
            <w:pPr>
              <w:pStyle w:val="37"/>
              <w:numPr>
                <w:ilvl w:val="2"/>
                <w:numId w:val="0"/>
              </w:numPr>
              <w:spacing w:line="520" w:lineRule="exact"/>
              <w:jc w:val="center"/>
              <w:rPr>
                <w:color w:val="auto"/>
                <w:sz w:val="28"/>
                <w:szCs w:val="28"/>
                <w:highlight w:val="yellow"/>
              </w:rPr>
            </w:pPr>
            <w:r>
              <w:rPr>
                <w:rFonts w:hint="eastAsia"/>
                <w:color w:val="auto"/>
                <w:sz w:val="28"/>
                <w:szCs w:val="28"/>
              </w:rPr>
              <w:t>300</w:t>
            </w:r>
            <w:r>
              <w:rPr>
                <w:rFonts w:hint="eastAsia"/>
                <w:color w:val="auto"/>
                <w:sz w:val="28"/>
                <w:szCs w:val="28"/>
                <w:vertAlign w:val="superscript"/>
              </w:rPr>
              <w:t>*</w:t>
            </w:r>
          </w:p>
        </w:tc>
        <w:tc>
          <w:tcPr>
            <w:tcW w:w="1813" w:type="dxa"/>
            <w:vAlign w:val="center"/>
          </w:tcPr>
          <w:p w14:paraId="64F6B0BB">
            <w:pPr>
              <w:pStyle w:val="37"/>
              <w:numPr>
                <w:ilvl w:val="2"/>
                <w:numId w:val="0"/>
              </w:numPr>
              <w:spacing w:line="520" w:lineRule="exact"/>
              <w:jc w:val="center"/>
              <w:rPr>
                <w:color w:val="auto"/>
                <w:sz w:val="28"/>
                <w:szCs w:val="28"/>
                <w:highlight w:val="yellow"/>
              </w:rPr>
            </w:pPr>
            <w:r>
              <w:rPr>
                <w:rFonts w:hint="eastAsia"/>
                <w:color w:val="auto"/>
                <w:sz w:val="28"/>
                <w:szCs w:val="28"/>
              </w:rPr>
              <w:t>90</w:t>
            </w:r>
          </w:p>
        </w:tc>
      </w:tr>
      <w:tr w14:paraId="62A08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4" w:type="dxa"/>
            <w:gridSpan w:val="2"/>
            <w:vAlign w:val="center"/>
          </w:tcPr>
          <w:p w14:paraId="27865A5C">
            <w:pPr>
              <w:pStyle w:val="37"/>
              <w:numPr>
                <w:ilvl w:val="2"/>
                <w:numId w:val="0"/>
              </w:numPr>
              <w:spacing w:line="520" w:lineRule="exact"/>
              <w:jc w:val="center"/>
              <w:rPr>
                <w:color w:val="auto"/>
                <w:sz w:val="28"/>
                <w:szCs w:val="28"/>
              </w:rPr>
            </w:pPr>
            <w:r>
              <w:rPr>
                <w:rFonts w:hint="eastAsia"/>
                <w:color w:val="auto"/>
                <w:sz w:val="28"/>
                <w:szCs w:val="28"/>
              </w:rPr>
              <w:t>电梯前厅</w:t>
            </w:r>
          </w:p>
        </w:tc>
        <w:tc>
          <w:tcPr>
            <w:tcW w:w="1812" w:type="dxa"/>
            <w:vAlign w:val="center"/>
          </w:tcPr>
          <w:p w14:paraId="279C2424">
            <w:pPr>
              <w:pStyle w:val="37"/>
              <w:numPr>
                <w:ilvl w:val="2"/>
                <w:numId w:val="0"/>
              </w:numPr>
              <w:spacing w:line="520" w:lineRule="exact"/>
              <w:jc w:val="center"/>
              <w:rPr>
                <w:color w:val="auto"/>
                <w:sz w:val="28"/>
                <w:szCs w:val="28"/>
              </w:rPr>
            </w:pPr>
            <w:r>
              <w:rPr>
                <w:rFonts w:hint="eastAsia"/>
                <w:color w:val="auto"/>
                <w:sz w:val="28"/>
                <w:szCs w:val="28"/>
              </w:rPr>
              <w:t>地面</w:t>
            </w:r>
          </w:p>
        </w:tc>
        <w:tc>
          <w:tcPr>
            <w:tcW w:w="1812" w:type="dxa"/>
            <w:vAlign w:val="center"/>
          </w:tcPr>
          <w:p w14:paraId="595BCBD8">
            <w:pPr>
              <w:pStyle w:val="37"/>
              <w:numPr>
                <w:ilvl w:val="2"/>
                <w:numId w:val="0"/>
              </w:numPr>
              <w:spacing w:line="520" w:lineRule="exact"/>
              <w:jc w:val="center"/>
              <w:rPr>
                <w:color w:val="auto"/>
                <w:sz w:val="28"/>
                <w:szCs w:val="28"/>
              </w:rPr>
            </w:pPr>
            <w:r>
              <w:rPr>
                <w:rFonts w:hint="eastAsia"/>
                <w:color w:val="auto"/>
                <w:sz w:val="28"/>
                <w:szCs w:val="28"/>
              </w:rPr>
              <w:t>75</w:t>
            </w:r>
          </w:p>
        </w:tc>
        <w:tc>
          <w:tcPr>
            <w:tcW w:w="1813" w:type="dxa"/>
            <w:vAlign w:val="center"/>
          </w:tcPr>
          <w:p w14:paraId="49C1F2D4">
            <w:pPr>
              <w:pStyle w:val="37"/>
              <w:numPr>
                <w:ilvl w:val="2"/>
                <w:numId w:val="0"/>
              </w:numPr>
              <w:spacing w:line="520" w:lineRule="exact"/>
              <w:jc w:val="center"/>
              <w:rPr>
                <w:color w:val="auto"/>
                <w:sz w:val="28"/>
                <w:szCs w:val="28"/>
              </w:rPr>
            </w:pPr>
            <w:r>
              <w:rPr>
                <w:rFonts w:hint="eastAsia"/>
                <w:color w:val="auto"/>
                <w:sz w:val="28"/>
                <w:szCs w:val="28"/>
              </w:rPr>
              <w:t>60</w:t>
            </w:r>
          </w:p>
        </w:tc>
      </w:tr>
      <w:tr w14:paraId="5B616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24" w:type="dxa"/>
            <w:gridSpan w:val="2"/>
            <w:vAlign w:val="center"/>
          </w:tcPr>
          <w:p w14:paraId="573030EE">
            <w:pPr>
              <w:pStyle w:val="37"/>
              <w:numPr>
                <w:ilvl w:val="2"/>
                <w:numId w:val="0"/>
              </w:numPr>
              <w:spacing w:line="520" w:lineRule="exact"/>
              <w:jc w:val="center"/>
              <w:rPr>
                <w:color w:val="auto"/>
                <w:sz w:val="28"/>
                <w:szCs w:val="28"/>
              </w:rPr>
            </w:pPr>
            <w:r>
              <w:rPr>
                <w:rFonts w:hint="eastAsia"/>
                <w:color w:val="auto"/>
                <w:sz w:val="28"/>
                <w:szCs w:val="28"/>
              </w:rPr>
              <w:t>走道、楼梯间</w:t>
            </w:r>
          </w:p>
        </w:tc>
        <w:tc>
          <w:tcPr>
            <w:tcW w:w="1812" w:type="dxa"/>
            <w:vAlign w:val="center"/>
          </w:tcPr>
          <w:p w14:paraId="62D2B5CF">
            <w:pPr>
              <w:pStyle w:val="37"/>
              <w:numPr>
                <w:ilvl w:val="2"/>
                <w:numId w:val="0"/>
              </w:numPr>
              <w:spacing w:line="520" w:lineRule="exact"/>
              <w:jc w:val="center"/>
              <w:rPr>
                <w:color w:val="auto"/>
                <w:sz w:val="28"/>
                <w:szCs w:val="28"/>
              </w:rPr>
            </w:pPr>
            <w:r>
              <w:rPr>
                <w:rFonts w:hint="eastAsia"/>
                <w:color w:val="auto"/>
                <w:sz w:val="28"/>
                <w:szCs w:val="28"/>
              </w:rPr>
              <w:t>地面</w:t>
            </w:r>
          </w:p>
        </w:tc>
        <w:tc>
          <w:tcPr>
            <w:tcW w:w="1812" w:type="dxa"/>
            <w:vAlign w:val="center"/>
          </w:tcPr>
          <w:p w14:paraId="2AFE0E65">
            <w:pPr>
              <w:pStyle w:val="37"/>
              <w:numPr>
                <w:ilvl w:val="2"/>
                <w:numId w:val="0"/>
              </w:numPr>
              <w:spacing w:line="520" w:lineRule="exact"/>
              <w:jc w:val="center"/>
              <w:rPr>
                <w:color w:val="auto"/>
                <w:sz w:val="28"/>
                <w:szCs w:val="28"/>
              </w:rPr>
            </w:pPr>
            <w:r>
              <w:rPr>
                <w:rFonts w:hint="eastAsia"/>
                <w:color w:val="auto"/>
                <w:sz w:val="28"/>
                <w:szCs w:val="28"/>
              </w:rPr>
              <w:t>100</w:t>
            </w:r>
          </w:p>
        </w:tc>
        <w:tc>
          <w:tcPr>
            <w:tcW w:w="1813" w:type="dxa"/>
            <w:vAlign w:val="center"/>
          </w:tcPr>
          <w:p w14:paraId="144DCA4B">
            <w:pPr>
              <w:pStyle w:val="37"/>
              <w:numPr>
                <w:ilvl w:val="2"/>
                <w:numId w:val="0"/>
              </w:numPr>
              <w:spacing w:line="520" w:lineRule="exact"/>
              <w:jc w:val="center"/>
              <w:rPr>
                <w:color w:val="auto"/>
                <w:sz w:val="28"/>
                <w:szCs w:val="28"/>
              </w:rPr>
            </w:pPr>
            <w:r>
              <w:rPr>
                <w:rFonts w:hint="eastAsia"/>
                <w:color w:val="auto"/>
                <w:sz w:val="28"/>
                <w:szCs w:val="28"/>
              </w:rPr>
              <w:t>60</w:t>
            </w:r>
          </w:p>
        </w:tc>
      </w:tr>
    </w:tbl>
    <w:p w14:paraId="122FEEE6">
      <w:pPr>
        <w:pStyle w:val="37"/>
        <w:numPr>
          <w:ilvl w:val="2"/>
          <w:numId w:val="0"/>
        </w:numPr>
        <w:rPr>
          <w:rFonts w:cs="仿宋"/>
          <w:color w:val="auto"/>
        </w:rPr>
      </w:pPr>
      <w:r>
        <w:rPr>
          <w:rFonts w:hint="eastAsia" w:cs="仿宋"/>
          <w:color w:val="auto"/>
        </w:rPr>
        <w:t>注:*指混合照明照度。</w:t>
      </w:r>
    </w:p>
    <w:p w14:paraId="3D489343">
      <w:pPr>
        <w:pStyle w:val="37"/>
        <w:numPr>
          <w:ilvl w:val="2"/>
          <w:numId w:val="0"/>
        </w:numPr>
        <w:rPr>
          <w:rFonts w:cs="仿宋"/>
          <w:color w:val="auto"/>
        </w:rPr>
      </w:pPr>
      <w:r>
        <w:rPr>
          <w:rFonts w:hint="eastAsia" w:cs="仿宋"/>
          <w:color w:val="auto"/>
        </w:rPr>
        <w:t>3.4.3 套内起居厅和卧室宜至少有1间具有良好视野，窗前1.50m的范围内，视点1.50m高度可以看到室外景观，起居厅或卧室的阳台上可看到室外景观的视野宽度不宜小于90°。</w:t>
      </w:r>
    </w:p>
    <w:p w14:paraId="2ADEDA5D">
      <w:pPr>
        <w:pStyle w:val="37"/>
        <w:numPr>
          <w:ilvl w:val="2"/>
          <w:numId w:val="0"/>
        </w:numPr>
        <w:jc w:val="center"/>
        <w:outlineLvl w:val="1"/>
        <w:rPr>
          <w:b/>
          <w:bCs/>
          <w:color w:val="auto"/>
        </w:rPr>
      </w:pPr>
      <w:bookmarkStart w:id="424" w:name="_Toc1314"/>
      <w:bookmarkStart w:id="425" w:name="_Toc6811"/>
      <w:bookmarkStart w:id="426" w:name="_Toc6210"/>
      <w:bookmarkStart w:id="427" w:name="_Toc4462"/>
      <w:bookmarkStart w:id="428" w:name="_Toc19421"/>
      <w:bookmarkStart w:id="429" w:name="_Toc19189"/>
      <w:bookmarkStart w:id="430" w:name="_Toc13089"/>
      <w:bookmarkStart w:id="431" w:name="_Toc3011"/>
      <w:r>
        <w:rPr>
          <w:rFonts w:hint="eastAsia"/>
          <w:b/>
          <w:bCs/>
          <w:color w:val="auto"/>
        </w:rPr>
        <w:t>3.5 热湿环境</w:t>
      </w:r>
      <w:bookmarkEnd w:id="424"/>
      <w:bookmarkEnd w:id="425"/>
      <w:bookmarkEnd w:id="426"/>
      <w:bookmarkEnd w:id="427"/>
      <w:bookmarkEnd w:id="428"/>
    </w:p>
    <w:p w14:paraId="4555B7CD">
      <w:pPr>
        <w:pStyle w:val="37"/>
        <w:numPr>
          <w:ilvl w:val="2"/>
          <w:numId w:val="0"/>
        </w:numPr>
        <w:outlineLvl w:val="1"/>
        <w:rPr>
          <w:color w:val="auto"/>
        </w:rPr>
      </w:pPr>
      <w:bookmarkStart w:id="432" w:name="_Toc21593"/>
      <w:bookmarkStart w:id="433" w:name="_Toc30438"/>
      <w:bookmarkStart w:id="434" w:name="_Toc21623"/>
      <w:bookmarkStart w:id="435" w:name="_Toc6207"/>
      <w:bookmarkStart w:id="436" w:name="_Toc28327"/>
      <w:r>
        <w:rPr>
          <w:rFonts w:hint="eastAsia"/>
          <w:color w:val="auto"/>
        </w:rPr>
        <w:t>3.5.1 住房室内热湿环境应符合下列规定：</w:t>
      </w:r>
      <w:bookmarkEnd w:id="429"/>
      <w:bookmarkEnd w:id="430"/>
      <w:bookmarkEnd w:id="431"/>
      <w:bookmarkEnd w:id="432"/>
      <w:bookmarkEnd w:id="433"/>
      <w:bookmarkEnd w:id="434"/>
      <w:bookmarkEnd w:id="435"/>
      <w:bookmarkEnd w:id="436"/>
    </w:p>
    <w:p w14:paraId="48CB69AB">
      <w:pPr>
        <w:pStyle w:val="37"/>
        <w:numPr>
          <w:ilvl w:val="2"/>
          <w:numId w:val="0"/>
        </w:numPr>
        <w:ind w:firstLine="600" w:firstLineChars="200"/>
        <w:outlineLvl w:val="0"/>
        <w:rPr>
          <w:color w:val="auto"/>
        </w:rPr>
      </w:pPr>
      <w:bookmarkStart w:id="437" w:name="_Toc12223"/>
      <w:bookmarkStart w:id="438" w:name="_Toc32024"/>
      <w:bookmarkStart w:id="439" w:name="_Toc14568"/>
      <w:bookmarkStart w:id="440" w:name="_Toc2208"/>
      <w:bookmarkStart w:id="441" w:name="_Toc26806"/>
      <w:bookmarkStart w:id="442" w:name="_Toc19592"/>
      <w:bookmarkStart w:id="443" w:name="_Toc5628"/>
      <w:bookmarkStart w:id="444" w:name="_Toc26981"/>
      <w:r>
        <w:rPr>
          <w:rFonts w:hint="eastAsia"/>
          <w:color w:val="auto"/>
        </w:rPr>
        <w:t>1 在室内设计温度、湿度条件下，建筑非透光围护结构内表面不应结露；</w:t>
      </w:r>
      <w:bookmarkEnd w:id="437"/>
      <w:bookmarkEnd w:id="438"/>
      <w:bookmarkEnd w:id="439"/>
      <w:bookmarkEnd w:id="440"/>
      <w:bookmarkEnd w:id="441"/>
      <w:bookmarkEnd w:id="442"/>
      <w:bookmarkEnd w:id="443"/>
      <w:bookmarkEnd w:id="444"/>
    </w:p>
    <w:p w14:paraId="18F8196F">
      <w:pPr>
        <w:pStyle w:val="37"/>
        <w:numPr>
          <w:ilvl w:val="2"/>
          <w:numId w:val="0"/>
        </w:numPr>
        <w:ind w:firstLine="600" w:firstLineChars="200"/>
        <w:outlineLvl w:val="0"/>
        <w:rPr>
          <w:color w:val="auto"/>
        </w:rPr>
      </w:pPr>
      <w:bookmarkStart w:id="445" w:name="_Toc3158"/>
      <w:bookmarkStart w:id="446" w:name="_Toc15684"/>
      <w:bookmarkStart w:id="447" w:name="_Toc9068"/>
      <w:bookmarkStart w:id="448" w:name="_Toc15738"/>
      <w:bookmarkStart w:id="449" w:name="_Toc2781"/>
      <w:bookmarkStart w:id="450" w:name="_Toc5903"/>
      <w:bookmarkStart w:id="451" w:name="_Toc32658"/>
      <w:bookmarkStart w:id="452" w:name="_Toc17009"/>
      <w:r>
        <w:rPr>
          <w:rFonts w:hint="eastAsia"/>
          <w:color w:val="auto"/>
        </w:rPr>
        <w:t>2 供暖建筑的屋面、外墙内部不应产生冷凝。</w:t>
      </w:r>
      <w:bookmarkEnd w:id="445"/>
      <w:bookmarkEnd w:id="446"/>
      <w:bookmarkEnd w:id="447"/>
      <w:bookmarkEnd w:id="448"/>
      <w:bookmarkEnd w:id="449"/>
      <w:bookmarkEnd w:id="450"/>
      <w:bookmarkEnd w:id="451"/>
      <w:bookmarkEnd w:id="452"/>
    </w:p>
    <w:p w14:paraId="3C961330">
      <w:pPr>
        <w:pStyle w:val="37"/>
        <w:numPr>
          <w:ilvl w:val="2"/>
          <w:numId w:val="0"/>
        </w:numPr>
        <w:outlineLvl w:val="1"/>
        <w:rPr>
          <w:color w:val="auto"/>
        </w:rPr>
      </w:pPr>
      <w:bookmarkStart w:id="453" w:name="_Toc4287"/>
      <w:bookmarkStart w:id="454" w:name="_Toc19891"/>
      <w:bookmarkStart w:id="455" w:name="_Toc8295"/>
      <w:bookmarkStart w:id="456" w:name="_Toc28863"/>
      <w:bookmarkStart w:id="457" w:name="_Toc5868"/>
      <w:bookmarkStart w:id="458" w:name="_Toc31230"/>
      <w:bookmarkStart w:id="459" w:name="_Toc16827"/>
      <w:bookmarkStart w:id="460" w:name="_Toc21971"/>
      <w:r>
        <w:rPr>
          <w:rFonts w:hint="eastAsia"/>
          <w:color w:val="auto"/>
        </w:rPr>
        <w:t>3.5.2 住房防水防潮性能应符合下列规定：</w:t>
      </w:r>
      <w:bookmarkEnd w:id="453"/>
      <w:bookmarkEnd w:id="454"/>
      <w:bookmarkEnd w:id="455"/>
      <w:bookmarkEnd w:id="456"/>
      <w:bookmarkEnd w:id="457"/>
      <w:bookmarkEnd w:id="458"/>
      <w:bookmarkEnd w:id="459"/>
      <w:bookmarkEnd w:id="460"/>
    </w:p>
    <w:p w14:paraId="1784DF2A">
      <w:pPr>
        <w:pStyle w:val="37"/>
        <w:numPr>
          <w:ilvl w:val="2"/>
          <w:numId w:val="0"/>
        </w:numPr>
        <w:ind w:firstLine="600" w:firstLineChars="200"/>
        <w:outlineLvl w:val="0"/>
        <w:rPr>
          <w:color w:val="auto"/>
        </w:rPr>
      </w:pPr>
      <w:bookmarkStart w:id="461" w:name="_Toc6553"/>
      <w:bookmarkStart w:id="462" w:name="_Toc12203"/>
      <w:bookmarkStart w:id="463" w:name="_Toc16693"/>
      <w:bookmarkStart w:id="464" w:name="_Toc11054"/>
      <w:bookmarkStart w:id="465" w:name="_Toc29534"/>
      <w:bookmarkStart w:id="466" w:name="_Toc729"/>
      <w:bookmarkStart w:id="467" w:name="_Toc10649"/>
      <w:bookmarkStart w:id="468" w:name="_Toc30543"/>
      <w:r>
        <w:rPr>
          <w:rFonts w:hint="eastAsia"/>
          <w:color w:val="auto"/>
        </w:rPr>
        <w:t>1 单元出入口、开敞阳台和露台等出入口处应采取防止室外雨水浸入室内的措施；</w:t>
      </w:r>
      <w:bookmarkEnd w:id="461"/>
      <w:bookmarkEnd w:id="462"/>
      <w:bookmarkEnd w:id="463"/>
      <w:bookmarkEnd w:id="464"/>
      <w:bookmarkEnd w:id="465"/>
      <w:bookmarkEnd w:id="466"/>
      <w:bookmarkEnd w:id="467"/>
      <w:bookmarkEnd w:id="468"/>
    </w:p>
    <w:p w14:paraId="079B745C">
      <w:pPr>
        <w:pStyle w:val="37"/>
        <w:numPr>
          <w:ilvl w:val="2"/>
          <w:numId w:val="0"/>
        </w:numPr>
        <w:ind w:firstLine="600" w:firstLineChars="200"/>
        <w:rPr>
          <w:color w:val="auto"/>
        </w:rPr>
      </w:pPr>
      <w:r>
        <w:rPr>
          <w:rFonts w:hint="eastAsia"/>
          <w:color w:val="auto"/>
        </w:rPr>
        <w:t>2 门窗框与外墙间连接处应采取有效的密封和防水措施，外门窗水密性能不应低于现行国家标准《建筑幕墙、门窗通用技术条件》GB/T 31433规定的3级，幕墙、外窗（包括封闭阳台外窗）、敞开式阳台的阳台门（窗）应具有良好的密闭性能，其气密性等级不应低于国家标准《建筑幕墙、门窗通用技术条件》GB/T 31433中要求的6级；</w:t>
      </w:r>
    </w:p>
    <w:p w14:paraId="34D2DE11">
      <w:pPr>
        <w:pStyle w:val="37"/>
        <w:numPr>
          <w:ilvl w:val="2"/>
          <w:numId w:val="0"/>
        </w:numPr>
        <w:ind w:firstLine="600" w:firstLineChars="200"/>
        <w:rPr>
          <w:color w:val="auto"/>
        </w:rPr>
      </w:pPr>
      <w:r>
        <w:rPr>
          <w:rFonts w:hint="eastAsia"/>
          <w:color w:val="auto"/>
        </w:rPr>
        <w:t>3 卫生间和厨房的楼地面应设置防水层，防水层的设置应符合现行行业标准《住宅室内防水工程技术规范》JGJ 298 和《建筑与市政工程防水通用规范》GB 55030的有关规定，有防水设防的功能房间，除应设置防水层的墙面外，其余部分墙面和顶棚均应设置防潮层；</w:t>
      </w:r>
    </w:p>
    <w:p w14:paraId="75BA1D7F">
      <w:pPr>
        <w:pStyle w:val="37"/>
        <w:numPr>
          <w:ilvl w:val="2"/>
          <w:numId w:val="0"/>
        </w:numPr>
        <w:ind w:firstLine="600" w:firstLineChars="200"/>
        <w:rPr>
          <w:rFonts w:cs="仿宋"/>
          <w:color w:val="auto"/>
        </w:rPr>
      </w:pPr>
      <w:r>
        <w:rPr>
          <w:rFonts w:hint="eastAsia"/>
          <w:color w:val="auto"/>
        </w:rPr>
        <w:t>4 卫生间淋浴区墙面</w:t>
      </w:r>
      <w:r>
        <w:rPr>
          <w:rFonts w:hint="eastAsia" w:cs="仿宋"/>
          <w:color w:val="auto"/>
        </w:rPr>
        <w:t>防水层翻起高度不应小于2.00m，且不低于淋浴喷淋口高度。盥洗池盆等用水处墙面防水层翻起高度不应小于1.20m，墙面其他防水层翻起高度不应小于0.30m。地面设有地漏时，应设排水坡，坡向地漏的排水坡度不应小于1%。</w:t>
      </w:r>
      <w:r>
        <w:rPr>
          <w:rFonts w:hint="eastAsia"/>
          <w:color w:val="auto"/>
        </w:rPr>
        <w:t xml:space="preserve">                                                                                                                                                            </w:t>
      </w:r>
    </w:p>
    <w:p w14:paraId="0CFCE905">
      <w:pPr>
        <w:pStyle w:val="37"/>
        <w:numPr>
          <w:ilvl w:val="2"/>
          <w:numId w:val="0"/>
        </w:numPr>
        <w:rPr>
          <w:rFonts w:cs="仿宋"/>
          <w:color w:val="auto"/>
        </w:rPr>
      </w:pPr>
      <w:r>
        <w:rPr>
          <w:rFonts w:hint="eastAsia" w:cs="仿宋"/>
          <w:color w:val="auto"/>
        </w:rPr>
        <w:t>3.5.3 住房室内主要功能房间热湿环境宜符合下列规定：</w:t>
      </w:r>
    </w:p>
    <w:p w14:paraId="10DE56BC">
      <w:pPr>
        <w:pStyle w:val="37"/>
        <w:numPr>
          <w:ilvl w:val="2"/>
          <w:numId w:val="0"/>
        </w:numPr>
        <w:ind w:firstLine="600"/>
        <w:rPr>
          <w:rFonts w:cs="仿宋"/>
          <w:color w:val="auto"/>
        </w:rPr>
      </w:pPr>
      <w:r>
        <w:rPr>
          <w:rFonts w:hint="eastAsia" w:cs="仿宋"/>
          <w:color w:val="auto"/>
        </w:rPr>
        <w:t>1 冬季不宜低于20℃，夏季不宜高于26℃；</w:t>
      </w:r>
    </w:p>
    <w:p w14:paraId="415D3330">
      <w:pPr>
        <w:pStyle w:val="37"/>
        <w:numPr>
          <w:ilvl w:val="2"/>
          <w:numId w:val="0"/>
        </w:numPr>
        <w:ind w:firstLine="600"/>
        <w:rPr>
          <w:rFonts w:cs="仿宋"/>
          <w:color w:val="auto"/>
        </w:rPr>
      </w:pPr>
      <w:r>
        <w:rPr>
          <w:rFonts w:hint="eastAsia" w:cs="仿宋"/>
          <w:color w:val="auto"/>
        </w:rPr>
        <w:t>2 空气相对湿度宜为30%～65%。</w:t>
      </w:r>
    </w:p>
    <w:p w14:paraId="6041E68C">
      <w:pPr>
        <w:pStyle w:val="37"/>
        <w:numPr>
          <w:ilvl w:val="2"/>
          <w:numId w:val="0"/>
        </w:numPr>
        <w:rPr>
          <w:rFonts w:cs="仿宋"/>
          <w:color w:val="auto"/>
        </w:rPr>
      </w:pPr>
      <w:r>
        <w:rPr>
          <w:rFonts w:hint="eastAsia" w:cs="仿宋"/>
          <w:color w:val="auto"/>
        </w:rPr>
        <w:t>3.5.4 主要功能房间宜设置空调、新风等设施，</w:t>
      </w:r>
      <w:r>
        <w:rPr>
          <w:rFonts w:hint="eastAsia"/>
          <w:color w:val="auto"/>
        </w:rPr>
        <w:t>宜具有独立控制的热环境调节装置，并应有对应的标识。</w:t>
      </w:r>
    </w:p>
    <w:p w14:paraId="46C61B25">
      <w:pPr>
        <w:pStyle w:val="37"/>
        <w:numPr>
          <w:ilvl w:val="2"/>
          <w:numId w:val="0"/>
        </w:numPr>
        <w:rPr>
          <w:rFonts w:cs="仿宋"/>
          <w:color w:val="auto"/>
        </w:rPr>
      </w:pPr>
      <w:r>
        <w:rPr>
          <w:rFonts w:hint="eastAsia" w:cs="仿宋"/>
          <w:color w:val="auto"/>
        </w:rPr>
        <w:t xml:space="preserve">3.5.5 </w:t>
      </w:r>
      <w:bookmarkStart w:id="469" w:name="_Toc57104118"/>
      <w:r>
        <w:rPr>
          <w:rFonts w:hint="eastAsia" w:cs="仿宋"/>
          <w:color w:val="auto"/>
        </w:rPr>
        <w:t>宜采取以下措施</w:t>
      </w:r>
      <w:r>
        <w:rPr>
          <w:rFonts w:hint="eastAsia" w:cs="仿宋"/>
          <w:color w:val="auto"/>
          <w:lang w:eastAsia="zh-CN"/>
        </w:rPr>
        <w:t>改善</w:t>
      </w:r>
      <w:r>
        <w:rPr>
          <w:rFonts w:hint="eastAsia" w:cs="仿宋"/>
          <w:color w:val="auto"/>
        </w:rPr>
        <w:t>建筑热浪期间的热环境：</w:t>
      </w:r>
      <w:bookmarkEnd w:id="469"/>
    </w:p>
    <w:p w14:paraId="32C51DB1">
      <w:pPr>
        <w:pStyle w:val="37"/>
        <w:numPr>
          <w:ilvl w:val="2"/>
          <w:numId w:val="0"/>
        </w:numPr>
        <w:ind w:firstLine="600" w:firstLineChars="200"/>
        <w:rPr>
          <w:rFonts w:cs="仿宋"/>
          <w:color w:val="auto"/>
        </w:rPr>
      </w:pPr>
      <w:r>
        <w:rPr>
          <w:rFonts w:hint="eastAsia" w:cs="仿宋"/>
          <w:color w:val="auto"/>
        </w:rPr>
        <w:t>1 红线范围内户外活动场地有乔木、构筑物遮阴措施的面积达到20%；</w:t>
      </w:r>
    </w:p>
    <w:p w14:paraId="6230E341">
      <w:pPr>
        <w:pStyle w:val="37"/>
        <w:numPr>
          <w:ilvl w:val="2"/>
          <w:numId w:val="0"/>
        </w:numPr>
        <w:ind w:firstLine="600" w:firstLineChars="200"/>
        <w:rPr>
          <w:rFonts w:cs="仿宋"/>
          <w:color w:val="auto"/>
        </w:rPr>
      </w:pPr>
      <w:r>
        <w:rPr>
          <w:rFonts w:hint="eastAsia" w:cs="仿宋"/>
          <w:color w:val="auto"/>
        </w:rPr>
        <w:t>2 大于70%的道路路面、建筑屋面的太阳辐射反射系数不低于0.4，或大于80%的建筑屋面</w:t>
      </w:r>
      <w:r>
        <w:rPr>
          <w:rFonts w:hint="eastAsia" w:cs="仿宋"/>
          <w:color w:val="auto"/>
          <w:lang w:eastAsia="zh-CN"/>
        </w:rPr>
        <w:t>采用</w:t>
      </w:r>
      <w:r>
        <w:rPr>
          <w:rFonts w:hint="eastAsia" w:cs="仿宋"/>
          <w:color w:val="auto"/>
        </w:rPr>
        <w:t>绿化屋面。</w:t>
      </w:r>
    </w:p>
    <w:p w14:paraId="153EA711">
      <w:pPr>
        <w:pStyle w:val="37"/>
        <w:numPr>
          <w:ilvl w:val="2"/>
          <w:numId w:val="0"/>
        </w:numPr>
        <w:jc w:val="center"/>
        <w:outlineLvl w:val="1"/>
        <w:rPr>
          <w:b/>
          <w:bCs/>
          <w:color w:val="auto"/>
        </w:rPr>
      </w:pPr>
      <w:bookmarkStart w:id="470" w:name="_Toc24123"/>
      <w:bookmarkStart w:id="471" w:name="_Toc13055"/>
      <w:r>
        <w:rPr>
          <w:rFonts w:hint="eastAsia"/>
          <w:b/>
          <w:bCs/>
          <w:color w:val="auto"/>
        </w:rPr>
        <w:t>3.6 风环境</w:t>
      </w:r>
      <w:bookmarkEnd w:id="470"/>
      <w:bookmarkEnd w:id="471"/>
    </w:p>
    <w:p w14:paraId="01BC84E8">
      <w:pPr>
        <w:pStyle w:val="37"/>
        <w:numPr>
          <w:ilvl w:val="2"/>
          <w:numId w:val="0"/>
        </w:numPr>
        <w:rPr>
          <w:rFonts w:cs="仿宋"/>
          <w:color w:val="auto"/>
        </w:rPr>
      </w:pPr>
      <w:r>
        <w:rPr>
          <w:rFonts w:hint="eastAsia" w:cs="仿宋"/>
          <w:color w:val="auto"/>
        </w:rPr>
        <w:t>3.6.1 宜通过以下措施优化加强建筑室内过渡季和夏季自然通风：</w:t>
      </w:r>
    </w:p>
    <w:p w14:paraId="5C03BFF7">
      <w:pPr>
        <w:pStyle w:val="37"/>
        <w:numPr>
          <w:ilvl w:val="2"/>
          <w:numId w:val="0"/>
        </w:numPr>
        <w:ind w:firstLine="600"/>
        <w:rPr>
          <w:rFonts w:cs="仿宋"/>
          <w:color w:val="auto"/>
        </w:rPr>
      </w:pPr>
      <w:r>
        <w:rPr>
          <w:rFonts w:hint="eastAsia" w:cs="仿宋"/>
          <w:color w:val="auto"/>
        </w:rPr>
        <w:t>1 主要房间布置在夏季迎风面，辅助房间布置在背风面；</w:t>
      </w:r>
    </w:p>
    <w:p w14:paraId="51F1BFF3">
      <w:pPr>
        <w:pStyle w:val="37"/>
        <w:numPr>
          <w:ilvl w:val="2"/>
          <w:numId w:val="0"/>
        </w:numPr>
        <w:ind w:firstLine="600"/>
        <w:rPr>
          <w:rFonts w:cs="仿宋"/>
          <w:color w:val="auto"/>
        </w:rPr>
      </w:pPr>
      <w:r>
        <w:rPr>
          <w:rFonts w:hint="eastAsia" w:cs="仿宋"/>
          <w:color w:val="auto"/>
        </w:rPr>
        <w:t>2 在建筑迎风面和背风面相对位置设置门窗，且平面布局减少风的阻碍；</w:t>
      </w:r>
    </w:p>
    <w:p w14:paraId="5D46A79F">
      <w:pPr>
        <w:pStyle w:val="37"/>
        <w:numPr>
          <w:ilvl w:val="2"/>
          <w:numId w:val="0"/>
        </w:numPr>
        <w:ind w:firstLine="600"/>
        <w:rPr>
          <w:rFonts w:cs="仿宋"/>
          <w:color w:val="auto"/>
        </w:rPr>
      </w:pPr>
      <w:r>
        <w:rPr>
          <w:rFonts w:hint="eastAsia" w:cs="仿宋"/>
          <w:color w:val="auto"/>
        </w:rPr>
        <w:t>3 单向房间设置多个可开启窗扇，水平间距大于5m，或垂直间距大于1.5m；</w:t>
      </w:r>
    </w:p>
    <w:p w14:paraId="106327BD">
      <w:pPr>
        <w:pStyle w:val="37"/>
        <w:numPr>
          <w:ilvl w:val="2"/>
          <w:numId w:val="0"/>
        </w:numPr>
        <w:ind w:firstLine="600"/>
        <w:rPr>
          <w:rFonts w:cs="仿宋"/>
          <w:color w:val="auto"/>
        </w:rPr>
      </w:pPr>
      <w:r>
        <w:rPr>
          <w:rFonts w:hint="eastAsia" w:cs="仿宋"/>
          <w:color w:val="auto"/>
        </w:rPr>
        <w:t>4 采用组合开启方式或带有通风器的窗扇。</w:t>
      </w:r>
    </w:p>
    <w:p w14:paraId="2C67B4B3">
      <w:pPr>
        <w:pStyle w:val="47"/>
        <w:widowControl w:val="0"/>
        <w:numPr>
          <w:ilvl w:val="2"/>
          <w:numId w:val="0"/>
        </w:numPr>
        <w:spacing w:line="560" w:lineRule="exact"/>
        <w:jc w:val="both"/>
        <w:outlineLvl w:val="9"/>
        <w:rPr>
          <w:rFonts w:ascii="仿宋" w:hAnsi="仿宋" w:eastAsia="仿宋" w:cs="仿宋"/>
          <w:color w:val="auto"/>
          <w:kern w:val="2"/>
          <w:sz w:val="30"/>
          <w:szCs w:val="30"/>
        </w:rPr>
      </w:pPr>
      <w:r>
        <w:rPr>
          <w:rFonts w:hint="eastAsia" w:ascii="仿宋" w:hAnsi="仿宋" w:eastAsia="仿宋" w:cs="仿宋"/>
          <w:color w:val="auto"/>
          <w:kern w:val="2"/>
          <w:sz w:val="30"/>
          <w:szCs w:val="30"/>
        </w:rPr>
        <w:t xml:space="preserve">3.6.2 </w:t>
      </w:r>
      <w:bookmarkStart w:id="472" w:name="_Toc57104119"/>
      <w:r>
        <w:rPr>
          <w:rFonts w:hint="eastAsia" w:ascii="仿宋" w:hAnsi="仿宋" w:eastAsia="仿宋" w:cs="仿宋"/>
          <w:color w:val="auto"/>
          <w:kern w:val="2"/>
          <w:sz w:val="30"/>
          <w:szCs w:val="30"/>
        </w:rPr>
        <w:t>宜根据大连市的不同季节风环境进行模拟评估，按照风向频率对至少八个方向风速求均值，根据结果合理布置建筑物、室外场地、景观及构筑物，保证风环境有利于过渡季、夏季的自然通风及冬季室外行走舒适</w:t>
      </w:r>
      <w:bookmarkEnd w:id="472"/>
      <w:r>
        <w:rPr>
          <w:rFonts w:hint="eastAsia" w:ascii="仿宋" w:hAnsi="仿宋" w:eastAsia="仿宋" w:cs="仿宋"/>
          <w:color w:val="auto"/>
          <w:kern w:val="2"/>
          <w:sz w:val="30"/>
          <w:szCs w:val="30"/>
        </w:rPr>
        <w:t>：</w:t>
      </w:r>
    </w:p>
    <w:p w14:paraId="1B96529F">
      <w:pPr>
        <w:pStyle w:val="51"/>
        <w:numPr>
          <w:ilvl w:val="0"/>
          <w:numId w:val="0"/>
        </w:numPr>
        <w:spacing w:line="560" w:lineRule="exact"/>
        <w:ind w:firstLine="600" w:firstLineChars="200"/>
        <w:rPr>
          <w:rFonts w:ascii="仿宋" w:hAnsi="仿宋" w:eastAsia="仿宋" w:cs="仿宋"/>
          <w:color w:val="auto"/>
          <w:kern w:val="2"/>
          <w:sz w:val="30"/>
          <w:szCs w:val="30"/>
        </w:rPr>
      </w:pPr>
      <w:r>
        <w:rPr>
          <w:rFonts w:hint="eastAsia" w:ascii="仿宋" w:hAnsi="仿宋" w:eastAsia="仿宋" w:cs="仿宋"/>
          <w:color w:val="auto"/>
          <w:kern w:val="2"/>
          <w:sz w:val="30"/>
          <w:szCs w:val="30"/>
        </w:rPr>
        <w:t>1  夏季、秋季典型风速和风向条件下，场地内人活动区无涡旋或无风区；</w:t>
      </w:r>
    </w:p>
    <w:p w14:paraId="46988CF1">
      <w:pPr>
        <w:pStyle w:val="51"/>
        <w:numPr>
          <w:ilvl w:val="0"/>
          <w:numId w:val="0"/>
        </w:numPr>
        <w:spacing w:line="560" w:lineRule="exact"/>
        <w:ind w:firstLine="600" w:firstLineChars="200"/>
        <w:rPr>
          <w:rFonts w:ascii="仿宋" w:hAnsi="仿宋" w:eastAsia="仿宋" w:cs="仿宋"/>
          <w:color w:val="auto"/>
          <w:kern w:val="2"/>
          <w:sz w:val="30"/>
          <w:szCs w:val="30"/>
        </w:rPr>
      </w:pPr>
      <w:r>
        <w:rPr>
          <w:rFonts w:hint="eastAsia" w:ascii="仿宋" w:hAnsi="仿宋" w:eastAsia="仿宋" w:cs="仿宋"/>
          <w:color w:val="auto"/>
          <w:kern w:val="2"/>
          <w:sz w:val="30"/>
          <w:szCs w:val="30"/>
        </w:rPr>
        <w:t>2  夏季、秋季典型风速和风向条件下，50%以上可开启外窗室内外表面的风压差大于0.5 Pa；</w:t>
      </w:r>
    </w:p>
    <w:p w14:paraId="40EC81D0">
      <w:pPr>
        <w:pStyle w:val="51"/>
        <w:numPr>
          <w:ilvl w:val="0"/>
          <w:numId w:val="0"/>
        </w:numPr>
        <w:spacing w:line="560" w:lineRule="exact"/>
        <w:ind w:firstLine="600" w:firstLineChars="200"/>
        <w:rPr>
          <w:rFonts w:ascii="仿宋" w:hAnsi="仿宋" w:eastAsia="仿宋" w:cs="仿宋"/>
          <w:color w:val="auto"/>
          <w:kern w:val="2"/>
          <w:sz w:val="30"/>
          <w:szCs w:val="30"/>
        </w:rPr>
      </w:pPr>
      <w:r>
        <w:rPr>
          <w:rFonts w:hint="eastAsia" w:ascii="仿宋" w:hAnsi="仿宋" w:eastAsia="仿宋" w:cs="仿宋"/>
          <w:color w:val="auto"/>
          <w:kern w:val="2"/>
          <w:sz w:val="30"/>
          <w:szCs w:val="30"/>
        </w:rPr>
        <w:t>3  春季、冬季典型风速和风向条件下，建筑物周围人行区距地高1.5 m处风速低于5 m/s,户外休息区、活动区风速小于2 m/s,且室外风速放大系数小于2；</w:t>
      </w:r>
    </w:p>
    <w:p w14:paraId="5076A988">
      <w:pPr>
        <w:pStyle w:val="22"/>
        <w:widowControl w:val="0"/>
        <w:adjustRightInd/>
        <w:snapToGrid/>
        <w:spacing w:before="0" w:beforeAutospacing="0" w:after="0" w:afterAutospacing="0" w:line="560" w:lineRule="exact"/>
        <w:ind w:firstLine="600" w:firstLineChars="200"/>
        <w:jc w:val="both"/>
        <w:rPr>
          <w:rFonts w:ascii="仿宋" w:hAnsi="仿宋" w:eastAsia="仿宋" w:cs="仿宋"/>
          <w:color w:val="auto"/>
          <w:kern w:val="2"/>
          <w:sz w:val="30"/>
          <w:szCs w:val="30"/>
        </w:rPr>
      </w:pPr>
      <w:r>
        <w:rPr>
          <w:rFonts w:hint="eastAsia" w:ascii="仿宋" w:hAnsi="仿宋" w:eastAsia="仿宋" w:cs="仿宋"/>
          <w:color w:val="auto"/>
          <w:kern w:val="2"/>
          <w:sz w:val="30"/>
          <w:szCs w:val="30"/>
        </w:rPr>
        <w:t>4  春季、冬季典型风速和风向条件下，除迎风第一排建筑外，建筑迎风面与背风面表面风压差不大于5 Pa。</w:t>
      </w:r>
    </w:p>
    <w:p w14:paraId="4E8A7221">
      <w:pPr>
        <w:adjustRightInd/>
        <w:snapToGrid/>
        <w:spacing w:line="240" w:lineRule="auto"/>
        <w:jc w:val="left"/>
        <w:rPr>
          <w:rFonts w:cs="黑体"/>
          <w:color w:val="auto"/>
          <w:sz w:val="30"/>
          <w:szCs w:val="30"/>
        </w:rPr>
      </w:pPr>
      <w:bookmarkStart w:id="473" w:name="_Toc9555"/>
      <w:bookmarkStart w:id="474" w:name="_Toc29310"/>
      <w:bookmarkStart w:id="475" w:name="_Toc26297"/>
      <w:bookmarkStart w:id="476" w:name="_Toc27145"/>
      <w:bookmarkStart w:id="477" w:name="_Toc16489"/>
      <w:bookmarkStart w:id="478" w:name="_Toc15147"/>
      <w:bookmarkStart w:id="479" w:name="_Toc28829"/>
      <w:r>
        <w:rPr>
          <w:rFonts w:cs="黑体"/>
          <w:color w:val="auto"/>
        </w:rPr>
        <w:br w:type="page"/>
      </w:r>
    </w:p>
    <w:p w14:paraId="7F480D93">
      <w:pPr>
        <w:pStyle w:val="37"/>
        <w:numPr>
          <w:ilvl w:val="2"/>
          <w:numId w:val="0"/>
        </w:numPr>
        <w:jc w:val="center"/>
        <w:outlineLvl w:val="0"/>
        <w:rPr>
          <w:b/>
          <w:bCs/>
          <w:color w:val="auto"/>
        </w:rPr>
      </w:pPr>
      <w:r>
        <w:rPr>
          <w:rFonts w:hint="eastAsia" w:ascii="黑体" w:hAnsi="黑体" w:eastAsia="黑体" w:cs="黑体"/>
          <w:color w:val="auto"/>
        </w:rPr>
        <w:t>4 安全耐久</w:t>
      </w:r>
      <w:bookmarkEnd w:id="473"/>
      <w:bookmarkEnd w:id="474"/>
      <w:bookmarkEnd w:id="475"/>
      <w:bookmarkEnd w:id="476"/>
      <w:bookmarkEnd w:id="477"/>
      <w:bookmarkStart w:id="480" w:name="_Toc22058"/>
      <w:bookmarkStart w:id="481" w:name="_Toc4946"/>
      <w:bookmarkStart w:id="482" w:name="_Toc14879"/>
      <w:bookmarkStart w:id="483" w:name="_Toc14338"/>
      <w:bookmarkStart w:id="484" w:name="_Toc30881"/>
      <w:r>
        <w:rPr>
          <w:rFonts w:hint="eastAsia"/>
          <w:color w:val="auto"/>
        </w:rPr>
        <w:t xml:space="preserve">                                                                                                                                                                                                                                                                                                                                                                                                                                                                                                                   </w:t>
      </w:r>
      <w:r>
        <w:rPr>
          <w:rFonts w:hint="eastAsia"/>
          <w:b/>
          <w:bCs/>
          <w:color w:val="auto"/>
        </w:rPr>
        <w:t>4.1 建筑安全</w:t>
      </w:r>
      <w:bookmarkEnd w:id="478"/>
      <w:bookmarkEnd w:id="479"/>
      <w:bookmarkEnd w:id="480"/>
      <w:bookmarkEnd w:id="481"/>
      <w:bookmarkEnd w:id="482"/>
      <w:bookmarkEnd w:id="483"/>
      <w:bookmarkEnd w:id="484"/>
    </w:p>
    <w:p w14:paraId="10DBAA19">
      <w:pPr>
        <w:pStyle w:val="37"/>
        <w:numPr>
          <w:ilvl w:val="2"/>
          <w:numId w:val="0"/>
        </w:numPr>
        <w:rPr>
          <w:color w:val="auto"/>
        </w:rPr>
      </w:pPr>
      <w:r>
        <w:rPr>
          <w:color w:val="auto"/>
        </w:rPr>
        <w:t>4.1.1 住房应避开可能发生滑</w:t>
      </w:r>
      <w:r>
        <w:rPr>
          <w:rFonts w:hint="eastAsia"/>
          <w:color w:val="auto"/>
        </w:rPr>
        <w:t>坡</w:t>
      </w:r>
      <w:r>
        <w:rPr>
          <w:color w:val="auto"/>
        </w:rPr>
        <w:t>、崩塌、地陷、地裂、泥石流等的地段</w:t>
      </w:r>
      <w:r>
        <w:rPr>
          <w:rFonts w:hint="eastAsia"/>
          <w:color w:val="auto"/>
        </w:rPr>
        <w:t>，</w:t>
      </w:r>
      <w:r>
        <w:rPr>
          <w:color w:val="auto"/>
        </w:rPr>
        <w:t>应避开发震断裂带上可能发生地表</w:t>
      </w:r>
      <w:r>
        <w:rPr>
          <w:rFonts w:hint="eastAsia"/>
          <w:color w:val="auto"/>
        </w:rPr>
        <w:t>错位</w:t>
      </w:r>
      <w:r>
        <w:rPr>
          <w:color w:val="auto"/>
        </w:rPr>
        <w:t>的部位，应避开易燃易爆</w:t>
      </w:r>
      <w:r>
        <w:rPr>
          <w:rFonts w:hint="eastAsia"/>
          <w:color w:val="auto"/>
        </w:rPr>
        <w:t>危</w:t>
      </w:r>
      <w:r>
        <w:rPr>
          <w:color w:val="auto"/>
        </w:rPr>
        <w:t>险品场所的火灾爆炸事故影响范围</w:t>
      </w:r>
      <w:r>
        <w:rPr>
          <w:rFonts w:hint="eastAsia"/>
          <w:color w:val="auto"/>
        </w:rPr>
        <w:t>，</w:t>
      </w:r>
      <w:r>
        <w:rPr>
          <w:color w:val="auto"/>
        </w:rPr>
        <w:t>与相邻建筑的距离应符合现行国家标准《建筑设计防火规范》GB 50016 的有关规定。</w:t>
      </w:r>
    </w:p>
    <w:p w14:paraId="09B4B816">
      <w:pPr>
        <w:pStyle w:val="37"/>
        <w:numPr>
          <w:ilvl w:val="2"/>
          <w:numId w:val="0"/>
        </w:numPr>
        <w:rPr>
          <w:color w:val="auto"/>
        </w:rPr>
      </w:pPr>
      <w:r>
        <w:rPr>
          <w:color w:val="auto"/>
        </w:rPr>
        <w:t xml:space="preserve">4.1.2 </w:t>
      </w:r>
      <w:r>
        <w:rPr>
          <w:rFonts w:hint="eastAsia"/>
          <w:color w:val="auto"/>
        </w:rPr>
        <w:t>混凝土</w:t>
      </w:r>
      <w:r>
        <w:rPr>
          <w:color w:val="auto"/>
        </w:rPr>
        <w:t>结构和钢结构承载力、变形及连接应符合国家现行标准</w:t>
      </w:r>
      <w:r>
        <w:rPr>
          <w:rFonts w:hint="eastAsia"/>
          <w:color w:val="auto"/>
        </w:rPr>
        <w:t>《混凝土</w:t>
      </w:r>
      <w:r>
        <w:rPr>
          <w:color w:val="auto"/>
        </w:rPr>
        <w:t>结构设计</w:t>
      </w:r>
      <w:r>
        <w:rPr>
          <w:rFonts w:hint="eastAsia"/>
          <w:color w:val="auto"/>
        </w:rPr>
        <w:t>标准</w:t>
      </w:r>
      <w:r>
        <w:rPr>
          <w:color w:val="auto"/>
        </w:rPr>
        <w:t>》GB</w:t>
      </w:r>
      <w:r>
        <w:rPr>
          <w:rFonts w:hint="eastAsia"/>
          <w:color w:val="auto"/>
        </w:rPr>
        <w:t xml:space="preserve">/T </w:t>
      </w:r>
      <w:r>
        <w:rPr>
          <w:color w:val="auto"/>
        </w:rPr>
        <w:t>50010、《钢结构设计</w:t>
      </w:r>
      <w:r>
        <w:rPr>
          <w:rFonts w:hint="eastAsia"/>
          <w:color w:val="auto"/>
        </w:rPr>
        <w:t>规范</w:t>
      </w:r>
      <w:r>
        <w:rPr>
          <w:color w:val="auto"/>
        </w:rPr>
        <w:t>》</w:t>
      </w:r>
      <w:r>
        <w:rPr>
          <w:rFonts w:hint="eastAsia"/>
          <w:color w:val="auto"/>
        </w:rPr>
        <w:t>G</w:t>
      </w:r>
      <w:r>
        <w:rPr>
          <w:color w:val="auto"/>
        </w:rPr>
        <w:t>B</w:t>
      </w:r>
      <w:r>
        <w:rPr>
          <w:rFonts w:hint="eastAsia"/>
          <w:color w:val="auto"/>
        </w:rPr>
        <w:t xml:space="preserve"> </w:t>
      </w:r>
      <w:r>
        <w:rPr>
          <w:color w:val="auto"/>
        </w:rPr>
        <w:t>50017、《装配式</w:t>
      </w:r>
      <w:r>
        <w:rPr>
          <w:rFonts w:hint="eastAsia"/>
          <w:color w:val="auto"/>
        </w:rPr>
        <w:t>混凝土</w:t>
      </w:r>
      <w:r>
        <w:rPr>
          <w:color w:val="auto"/>
        </w:rPr>
        <w:t>结构技术规程</w:t>
      </w:r>
      <w:r>
        <w:rPr>
          <w:rFonts w:hint="eastAsia"/>
          <w:color w:val="auto"/>
        </w:rPr>
        <w:t>》JG</w:t>
      </w:r>
      <w:r>
        <w:rPr>
          <w:color w:val="auto"/>
        </w:rPr>
        <w:t xml:space="preserve">J </w:t>
      </w:r>
      <w:r>
        <w:rPr>
          <w:rFonts w:hint="eastAsia"/>
          <w:color w:val="auto"/>
        </w:rPr>
        <w:t>1</w:t>
      </w:r>
      <w:r>
        <w:rPr>
          <w:color w:val="auto"/>
        </w:rPr>
        <w:t>、</w:t>
      </w:r>
      <w:r>
        <w:rPr>
          <w:rFonts w:hint="eastAsia"/>
          <w:color w:val="auto"/>
        </w:rPr>
        <w:t>《工程结构通用规范》GB 55001、《混凝土结构通用规范》GB 55008、《钢结构通用规范》GB 55006、</w:t>
      </w:r>
      <w:r>
        <w:rPr>
          <w:color w:val="auto"/>
        </w:rPr>
        <w:t>《高层建筑混凝</w:t>
      </w:r>
      <w:r>
        <w:rPr>
          <w:rFonts w:hint="eastAsia"/>
          <w:color w:val="auto"/>
        </w:rPr>
        <w:t>土</w:t>
      </w:r>
      <w:r>
        <w:rPr>
          <w:color w:val="auto"/>
        </w:rPr>
        <w:t>结构技术规程</w:t>
      </w:r>
      <w:r>
        <w:rPr>
          <w:rFonts w:hint="eastAsia"/>
          <w:color w:val="auto"/>
        </w:rPr>
        <w:t>》J</w:t>
      </w:r>
      <w:r>
        <w:rPr>
          <w:color w:val="auto"/>
        </w:rPr>
        <w:t>GJ 3和《高层民用建筑钢结构技术规程</w:t>
      </w:r>
      <w:r>
        <w:rPr>
          <w:rFonts w:hint="eastAsia"/>
          <w:color w:val="auto"/>
        </w:rPr>
        <w:t>》J</w:t>
      </w:r>
      <w:r>
        <w:rPr>
          <w:color w:val="auto"/>
        </w:rPr>
        <w:t>GJ 99的有关规定。</w:t>
      </w:r>
    </w:p>
    <w:p w14:paraId="76099FB1">
      <w:pPr>
        <w:pStyle w:val="37"/>
        <w:numPr>
          <w:ilvl w:val="2"/>
          <w:numId w:val="0"/>
        </w:numPr>
        <w:rPr>
          <w:color w:val="auto"/>
        </w:rPr>
      </w:pPr>
      <w:r>
        <w:rPr>
          <w:color w:val="auto"/>
        </w:rPr>
        <w:t>4.1.3 非结构构件、附属机电设备等应符合下列规定：</w:t>
      </w:r>
    </w:p>
    <w:p w14:paraId="52D3C1D9">
      <w:pPr>
        <w:pStyle w:val="37"/>
        <w:numPr>
          <w:ilvl w:val="2"/>
          <w:numId w:val="0"/>
        </w:numPr>
        <w:ind w:firstLine="600" w:firstLineChars="200"/>
        <w:rPr>
          <w:color w:val="auto"/>
        </w:rPr>
      </w:pPr>
      <w:r>
        <w:rPr>
          <w:color w:val="auto"/>
        </w:rPr>
        <w:t>1 预制混凝</w:t>
      </w:r>
      <w:r>
        <w:rPr>
          <w:rFonts w:hint="eastAsia"/>
          <w:color w:val="auto"/>
        </w:rPr>
        <w:t>土</w:t>
      </w:r>
      <w:r>
        <w:rPr>
          <w:color w:val="auto"/>
        </w:rPr>
        <w:t>外挂墙板及其与主体结构连接的承载力和变形能力应符合现行行业标准《预制混凝土外挂墙板应用技术标准》</w:t>
      </w:r>
      <w:bookmarkStart w:id="485" w:name="_Toc25758"/>
      <w:bookmarkStart w:id="486" w:name="_Toc28589"/>
      <w:bookmarkStart w:id="487" w:name="_Toc13457"/>
      <w:r>
        <w:rPr>
          <w:rFonts w:hint="eastAsia"/>
          <w:color w:val="auto"/>
        </w:rPr>
        <w:t xml:space="preserve"> </w:t>
      </w:r>
      <w:r>
        <w:rPr>
          <w:color w:val="auto"/>
        </w:rPr>
        <w:t>JCJ/T</w:t>
      </w:r>
      <w:r>
        <w:rPr>
          <w:rFonts w:hint="eastAsia"/>
          <w:color w:val="auto"/>
        </w:rPr>
        <w:t xml:space="preserve"> </w:t>
      </w:r>
      <w:r>
        <w:rPr>
          <w:color w:val="auto"/>
        </w:rPr>
        <w:t>458的有关规定；</w:t>
      </w:r>
      <w:bookmarkEnd w:id="485"/>
      <w:bookmarkEnd w:id="486"/>
      <w:bookmarkEnd w:id="487"/>
    </w:p>
    <w:p w14:paraId="2D845809">
      <w:pPr>
        <w:pStyle w:val="37"/>
        <w:numPr>
          <w:ilvl w:val="2"/>
          <w:numId w:val="0"/>
        </w:numPr>
        <w:ind w:firstLine="600" w:firstLineChars="200"/>
        <w:outlineLvl w:val="0"/>
        <w:rPr>
          <w:color w:val="auto"/>
        </w:rPr>
      </w:pPr>
      <w:bookmarkStart w:id="488" w:name="_Toc175"/>
      <w:bookmarkStart w:id="489" w:name="_Toc16057"/>
      <w:bookmarkStart w:id="490" w:name="_Toc8520"/>
      <w:bookmarkStart w:id="491" w:name="_Toc3256"/>
      <w:bookmarkStart w:id="492" w:name="_Toc22959"/>
      <w:bookmarkStart w:id="493" w:name="_Toc775"/>
      <w:bookmarkStart w:id="494" w:name="_Toc25915"/>
      <w:bookmarkStart w:id="495" w:name="_Toc21440"/>
      <w:r>
        <w:rPr>
          <w:color w:val="auto"/>
        </w:rPr>
        <w:t>2</w:t>
      </w:r>
      <w:r>
        <w:rPr>
          <w:rFonts w:hint="eastAsia"/>
          <w:color w:val="auto"/>
        </w:rPr>
        <w:t xml:space="preserve"> </w:t>
      </w:r>
      <w:r>
        <w:rPr>
          <w:color w:val="auto"/>
        </w:rPr>
        <w:t>外门、外窗应能承受按现行国家标准《建筑结构荷载规范》</w:t>
      </w:r>
      <w:bookmarkEnd w:id="488"/>
      <w:bookmarkEnd w:id="489"/>
      <w:bookmarkEnd w:id="490"/>
      <w:bookmarkStart w:id="496" w:name="_Toc13820"/>
      <w:bookmarkStart w:id="497" w:name="_Toc28042"/>
      <w:bookmarkStart w:id="498" w:name="_Toc12775"/>
      <w:r>
        <w:rPr>
          <w:color w:val="auto"/>
        </w:rPr>
        <w:t>GB 50009 计算的风荷载；</w:t>
      </w:r>
      <w:bookmarkEnd w:id="491"/>
      <w:bookmarkEnd w:id="492"/>
      <w:bookmarkEnd w:id="493"/>
      <w:bookmarkEnd w:id="494"/>
      <w:bookmarkEnd w:id="495"/>
      <w:bookmarkEnd w:id="496"/>
      <w:bookmarkEnd w:id="497"/>
      <w:bookmarkEnd w:id="498"/>
    </w:p>
    <w:p w14:paraId="63761022">
      <w:pPr>
        <w:pStyle w:val="37"/>
        <w:numPr>
          <w:ilvl w:val="2"/>
          <w:numId w:val="0"/>
        </w:numPr>
        <w:ind w:firstLine="600" w:firstLineChars="200"/>
        <w:rPr>
          <w:color w:val="auto"/>
        </w:rPr>
      </w:pPr>
      <w:r>
        <w:rPr>
          <w:color w:val="auto"/>
        </w:rPr>
        <w:t>3 外墙饰面应与外墙可靠连接</w:t>
      </w:r>
      <w:r>
        <w:rPr>
          <w:rFonts w:hint="eastAsia"/>
          <w:color w:val="auto"/>
        </w:rPr>
        <w:t>，</w:t>
      </w:r>
      <w:r>
        <w:rPr>
          <w:color w:val="auto"/>
        </w:rPr>
        <w:t>石材等脆性外墙饰面当处于外倾斜和水平倒挂状态时应采取防坠落措施；</w:t>
      </w:r>
    </w:p>
    <w:p w14:paraId="0B75DAAC">
      <w:pPr>
        <w:pStyle w:val="37"/>
        <w:numPr>
          <w:ilvl w:val="2"/>
          <w:numId w:val="0"/>
        </w:numPr>
        <w:ind w:firstLine="600" w:firstLineChars="200"/>
        <w:rPr>
          <w:color w:val="auto"/>
        </w:rPr>
      </w:pPr>
      <w:r>
        <w:rPr>
          <w:color w:val="auto"/>
        </w:rPr>
        <w:t>4</w:t>
      </w:r>
      <w:r>
        <w:rPr>
          <w:rFonts w:hint="eastAsia"/>
          <w:color w:val="auto"/>
        </w:rPr>
        <w:t xml:space="preserve"> </w:t>
      </w:r>
      <w:r>
        <w:rPr>
          <w:color w:val="auto"/>
        </w:rPr>
        <w:t>其他非结构构件的承载力和变形能力、非结构构件和附属机电设备与主体结构连接的承载力应符合国家现行标准《非结构构件抗震设计规范》JGJ 339 及《建筑机电工程抗震设计规范</w:t>
      </w:r>
      <w:r>
        <w:rPr>
          <w:rFonts w:hint="eastAsia"/>
          <w:color w:val="auto"/>
        </w:rPr>
        <w:t>》G</w:t>
      </w:r>
      <w:r>
        <w:rPr>
          <w:color w:val="auto"/>
        </w:rPr>
        <w:t>B</w:t>
      </w:r>
      <w:r>
        <w:rPr>
          <w:rFonts w:hint="eastAsia"/>
          <w:color w:val="auto"/>
        </w:rPr>
        <w:t xml:space="preserve"> </w:t>
      </w:r>
      <w:r>
        <w:rPr>
          <w:color w:val="auto"/>
        </w:rPr>
        <w:t>50981的有关规定</w:t>
      </w:r>
      <w:r>
        <w:rPr>
          <w:rFonts w:hint="eastAsia"/>
          <w:color w:val="auto"/>
        </w:rPr>
        <w:t>；</w:t>
      </w:r>
    </w:p>
    <w:p w14:paraId="7440A441">
      <w:pPr>
        <w:pStyle w:val="37"/>
        <w:numPr>
          <w:ilvl w:val="2"/>
          <w:numId w:val="0"/>
        </w:numPr>
        <w:ind w:firstLine="600" w:firstLineChars="200"/>
        <w:rPr>
          <w:color w:val="auto"/>
        </w:rPr>
      </w:pPr>
      <w:r>
        <w:rPr>
          <w:rFonts w:hint="eastAsia"/>
          <w:color w:val="auto"/>
        </w:rPr>
        <w:t>5空调外机禁止外挂，需设空调台（机位），</w:t>
      </w:r>
      <w:r>
        <w:rPr>
          <w:color w:val="auto"/>
        </w:rPr>
        <w:t>应满足设备安装、更换和维修方便的要求，并</w:t>
      </w:r>
      <w:r>
        <w:rPr>
          <w:rFonts w:hint="eastAsia"/>
          <w:color w:val="auto"/>
        </w:rPr>
        <w:t>设</w:t>
      </w:r>
      <w:r>
        <w:rPr>
          <w:color w:val="auto"/>
        </w:rPr>
        <w:t>有防止坠落等安全防护措施。</w:t>
      </w:r>
    </w:p>
    <w:p w14:paraId="6FCC9F5B">
      <w:pPr>
        <w:pStyle w:val="37"/>
        <w:numPr>
          <w:ilvl w:val="2"/>
          <w:numId w:val="0"/>
        </w:numPr>
        <w:outlineLvl w:val="1"/>
        <w:rPr>
          <w:color w:val="auto"/>
        </w:rPr>
      </w:pPr>
      <w:bookmarkStart w:id="499" w:name="_Toc2935"/>
      <w:bookmarkStart w:id="500" w:name="_Toc8501"/>
      <w:bookmarkStart w:id="501" w:name="_Toc9135"/>
      <w:bookmarkStart w:id="502" w:name="_Toc1796"/>
      <w:bookmarkStart w:id="503" w:name="_Toc24340"/>
      <w:bookmarkStart w:id="504" w:name="_Toc2474"/>
      <w:bookmarkStart w:id="505" w:name="_Toc1727"/>
      <w:bookmarkStart w:id="506" w:name="_Toc30962"/>
      <w:r>
        <w:rPr>
          <w:color w:val="auto"/>
        </w:rPr>
        <w:t>4.1.4 工程采用的主要材料、构配件和设备应在进场时或施工中</w:t>
      </w:r>
      <w:bookmarkEnd w:id="499"/>
      <w:bookmarkEnd w:id="500"/>
      <w:bookmarkEnd w:id="501"/>
      <w:r>
        <w:rPr>
          <w:rFonts w:hint="eastAsia"/>
          <w:color w:val="auto"/>
        </w:rPr>
        <w:t>实施见证检验，隐蔽工程应在隐蔽前进行验收。检验和验收应符合现行国家标准《建筑工程施工质量验收统一标准》GB 50300的有关规定。</w:t>
      </w:r>
      <w:bookmarkEnd w:id="502"/>
      <w:bookmarkEnd w:id="503"/>
      <w:bookmarkEnd w:id="504"/>
      <w:bookmarkEnd w:id="505"/>
      <w:bookmarkEnd w:id="506"/>
    </w:p>
    <w:p w14:paraId="68521A5E">
      <w:pPr>
        <w:pStyle w:val="37"/>
        <w:numPr>
          <w:ilvl w:val="2"/>
          <w:numId w:val="0"/>
        </w:numPr>
        <w:rPr>
          <w:color w:val="auto"/>
        </w:rPr>
      </w:pPr>
      <w:r>
        <w:rPr>
          <w:rFonts w:hint="eastAsia"/>
          <w:color w:val="auto"/>
        </w:rPr>
        <w:t xml:space="preserve">4.1.5 </w:t>
      </w:r>
      <w:r>
        <w:rPr>
          <w:color w:val="auto"/>
        </w:rPr>
        <w:t>不</w:t>
      </w:r>
      <w:r>
        <w:rPr>
          <w:rFonts w:hint="eastAsia"/>
          <w:color w:val="auto"/>
        </w:rPr>
        <w:t>满</w:t>
      </w:r>
      <w:r>
        <w:rPr>
          <w:color w:val="auto"/>
        </w:rPr>
        <w:t>足</w:t>
      </w:r>
      <w:r>
        <w:rPr>
          <w:rFonts w:hint="eastAsia"/>
          <w:color w:val="auto"/>
        </w:rPr>
        <w:t>鉴定</w:t>
      </w:r>
      <w:r>
        <w:rPr>
          <w:color w:val="auto"/>
        </w:rPr>
        <w:t>要</w:t>
      </w:r>
      <w:r>
        <w:rPr>
          <w:rFonts w:hint="eastAsia"/>
          <w:color w:val="auto"/>
        </w:rPr>
        <w:t>求</w:t>
      </w:r>
      <w:r>
        <w:rPr>
          <w:color w:val="auto"/>
        </w:rPr>
        <w:t>的</w:t>
      </w:r>
      <w:r>
        <w:rPr>
          <w:rFonts w:hint="eastAsia"/>
          <w:color w:val="auto"/>
        </w:rPr>
        <w:t>既</w:t>
      </w:r>
      <w:r>
        <w:rPr>
          <w:color w:val="auto"/>
        </w:rPr>
        <w:t>有</w:t>
      </w:r>
      <w:r>
        <w:rPr>
          <w:rFonts w:hint="eastAsia"/>
          <w:color w:val="auto"/>
        </w:rPr>
        <w:t>砌体</w:t>
      </w:r>
      <w:r>
        <w:rPr>
          <w:color w:val="auto"/>
        </w:rPr>
        <w:t>结构、</w:t>
      </w:r>
      <w:r>
        <w:rPr>
          <w:rFonts w:hint="eastAsia"/>
          <w:color w:val="auto"/>
        </w:rPr>
        <w:t>混</w:t>
      </w:r>
      <w:r>
        <w:rPr>
          <w:color w:val="auto"/>
        </w:rPr>
        <w:t>凝</w:t>
      </w:r>
      <w:r>
        <w:rPr>
          <w:rFonts w:hint="eastAsia"/>
          <w:color w:val="auto"/>
        </w:rPr>
        <w:t>土</w:t>
      </w:r>
      <w:r>
        <w:rPr>
          <w:color w:val="auto"/>
        </w:rPr>
        <w:t>结</w:t>
      </w:r>
      <w:r>
        <w:rPr>
          <w:rFonts w:hint="eastAsia"/>
          <w:color w:val="auto"/>
        </w:rPr>
        <w:t>构</w:t>
      </w:r>
      <w:r>
        <w:rPr>
          <w:color w:val="auto"/>
        </w:rPr>
        <w:t>和钢结构应</w:t>
      </w:r>
      <w:r>
        <w:rPr>
          <w:rFonts w:hint="eastAsia"/>
          <w:color w:val="auto"/>
        </w:rPr>
        <w:t>按</w:t>
      </w:r>
      <w:r>
        <w:rPr>
          <w:color w:val="auto"/>
        </w:rPr>
        <w:t>国家现行标</w:t>
      </w:r>
      <w:r>
        <w:rPr>
          <w:rFonts w:hint="eastAsia"/>
          <w:color w:val="auto"/>
        </w:rPr>
        <w:t>准《砌体结</w:t>
      </w:r>
      <w:r>
        <w:rPr>
          <w:color w:val="auto"/>
        </w:rPr>
        <w:t>构加</w:t>
      </w:r>
      <w:r>
        <w:rPr>
          <w:rFonts w:hint="eastAsia"/>
          <w:color w:val="auto"/>
        </w:rPr>
        <w:t>固设计</w:t>
      </w:r>
      <w:r>
        <w:rPr>
          <w:color w:val="auto"/>
        </w:rPr>
        <w:t>规范</w:t>
      </w:r>
      <w:r>
        <w:rPr>
          <w:rFonts w:hint="eastAsia"/>
          <w:color w:val="auto"/>
        </w:rPr>
        <w:t>》GB</w:t>
      </w:r>
      <w:r>
        <w:rPr>
          <w:color w:val="auto"/>
        </w:rPr>
        <w:t xml:space="preserve"> 50702</w:t>
      </w:r>
      <w:r>
        <w:rPr>
          <w:rFonts w:hint="eastAsia"/>
          <w:color w:val="auto"/>
        </w:rPr>
        <w:t>、</w:t>
      </w:r>
      <w:r>
        <w:rPr>
          <w:color w:val="auto"/>
        </w:rPr>
        <w:t>《混凝土结构加</w:t>
      </w:r>
      <w:r>
        <w:rPr>
          <w:rFonts w:hint="eastAsia"/>
          <w:color w:val="auto"/>
        </w:rPr>
        <w:t>固</w:t>
      </w:r>
      <w:r>
        <w:rPr>
          <w:color w:val="auto"/>
        </w:rPr>
        <w:t>设计规范》</w:t>
      </w:r>
      <w:r>
        <w:rPr>
          <w:rFonts w:hint="eastAsia"/>
          <w:color w:val="auto"/>
        </w:rPr>
        <w:t>GB</w:t>
      </w:r>
      <w:r>
        <w:rPr>
          <w:color w:val="auto"/>
        </w:rPr>
        <w:t xml:space="preserve"> 50367、《钢结构加</w:t>
      </w:r>
      <w:r>
        <w:rPr>
          <w:rFonts w:hint="eastAsia"/>
          <w:color w:val="auto"/>
        </w:rPr>
        <w:t>固</w:t>
      </w:r>
      <w:r>
        <w:rPr>
          <w:color w:val="auto"/>
        </w:rPr>
        <w:t>设计</w:t>
      </w:r>
      <w:r>
        <w:rPr>
          <w:rFonts w:hint="eastAsia"/>
          <w:color w:val="auto"/>
        </w:rPr>
        <w:t>标准</w:t>
      </w:r>
      <w:r>
        <w:rPr>
          <w:color w:val="auto"/>
        </w:rPr>
        <w:t>》G</w:t>
      </w:r>
      <w:r>
        <w:rPr>
          <w:rFonts w:hint="eastAsia"/>
          <w:color w:val="auto"/>
        </w:rPr>
        <w:t>B</w:t>
      </w:r>
      <w:r>
        <w:rPr>
          <w:color w:val="auto"/>
        </w:rPr>
        <w:t xml:space="preserve"> 51367、《</w:t>
      </w:r>
      <w:r>
        <w:rPr>
          <w:rFonts w:hint="eastAsia"/>
          <w:color w:val="auto"/>
        </w:rPr>
        <w:t>既</w:t>
      </w:r>
      <w:r>
        <w:rPr>
          <w:color w:val="auto"/>
        </w:rPr>
        <w:t>有建筑地基基</w:t>
      </w:r>
      <w:r>
        <w:rPr>
          <w:rFonts w:hint="eastAsia"/>
          <w:color w:val="auto"/>
        </w:rPr>
        <w:t>础</w:t>
      </w:r>
      <w:r>
        <w:rPr>
          <w:color w:val="auto"/>
        </w:rPr>
        <w:t>加</w:t>
      </w:r>
      <w:r>
        <w:rPr>
          <w:rFonts w:hint="eastAsia"/>
          <w:color w:val="auto"/>
        </w:rPr>
        <w:t>固</w:t>
      </w:r>
      <w:r>
        <w:rPr>
          <w:color w:val="auto"/>
        </w:rPr>
        <w:t>技术规范</w:t>
      </w:r>
      <w:r>
        <w:rPr>
          <w:rFonts w:hint="eastAsia"/>
          <w:color w:val="auto"/>
        </w:rPr>
        <w:t>》JG</w:t>
      </w:r>
      <w:r>
        <w:rPr>
          <w:color w:val="auto"/>
        </w:rPr>
        <w:t>J 123</w:t>
      </w:r>
      <w:r>
        <w:rPr>
          <w:rFonts w:hint="eastAsia"/>
          <w:color w:val="auto"/>
        </w:rPr>
        <w:t>、</w:t>
      </w:r>
      <w:r>
        <w:rPr>
          <w:color w:val="auto"/>
        </w:rPr>
        <w:t>《建筑抗</w:t>
      </w:r>
      <w:r>
        <w:rPr>
          <w:rFonts w:hint="eastAsia"/>
          <w:color w:val="auto"/>
        </w:rPr>
        <w:t>震</w:t>
      </w:r>
      <w:r>
        <w:rPr>
          <w:color w:val="auto"/>
        </w:rPr>
        <w:t>加</w:t>
      </w:r>
      <w:r>
        <w:rPr>
          <w:rFonts w:hint="eastAsia"/>
          <w:color w:val="auto"/>
        </w:rPr>
        <w:t>固技</w:t>
      </w:r>
      <w:r>
        <w:rPr>
          <w:color w:val="auto"/>
        </w:rPr>
        <w:t>术规程》</w:t>
      </w:r>
      <w:r>
        <w:rPr>
          <w:rFonts w:hint="eastAsia"/>
          <w:color w:val="auto"/>
        </w:rPr>
        <w:t>J</w:t>
      </w:r>
      <w:r>
        <w:rPr>
          <w:color w:val="auto"/>
        </w:rPr>
        <w:t>GJ</w:t>
      </w:r>
      <w:r>
        <w:rPr>
          <w:rFonts w:hint="eastAsia"/>
          <w:color w:val="auto"/>
        </w:rPr>
        <w:t xml:space="preserve"> 116</w:t>
      </w:r>
      <w:r>
        <w:rPr>
          <w:color w:val="auto"/>
        </w:rPr>
        <w:t xml:space="preserve"> 的有关规定进行加固。</w:t>
      </w:r>
    </w:p>
    <w:p w14:paraId="490C3FD0">
      <w:pPr>
        <w:pStyle w:val="37"/>
        <w:numPr>
          <w:ilvl w:val="2"/>
          <w:numId w:val="0"/>
        </w:numPr>
        <w:rPr>
          <w:color w:val="auto"/>
        </w:rPr>
      </w:pPr>
      <w:r>
        <w:rPr>
          <w:rFonts w:hint="eastAsia"/>
          <w:color w:val="auto"/>
        </w:rPr>
        <w:t xml:space="preserve">4.1.6 </w:t>
      </w:r>
      <w:r>
        <w:rPr>
          <w:color w:val="auto"/>
        </w:rPr>
        <w:t>含有机物的各</w:t>
      </w:r>
      <w:r>
        <w:rPr>
          <w:rFonts w:hint="eastAsia"/>
          <w:color w:val="auto"/>
        </w:rPr>
        <w:t>类</w:t>
      </w:r>
      <w:r>
        <w:rPr>
          <w:color w:val="auto"/>
        </w:rPr>
        <w:t>建筑材料和制品的燃烧性能应符合现行国家标准《建筑设计防火规范</w:t>
      </w:r>
      <w:r>
        <w:rPr>
          <w:rFonts w:hint="eastAsia"/>
          <w:color w:val="auto"/>
        </w:rPr>
        <w:t>》</w:t>
      </w:r>
      <w:r>
        <w:rPr>
          <w:color w:val="auto"/>
        </w:rPr>
        <w:t xml:space="preserve">GB 50016 </w:t>
      </w:r>
      <w:r>
        <w:rPr>
          <w:rFonts w:hint="eastAsia"/>
          <w:color w:val="auto"/>
        </w:rPr>
        <w:t>、《建筑防火通用规范》GB 55037</w:t>
      </w:r>
      <w:r>
        <w:rPr>
          <w:color w:val="auto"/>
        </w:rPr>
        <w:t>和《建筑内部装修设计防火规范》GB 50222 的有关规定。</w:t>
      </w:r>
    </w:p>
    <w:p w14:paraId="316A103A">
      <w:pPr>
        <w:pStyle w:val="37"/>
        <w:numPr>
          <w:ilvl w:val="2"/>
          <w:numId w:val="0"/>
        </w:numPr>
        <w:outlineLvl w:val="1"/>
        <w:rPr>
          <w:color w:val="auto"/>
        </w:rPr>
      </w:pPr>
      <w:bookmarkStart w:id="507" w:name="_Toc6336"/>
      <w:bookmarkStart w:id="508" w:name="_Toc6629"/>
      <w:bookmarkStart w:id="509" w:name="_Toc1851"/>
      <w:bookmarkStart w:id="510" w:name="_Toc5817"/>
      <w:bookmarkStart w:id="511" w:name="_Toc31270"/>
      <w:bookmarkStart w:id="512" w:name="_Toc10577"/>
      <w:bookmarkStart w:id="513" w:name="_Toc11654"/>
      <w:bookmarkStart w:id="514" w:name="_Toc7431"/>
      <w:r>
        <w:rPr>
          <w:color w:val="auto"/>
        </w:rPr>
        <w:t>4.1.7</w:t>
      </w:r>
      <w:r>
        <w:rPr>
          <w:rFonts w:hint="eastAsia"/>
          <w:color w:val="auto"/>
        </w:rPr>
        <w:t xml:space="preserve"> </w:t>
      </w:r>
      <w:r>
        <w:rPr>
          <w:color w:val="auto"/>
        </w:rPr>
        <w:t>燃气管道和设备应符合下列规定：</w:t>
      </w:r>
      <w:bookmarkEnd w:id="507"/>
      <w:bookmarkEnd w:id="508"/>
      <w:bookmarkEnd w:id="509"/>
      <w:bookmarkEnd w:id="510"/>
      <w:bookmarkEnd w:id="511"/>
      <w:bookmarkEnd w:id="512"/>
      <w:bookmarkEnd w:id="513"/>
      <w:bookmarkEnd w:id="514"/>
    </w:p>
    <w:p w14:paraId="24B39EFC">
      <w:pPr>
        <w:pStyle w:val="37"/>
        <w:numPr>
          <w:ilvl w:val="2"/>
          <w:numId w:val="0"/>
        </w:numPr>
        <w:ind w:firstLine="600" w:firstLineChars="200"/>
        <w:rPr>
          <w:color w:val="auto"/>
        </w:rPr>
      </w:pPr>
      <w:r>
        <w:rPr>
          <w:rFonts w:hint="eastAsia"/>
          <w:color w:val="auto"/>
        </w:rPr>
        <w:t xml:space="preserve">1 </w:t>
      </w:r>
      <w:r>
        <w:rPr>
          <w:color w:val="auto"/>
        </w:rPr>
        <w:t>燃气</w:t>
      </w:r>
      <w:r>
        <w:rPr>
          <w:rFonts w:hint="eastAsia"/>
          <w:color w:val="auto"/>
        </w:rPr>
        <w:t>管</w:t>
      </w:r>
      <w:r>
        <w:rPr>
          <w:color w:val="auto"/>
        </w:rPr>
        <w:t>道不得</w:t>
      </w:r>
      <w:r>
        <w:rPr>
          <w:rFonts w:hint="eastAsia"/>
          <w:color w:val="auto"/>
        </w:rPr>
        <w:t>敷</w:t>
      </w:r>
      <w:r>
        <w:rPr>
          <w:color w:val="auto"/>
        </w:rPr>
        <w:t>设在卧室、电梯井、通风道、排气道和暖气沟内，不得与电线、电气设备共用管井；</w:t>
      </w:r>
    </w:p>
    <w:p w14:paraId="6AD1E3D2">
      <w:pPr>
        <w:pStyle w:val="37"/>
        <w:numPr>
          <w:ilvl w:val="2"/>
          <w:numId w:val="0"/>
        </w:numPr>
        <w:ind w:firstLine="600" w:firstLineChars="200"/>
        <w:rPr>
          <w:color w:val="auto"/>
        </w:rPr>
      </w:pPr>
      <w:r>
        <w:rPr>
          <w:rFonts w:hint="eastAsia"/>
          <w:color w:val="auto"/>
        </w:rPr>
        <w:t xml:space="preserve">2 </w:t>
      </w:r>
      <w:r>
        <w:rPr>
          <w:color w:val="auto"/>
        </w:rPr>
        <w:t>在燃气引</w:t>
      </w:r>
      <w:r>
        <w:rPr>
          <w:rFonts w:hint="eastAsia"/>
          <w:color w:val="auto"/>
        </w:rPr>
        <w:t>入</w:t>
      </w:r>
      <w:r>
        <w:rPr>
          <w:color w:val="auto"/>
        </w:rPr>
        <w:t>管处应设置紧急</w:t>
      </w:r>
      <w:r>
        <w:rPr>
          <w:rFonts w:hint="eastAsia"/>
          <w:color w:val="auto"/>
        </w:rPr>
        <w:t>自</w:t>
      </w:r>
      <w:r>
        <w:rPr>
          <w:color w:val="auto"/>
        </w:rPr>
        <w:t>动切断装置，安装燃气设</w:t>
      </w:r>
      <w:r>
        <w:rPr>
          <w:rFonts w:hint="eastAsia"/>
          <w:color w:val="auto"/>
        </w:rPr>
        <w:t>备</w:t>
      </w:r>
      <w:r>
        <w:rPr>
          <w:color w:val="auto"/>
        </w:rPr>
        <w:t>的空间</w:t>
      </w:r>
      <w:r>
        <w:rPr>
          <w:rFonts w:hint="eastAsia"/>
          <w:color w:val="auto"/>
        </w:rPr>
        <w:t>宜设置</w:t>
      </w:r>
      <w:r>
        <w:rPr>
          <w:color w:val="auto"/>
        </w:rPr>
        <w:t>联网型燃气泄漏报警器，</w:t>
      </w:r>
      <w:r>
        <w:rPr>
          <w:rFonts w:hint="eastAsia"/>
          <w:color w:val="auto"/>
        </w:rPr>
        <w:t>并将</w:t>
      </w:r>
      <w:r>
        <w:rPr>
          <w:color w:val="auto"/>
        </w:rPr>
        <w:t>报警信息同时传至消防控制室；</w:t>
      </w:r>
    </w:p>
    <w:p w14:paraId="364A0097">
      <w:pPr>
        <w:pStyle w:val="37"/>
        <w:numPr>
          <w:ilvl w:val="2"/>
          <w:numId w:val="0"/>
        </w:numPr>
        <w:ind w:firstLine="600" w:firstLineChars="200"/>
        <w:outlineLvl w:val="0"/>
        <w:rPr>
          <w:color w:val="auto"/>
        </w:rPr>
      </w:pPr>
      <w:bookmarkStart w:id="515" w:name="_Toc26358"/>
      <w:bookmarkStart w:id="516" w:name="_Toc2641"/>
      <w:bookmarkStart w:id="517" w:name="_Toc12575"/>
      <w:bookmarkStart w:id="518" w:name="_Toc20058"/>
      <w:bookmarkStart w:id="519" w:name="_Toc20250"/>
      <w:bookmarkStart w:id="520" w:name="_Toc22326"/>
      <w:bookmarkStart w:id="521" w:name="_Toc18449"/>
      <w:bookmarkStart w:id="522" w:name="_Toc29554"/>
      <w:r>
        <w:rPr>
          <w:rFonts w:hint="eastAsia"/>
          <w:color w:val="auto"/>
        </w:rPr>
        <w:t xml:space="preserve">3 </w:t>
      </w:r>
      <w:r>
        <w:rPr>
          <w:color w:val="auto"/>
        </w:rPr>
        <w:t>安装燃气设备的空间应设置泄爆窗口，燃气灶应具有熄火自动关闭阀门功能；</w:t>
      </w:r>
      <w:bookmarkEnd w:id="515"/>
      <w:bookmarkEnd w:id="516"/>
      <w:bookmarkEnd w:id="517"/>
      <w:bookmarkEnd w:id="518"/>
      <w:bookmarkEnd w:id="519"/>
      <w:bookmarkEnd w:id="520"/>
      <w:bookmarkEnd w:id="521"/>
      <w:bookmarkEnd w:id="522"/>
    </w:p>
    <w:p w14:paraId="2CE84E11">
      <w:pPr>
        <w:pStyle w:val="37"/>
        <w:numPr>
          <w:ilvl w:val="2"/>
          <w:numId w:val="0"/>
        </w:numPr>
        <w:ind w:firstLine="600" w:firstLineChars="200"/>
        <w:outlineLvl w:val="0"/>
        <w:rPr>
          <w:color w:val="auto"/>
        </w:rPr>
      </w:pPr>
      <w:bookmarkStart w:id="523" w:name="_Toc28206"/>
      <w:bookmarkStart w:id="524" w:name="_Toc1935"/>
      <w:bookmarkStart w:id="525" w:name="_Toc6148"/>
      <w:bookmarkStart w:id="526" w:name="_Toc28820"/>
      <w:bookmarkStart w:id="527" w:name="_Toc13249"/>
      <w:bookmarkStart w:id="528" w:name="_Toc28766"/>
      <w:bookmarkStart w:id="529" w:name="_Toc13507"/>
      <w:bookmarkStart w:id="530" w:name="_Toc2428"/>
      <w:r>
        <w:rPr>
          <w:rFonts w:hint="eastAsia"/>
          <w:color w:val="auto"/>
        </w:rPr>
        <w:t xml:space="preserve">4 </w:t>
      </w:r>
      <w:r>
        <w:rPr>
          <w:color w:val="auto"/>
        </w:rPr>
        <w:t>燃气管道和设备应至少每年进行一次维护</w:t>
      </w:r>
      <w:bookmarkEnd w:id="523"/>
      <w:bookmarkEnd w:id="524"/>
      <w:bookmarkEnd w:id="525"/>
      <w:bookmarkEnd w:id="526"/>
      <w:bookmarkEnd w:id="527"/>
      <w:bookmarkEnd w:id="528"/>
      <w:r>
        <w:rPr>
          <w:rFonts w:hint="eastAsia"/>
          <w:color w:val="auto"/>
        </w:rPr>
        <w:t>；</w:t>
      </w:r>
      <w:bookmarkEnd w:id="529"/>
      <w:bookmarkEnd w:id="530"/>
    </w:p>
    <w:p w14:paraId="57875203">
      <w:pPr>
        <w:pStyle w:val="37"/>
        <w:numPr>
          <w:ilvl w:val="2"/>
          <w:numId w:val="0"/>
        </w:numPr>
        <w:ind w:firstLine="600" w:firstLineChars="200"/>
        <w:outlineLvl w:val="0"/>
        <w:rPr>
          <w:color w:val="auto"/>
        </w:rPr>
      </w:pPr>
      <w:bookmarkStart w:id="531" w:name="_Toc25896"/>
      <w:bookmarkStart w:id="532" w:name="_Toc10231"/>
      <w:r>
        <w:rPr>
          <w:rFonts w:hint="eastAsia"/>
          <w:color w:val="auto"/>
        </w:rPr>
        <w:t>5</w:t>
      </w:r>
      <w:r>
        <w:rPr>
          <w:color w:val="auto"/>
        </w:rPr>
        <w:t>燃气管道和设备的设置，应符合现行国家标准《城镇燃气设计规范》GB 50028的有关规定。</w:t>
      </w:r>
      <w:bookmarkEnd w:id="531"/>
      <w:bookmarkEnd w:id="532"/>
    </w:p>
    <w:p w14:paraId="474022D3">
      <w:pPr>
        <w:pStyle w:val="37"/>
        <w:numPr>
          <w:ilvl w:val="2"/>
          <w:numId w:val="0"/>
        </w:numPr>
        <w:rPr>
          <w:color w:val="auto"/>
        </w:rPr>
      </w:pPr>
      <w:r>
        <w:rPr>
          <w:color w:val="auto"/>
        </w:rPr>
        <w:t>4.1.8 住房</w:t>
      </w:r>
      <w:r>
        <w:rPr>
          <w:rFonts w:hint="eastAsia"/>
          <w:color w:val="auto"/>
        </w:rPr>
        <w:t>电动汽车充电</w:t>
      </w:r>
      <w:r>
        <w:rPr>
          <w:color w:val="auto"/>
        </w:rPr>
        <w:t>设施的消防设计应符合国家现行标准</w:t>
      </w:r>
      <w:r>
        <w:rPr>
          <w:rFonts w:hint="eastAsia"/>
          <w:color w:val="auto"/>
        </w:rPr>
        <w:t>《建筑防火通用规范》GB 55037、</w:t>
      </w:r>
      <w:r>
        <w:rPr>
          <w:color w:val="auto"/>
        </w:rPr>
        <w:t>《建筑设</w:t>
      </w:r>
      <w:r>
        <w:rPr>
          <w:rFonts w:hint="eastAsia"/>
          <w:color w:val="auto"/>
        </w:rPr>
        <w:t>计</w:t>
      </w:r>
      <w:r>
        <w:rPr>
          <w:color w:val="auto"/>
        </w:rPr>
        <w:t>防火规范</w:t>
      </w:r>
      <w:r>
        <w:rPr>
          <w:rFonts w:hint="eastAsia"/>
          <w:color w:val="auto"/>
        </w:rPr>
        <w:t>》</w:t>
      </w:r>
      <w:r>
        <w:rPr>
          <w:color w:val="auto"/>
        </w:rPr>
        <w:t>GB 50016、《汽车库、修车库、停车场设计防火规范</w:t>
      </w:r>
      <w:r>
        <w:rPr>
          <w:rFonts w:hint="eastAsia"/>
          <w:color w:val="auto"/>
        </w:rPr>
        <w:t>》</w:t>
      </w:r>
      <w:r>
        <w:rPr>
          <w:color w:val="auto"/>
        </w:rPr>
        <w:t>GB</w:t>
      </w:r>
      <w:r>
        <w:rPr>
          <w:rFonts w:hint="eastAsia"/>
          <w:color w:val="auto"/>
        </w:rPr>
        <w:t xml:space="preserve"> </w:t>
      </w:r>
      <w:r>
        <w:rPr>
          <w:color w:val="auto"/>
        </w:rPr>
        <w:t>50067、《电动汽车分散充电设施工程技术标准》GB/</w:t>
      </w:r>
      <w:r>
        <w:rPr>
          <w:rFonts w:hint="eastAsia"/>
          <w:color w:val="auto"/>
        </w:rPr>
        <w:t>T</w:t>
      </w:r>
      <w:r>
        <w:rPr>
          <w:color w:val="auto"/>
        </w:rPr>
        <w:t xml:space="preserve"> 51313 的有关规定。</w:t>
      </w:r>
    </w:p>
    <w:p w14:paraId="03E0D8F2">
      <w:pPr>
        <w:pStyle w:val="37"/>
        <w:numPr>
          <w:ilvl w:val="2"/>
          <w:numId w:val="0"/>
        </w:numPr>
        <w:outlineLvl w:val="1"/>
        <w:rPr>
          <w:color w:val="auto"/>
        </w:rPr>
      </w:pPr>
      <w:bookmarkStart w:id="533" w:name="_Toc11524"/>
      <w:bookmarkStart w:id="534" w:name="_Toc24188"/>
      <w:bookmarkStart w:id="535" w:name="_Toc28859"/>
      <w:bookmarkStart w:id="536" w:name="_Toc9372"/>
      <w:bookmarkStart w:id="537" w:name="_Toc1811"/>
      <w:bookmarkStart w:id="538" w:name="_Toc19077"/>
      <w:bookmarkStart w:id="539" w:name="_Toc32156"/>
      <w:bookmarkStart w:id="540" w:name="_Toc15119"/>
      <w:r>
        <w:rPr>
          <w:color w:val="auto"/>
        </w:rPr>
        <w:t>4</w:t>
      </w:r>
      <w:r>
        <w:rPr>
          <w:rFonts w:hint="eastAsia"/>
          <w:color w:val="auto"/>
        </w:rPr>
        <w:t>.</w:t>
      </w:r>
      <w:r>
        <w:rPr>
          <w:color w:val="auto"/>
        </w:rPr>
        <w:t>1.9 住房应设置疏散</w:t>
      </w:r>
      <w:r>
        <w:rPr>
          <w:rFonts w:hint="eastAsia"/>
          <w:color w:val="auto"/>
        </w:rPr>
        <w:t>引</w:t>
      </w:r>
      <w:r>
        <w:rPr>
          <w:color w:val="auto"/>
        </w:rPr>
        <w:t>导系统、消防设施使用引导系统和安全警示系统。</w:t>
      </w:r>
      <w:bookmarkEnd w:id="533"/>
      <w:bookmarkEnd w:id="534"/>
      <w:bookmarkEnd w:id="535"/>
      <w:bookmarkEnd w:id="536"/>
      <w:bookmarkEnd w:id="537"/>
      <w:bookmarkEnd w:id="538"/>
      <w:bookmarkEnd w:id="539"/>
      <w:bookmarkEnd w:id="540"/>
    </w:p>
    <w:p w14:paraId="0EE35B5A">
      <w:pPr>
        <w:pStyle w:val="37"/>
        <w:numPr>
          <w:ilvl w:val="2"/>
          <w:numId w:val="0"/>
        </w:numPr>
        <w:rPr>
          <w:color w:val="auto"/>
        </w:rPr>
      </w:pPr>
      <w:r>
        <w:rPr>
          <w:rFonts w:hint="eastAsia"/>
          <w:color w:val="auto"/>
        </w:rPr>
        <w:t>4.1.10 住房应满足防火和疏散要求，应按规范设置消防设施；走廊、疏散通道等通行空间应满足紧急疏散、应急救护等要求，且应保持畅通。</w:t>
      </w:r>
    </w:p>
    <w:p w14:paraId="396425A7">
      <w:pPr>
        <w:pStyle w:val="37"/>
        <w:numPr>
          <w:ilvl w:val="2"/>
          <w:numId w:val="0"/>
        </w:numPr>
        <w:rPr>
          <w:rFonts w:eastAsia="宋体"/>
          <w:color w:val="auto"/>
        </w:rPr>
      </w:pPr>
      <w:r>
        <w:rPr>
          <w:rFonts w:hint="eastAsia"/>
          <w:color w:val="auto"/>
        </w:rPr>
        <w:t>4.1.11 高层住房户内给水管宜预留轻便消防水龙软管接头。</w:t>
      </w:r>
    </w:p>
    <w:p w14:paraId="19549F43">
      <w:pPr>
        <w:pStyle w:val="37"/>
        <w:numPr>
          <w:ilvl w:val="2"/>
          <w:numId w:val="0"/>
        </w:numPr>
        <w:rPr>
          <w:color w:val="auto"/>
        </w:rPr>
      </w:pPr>
      <w:r>
        <w:rPr>
          <w:rFonts w:hint="eastAsia"/>
          <w:color w:val="auto"/>
        </w:rPr>
        <w:t>4.1.12 给排水管道</w:t>
      </w:r>
      <w:r>
        <w:rPr>
          <w:color w:val="auto"/>
        </w:rPr>
        <w:t>（含消防管道）</w:t>
      </w:r>
      <w:r>
        <w:rPr>
          <w:rFonts w:hint="eastAsia"/>
          <w:color w:val="auto"/>
        </w:rPr>
        <w:t>、供暖管道、送排风管道、电缆桥架、燃气管道等应根据大连市设防烈度，按规范要求选用抗震支吊架。</w:t>
      </w:r>
    </w:p>
    <w:p w14:paraId="62C67EA5">
      <w:pPr>
        <w:pStyle w:val="37"/>
        <w:numPr>
          <w:ilvl w:val="2"/>
          <w:numId w:val="0"/>
        </w:numPr>
        <w:rPr>
          <w:color w:val="auto"/>
        </w:rPr>
      </w:pPr>
      <w:r>
        <w:rPr>
          <w:rFonts w:hint="eastAsia"/>
          <w:color w:val="auto"/>
        </w:rPr>
        <w:t>4.1.13 生活给水系统的管材、管件、管道接口安装配套材料应符合现行国家标准《生活饮用水输配水设备及防护材料的安全性评价标准》</w:t>
      </w:r>
      <w:r>
        <w:rPr>
          <w:color w:val="auto"/>
        </w:rPr>
        <w:t>GB/T 17219</w:t>
      </w:r>
      <w:r>
        <w:rPr>
          <w:rFonts w:hint="eastAsia"/>
          <w:color w:val="auto"/>
        </w:rPr>
        <w:t>的要求。</w:t>
      </w:r>
    </w:p>
    <w:p w14:paraId="44F96BE2">
      <w:pPr>
        <w:pStyle w:val="37"/>
        <w:numPr>
          <w:ilvl w:val="2"/>
          <w:numId w:val="0"/>
        </w:numPr>
        <w:rPr>
          <w:color w:val="auto"/>
        </w:rPr>
      </w:pPr>
      <w:r>
        <w:rPr>
          <w:rFonts w:hint="eastAsia"/>
          <w:color w:val="auto"/>
        </w:rPr>
        <w:t>4.1.14 生活饮用水水质应符合现行国家标准《生活饮用水卫生标准》GB 5749的有关规定。</w:t>
      </w:r>
    </w:p>
    <w:p w14:paraId="4A866431">
      <w:pPr>
        <w:pStyle w:val="37"/>
        <w:numPr>
          <w:ilvl w:val="2"/>
          <w:numId w:val="0"/>
        </w:numPr>
        <w:rPr>
          <w:color w:val="auto"/>
        </w:rPr>
      </w:pPr>
      <w:r>
        <w:rPr>
          <w:rFonts w:hint="eastAsia"/>
          <w:color w:val="auto"/>
        </w:rPr>
        <w:t>4.1.15 装修时，不应擅自安装、拆改燃气管道设施，不应拆除燃气管道管卡，扭动球阀开关，暗埋户内燃气管道、燃气表、阀门等用气设备。</w:t>
      </w:r>
    </w:p>
    <w:p w14:paraId="4A0AE413">
      <w:pPr>
        <w:pStyle w:val="37"/>
        <w:numPr>
          <w:ilvl w:val="2"/>
          <w:numId w:val="0"/>
        </w:numPr>
        <w:outlineLvl w:val="1"/>
        <w:rPr>
          <w:color w:val="auto"/>
        </w:rPr>
      </w:pPr>
      <w:bookmarkStart w:id="541" w:name="_Toc16887"/>
      <w:bookmarkStart w:id="542" w:name="_Toc17669"/>
      <w:bookmarkStart w:id="543" w:name="_Toc13294"/>
      <w:bookmarkStart w:id="544" w:name="_Toc3397"/>
      <w:bookmarkStart w:id="545" w:name="_Toc7784"/>
      <w:bookmarkStart w:id="546" w:name="_Toc28640"/>
      <w:bookmarkStart w:id="547" w:name="_Toc23448"/>
      <w:bookmarkStart w:id="548" w:name="_Toc5000"/>
      <w:r>
        <w:rPr>
          <w:rFonts w:hint="eastAsia"/>
          <w:color w:val="auto"/>
        </w:rPr>
        <w:t>4.1.16客梯及客货兼用的电梯均应具有断电就近自动平层开门功能。</w:t>
      </w:r>
      <w:bookmarkEnd w:id="541"/>
      <w:bookmarkEnd w:id="542"/>
      <w:bookmarkEnd w:id="543"/>
      <w:bookmarkEnd w:id="544"/>
      <w:bookmarkEnd w:id="545"/>
      <w:bookmarkEnd w:id="546"/>
      <w:bookmarkEnd w:id="547"/>
      <w:bookmarkEnd w:id="548"/>
    </w:p>
    <w:p w14:paraId="30EAA011">
      <w:pPr>
        <w:pStyle w:val="37"/>
        <w:numPr>
          <w:ilvl w:val="2"/>
          <w:numId w:val="0"/>
        </w:numPr>
        <w:outlineLvl w:val="1"/>
        <w:rPr>
          <w:color w:val="auto"/>
        </w:rPr>
      </w:pPr>
      <w:bookmarkStart w:id="549" w:name="_Toc15423"/>
      <w:bookmarkStart w:id="550" w:name="_Toc19357"/>
      <w:bookmarkStart w:id="551" w:name="_Toc4349"/>
      <w:bookmarkStart w:id="552" w:name="_Toc8156"/>
      <w:bookmarkStart w:id="553" w:name="_Toc17408"/>
      <w:r>
        <w:rPr>
          <w:rFonts w:hint="eastAsia"/>
          <w:color w:val="auto"/>
        </w:rPr>
        <w:t>4.1.17 混凝土梁中按构造要求配置的纵筋的锚固长度</w:t>
      </w:r>
      <w:r>
        <w:rPr>
          <w:rFonts w:hint="eastAsia" w:ascii="Times New Roman" w:eastAsia="仿宋_GB2312"/>
          <w:color w:val="auto"/>
        </w:rPr>
        <w:t>不宜小于纵筋的基本锚固长度La</w:t>
      </w:r>
      <w:r>
        <w:rPr>
          <w:rFonts w:ascii="Times New Roman" w:eastAsia="仿宋_GB2312"/>
          <w:color w:val="auto"/>
        </w:rPr>
        <w:t>b</w:t>
      </w:r>
      <w:r>
        <w:rPr>
          <w:rFonts w:hint="eastAsia" w:ascii="Times New Roman" w:eastAsia="仿宋_GB2312"/>
          <w:color w:val="auto"/>
        </w:rPr>
        <w:t>的要求</w:t>
      </w:r>
      <w:r>
        <w:rPr>
          <w:rFonts w:hint="eastAsia"/>
          <w:color w:val="auto"/>
        </w:rPr>
        <w:t>；梁纵筋接头宜错开，并宜避开梁塑性铰。</w:t>
      </w:r>
      <w:bookmarkEnd w:id="549"/>
      <w:bookmarkEnd w:id="550"/>
      <w:bookmarkEnd w:id="551"/>
      <w:bookmarkEnd w:id="552"/>
      <w:bookmarkEnd w:id="553"/>
    </w:p>
    <w:p w14:paraId="6C43D8CA">
      <w:pPr>
        <w:pStyle w:val="37"/>
        <w:numPr>
          <w:ilvl w:val="2"/>
          <w:numId w:val="0"/>
        </w:numPr>
        <w:outlineLvl w:val="1"/>
        <w:rPr>
          <w:color w:val="auto"/>
        </w:rPr>
      </w:pPr>
      <w:bookmarkStart w:id="554" w:name="_Toc9335"/>
      <w:bookmarkStart w:id="555" w:name="_Toc9339"/>
      <w:r>
        <w:rPr>
          <w:rFonts w:hint="eastAsia"/>
          <w:color w:val="auto"/>
        </w:rPr>
        <w:t>4.1.18 住房剪力墙的厚度不宜小于200mm，竖向和横向分布钢筋的间距不应大于200mm。</w:t>
      </w:r>
      <w:bookmarkEnd w:id="554"/>
      <w:bookmarkEnd w:id="555"/>
    </w:p>
    <w:p w14:paraId="0E438EBB">
      <w:pPr>
        <w:pStyle w:val="37"/>
        <w:numPr>
          <w:ilvl w:val="2"/>
          <w:numId w:val="0"/>
        </w:numPr>
        <w:outlineLvl w:val="1"/>
        <w:rPr>
          <w:color w:val="auto"/>
        </w:rPr>
      </w:pPr>
      <w:bookmarkStart w:id="556" w:name="_Toc6752"/>
      <w:bookmarkStart w:id="557" w:name="_Toc14331"/>
      <w:r>
        <w:rPr>
          <w:rFonts w:hint="eastAsia"/>
          <w:color w:val="auto"/>
        </w:rPr>
        <w:t>4.1.19 结构设计应根据结构布置实际情况，对薄弱部位采取可靠的加强措施，必要时进行性能化设计，对关键部位适当提高抗震性能目标。</w:t>
      </w:r>
      <w:bookmarkEnd w:id="556"/>
      <w:bookmarkEnd w:id="557"/>
    </w:p>
    <w:p w14:paraId="125A7DEB">
      <w:pPr>
        <w:pStyle w:val="37"/>
        <w:numPr>
          <w:ilvl w:val="2"/>
          <w:numId w:val="0"/>
        </w:numPr>
        <w:outlineLvl w:val="1"/>
        <w:rPr>
          <w:color w:val="auto"/>
        </w:rPr>
      </w:pPr>
      <w:bookmarkStart w:id="558" w:name="_Toc1360"/>
      <w:bookmarkStart w:id="559" w:name="_Toc27109"/>
      <w:r>
        <w:rPr>
          <w:rFonts w:hint="eastAsia"/>
          <w:color w:val="auto"/>
        </w:rPr>
        <w:t>4.1.20 浅层土为软弱土层或新近填土时，对无地下室住宅工程，室内地坪应优先采用地面设置结构梁板的措施。除延伸较长的坡道等构件外，地面首层阳台、出入口平台及踏步等构件宜支承于主体结构上。</w:t>
      </w:r>
      <w:bookmarkEnd w:id="558"/>
      <w:bookmarkEnd w:id="559"/>
    </w:p>
    <w:p w14:paraId="5AADE27E">
      <w:pPr>
        <w:pStyle w:val="37"/>
        <w:numPr>
          <w:ilvl w:val="2"/>
          <w:numId w:val="0"/>
        </w:numPr>
        <w:outlineLvl w:val="1"/>
        <w:rPr>
          <w:color w:val="auto"/>
        </w:rPr>
      </w:pPr>
      <w:bookmarkStart w:id="560" w:name="_Toc11575"/>
      <w:bookmarkStart w:id="561" w:name="_Toc5464"/>
      <w:r>
        <w:rPr>
          <w:rFonts w:hint="eastAsia"/>
          <w:color w:val="auto"/>
        </w:rPr>
        <w:t>4.1.21 住房舒适度应满足《建筑楼盖结构振动舒适度技术标准》JGJ/T 441。</w:t>
      </w:r>
      <w:bookmarkEnd w:id="560"/>
      <w:bookmarkEnd w:id="561"/>
    </w:p>
    <w:p w14:paraId="7DE038B9">
      <w:pPr>
        <w:pStyle w:val="37"/>
        <w:numPr>
          <w:ilvl w:val="2"/>
          <w:numId w:val="0"/>
        </w:numPr>
        <w:outlineLvl w:val="1"/>
        <w:rPr>
          <w:color w:val="auto"/>
        </w:rPr>
      </w:pPr>
      <w:bookmarkStart w:id="562" w:name="_Toc15548"/>
      <w:bookmarkStart w:id="563" w:name="_Toc3757"/>
      <w:r>
        <w:rPr>
          <w:rFonts w:hint="eastAsia"/>
          <w:color w:val="auto"/>
        </w:rPr>
        <w:t>4.1.22 混凝土梁柱塑性铰抗剪承载力宜根据实配纵向钢筋面积计算。</w:t>
      </w:r>
      <w:bookmarkEnd w:id="562"/>
      <w:bookmarkEnd w:id="563"/>
    </w:p>
    <w:p w14:paraId="472F3387">
      <w:pPr>
        <w:pStyle w:val="37"/>
        <w:numPr>
          <w:ilvl w:val="2"/>
          <w:numId w:val="0"/>
        </w:numPr>
        <w:jc w:val="center"/>
        <w:outlineLvl w:val="1"/>
        <w:rPr>
          <w:rFonts w:hint="eastAsia"/>
          <w:b/>
          <w:bCs/>
          <w:color w:val="auto"/>
        </w:rPr>
      </w:pPr>
      <w:bookmarkStart w:id="564" w:name="_Toc31287"/>
      <w:bookmarkStart w:id="565" w:name="_Toc15720"/>
      <w:bookmarkStart w:id="566" w:name="_Toc4757"/>
      <w:bookmarkStart w:id="567" w:name="_Toc4895"/>
      <w:bookmarkStart w:id="568" w:name="_Toc9190"/>
      <w:bookmarkStart w:id="569" w:name="_Toc5035"/>
      <w:bookmarkStart w:id="570" w:name="_Toc10072"/>
    </w:p>
    <w:p w14:paraId="051AB325">
      <w:pPr>
        <w:pStyle w:val="37"/>
        <w:numPr>
          <w:ilvl w:val="2"/>
          <w:numId w:val="0"/>
        </w:numPr>
        <w:jc w:val="center"/>
        <w:outlineLvl w:val="1"/>
        <w:rPr>
          <w:b/>
          <w:bCs/>
          <w:color w:val="auto"/>
        </w:rPr>
      </w:pPr>
      <w:r>
        <w:rPr>
          <w:rFonts w:hint="eastAsia"/>
          <w:b/>
          <w:bCs/>
          <w:color w:val="auto"/>
        </w:rPr>
        <w:t>4.2 使用安全</w:t>
      </w:r>
      <w:bookmarkEnd w:id="564"/>
      <w:bookmarkEnd w:id="565"/>
      <w:bookmarkEnd w:id="566"/>
      <w:bookmarkEnd w:id="567"/>
      <w:bookmarkEnd w:id="568"/>
      <w:bookmarkEnd w:id="569"/>
      <w:bookmarkEnd w:id="570"/>
    </w:p>
    <w:p w14:paraId="4D435308">
      <w:pPr>
        <w:pStyle w:val="37"/>
        <w:numPr>
          <w:ilvl w:val="2"/>
          <w:numId w:val="0"/>
        </w:numPr>
        <w:outlineLvl w:val="1"/>
        <w:rPr>
          <w:color w:val="auto"/>
        </w:rPr>
      </w:pPr>
      <w:bookmarkStart w:id="571" w:name="_Toc10479"/>
      <w:bookmarkStart w:id="572" w:name="_Toc3353"/>
      <w:bookmarkStart w:id="573" w:name="_Toc1477"/>
      <w:bookmarkStart w:id="574" w:name="_Toc1880"/>
      <w:bookmarkStart w:id="575" w:name="_Toc12948"/>
      <w:bookmarkStart w:id="576" w:name="_Toc2201"/>
      <w:bookmarkStart w:id="577" w:name="_Toc16842"/>
      <w:bookmarkStart w:id="578" w:name="_Toc6245"/>
      <w:r>
        <w:rPr>
          <w:rFonts w:hint="eastAsia"/>
          <w:color w:val="auto"/>
        </w:rPr>
        <w:t>4.2.1 住房应按下列规定采取防止人员坠落和坠物伤人的措施：</w:t>
      </w:r>
      <w:bookmarkEnd w:id="571"/>
      <w:bookmarkEnd w:id="572"/>
      <w:bookmarkEnd w:id="573"/>
      <w:bookmarkEnd w:id="574"/>
      <w:bookmarkEnd w:id="575"/>
      <w:bookmarkEnd w:id="576"/>
      <w:bookmarkEnd w:id="577"/>
      <w:bookmarkEnd w:id="578"/>
    </w:p>
    <w:p w14:paraId="6F0DCD49">
      <w:pPr>
        <w:pStyle w:val="37"/>
        <w:numPr>
          <w:ilvl w:val="2"/>
          <w:numId w:val="0"/>
        </w:numPr>
        <w:ind w:firstLine="600" w:firstLineChars="200"/>
        <w:outlineLvl w:val="0"/>
        <w:rPr>
          <w:color w:val="auto"/>
        </w:rPr>
      </w:pPr>
      <w:bookmarkStart w:id="579" w:name="_Toc30302"/>
      <w:bookmarkStart w:id="580" w:name="_Toc7457"/>
      <w:bookmarkStart w:id="581" w:name="_Toc544"/>
      <w:bookmarkStart w:id="582" w:name="_Toc24082"/>
      <w:bookmarkStart w:id="583" w:name="_Toc17889"/>
      <w:bookmarkStart w:id="584" w:name="_Toc25507"/>
      <w:bookmarkStart w:id="585" w:name="_Toc32574"/>
      <w:bookmarkStart w:id="586" w:name="_Toc5479"/>
      <w:r>
        <w:rPr>
          <w:rFonts w:hint="eastAsia"/>
          <w:color w:val="auto"/>
        </w:rPr>
        <w:t>1 临空的阳台、内外廊和上人屋面，周边应设置防护栏杆，栏杆净高不应低于1.2m。高层住房的栏杆、栏板高度适当增加到1.4米；</w:t>
      </w:r>
      <w:bookmarkEnd w:id="579"/>
      <w:bookmarkEnd w:id="580"/>
      <w:bookmarkEnd w:id="581"/>
      <w:bookmarkEnd w:id="582"/>
      <w:bookmarkEnd w:id="583"/>
      <w:bookmarkEnd w:id="584"/>
      <w:bookmarkEnd w:id="585"/>
      <w:bookmarkEnd w:id="586"/>
    </w:p>
    <w:p w14:paraId="707A4A12">
      <w:pPr>
        <w:pStyle w:val="37"/>
        <w:numPr>
          <w:ilvl w:val="2"/>
          <w:numId w:val="0"/>
        </w:numPr>
        <w:ind w:firstLine="600" w:firstLineChars="200"/>
        <w:rPr>
          <w:color w:val="auto"/>
        </w:rPr>
      </w:pPr>
      <w:r>
        <w:rPr>
          <w:rFonts w:hint="eastAsia"/>
          <w:color w:val="auto"/>
        </w:rPr>
        <w:t>2 临空窗的窗台距楼地面的净高低于0.9m时应设置防护设施，防护高度由楼地面（或可踏面）起计算不应小于0.9m；</w:t>
      </w:r>
    </w:p>
    <w:p w14:paraId="133BFCD3">
      <w:pPr>
        <w:pStyle w:val="37"/>
        <w:numPr>
          <w:ilvl w:val="2"/>
          <w:numId w:val="0"/>
        </w:numPr>
        <w:ind w:firstLine="600" w:firstLineChars="200"/>
        <w:outlineLvl w:val="0"/>
        <w:rPr>
          <w:color w:val="auto"/>
        </w:rPr>
      </w:pPr>
      <w:bookmarkStart w:id="587" w:name="_Toc4146"/>
      <w:bookmarkStart w:id="588" w:name="_Toc28060"/>
      <w:bookmarkStart w:id="589" w:name="_Toc21711"/>
      <w:bookmarkStart w:id="590" w:name="_Toc20584"/>
      <w:bookmarkStart w:id="591" w:name="_Toc21872"/>
      <w:bookmarkStart w:id="592" w:name="_Toc30780"/>
      <w:bookmarkStart w:id="593" w:name="_Toc7309"/>
      <w:bookmarkStart w:id="594" w:name="_Toc31568"/>
      <w:r>
        <w:rPr>
          <w:rFonts w:hint="eastAsia"/>
          <w:color w:val="auto"/>
        </w:rPr>
        <w:t>3 栏杆竖向杆件间的净距不应大于0.11m；</w:t>
      </w:r>
      <w:bookmarkEnd w:id="587"/>
      <w:bookmarkEnd w:id="588"/>
      <w:bookmarkEnd w:id="589"/>
      <w:bookmarkEnd w:id="590"/>
      <w:bookmarkEnd w:id="591"/>
      <w:bookmarkEnd w:id="592"/>
      <w:bookmarkEnd w:id="593"/>
      <w:bookmarkEnd w:id="594"/>
    </w:p>
    <w:p w14:paraId="4B0A6FEA">
      <w:pPr>
        <w:pStyle w:val="37"/>
        <w:numPr>
          <w:ilvl w:val="2"/>
          <w:numId w:val="0"/>
        </w:numPr>
        <w:ind w:firstLine="600" w:firstLineChars="200"/>
        <w:outlineLvl w:val="0"/>
        <w:rPr>
          <w:color w:val="auto"/>
        </w:rPr>
      </w:pPr>
      <w:bookmarkStart w:id="595" w:name="_Toc16745"/>
      <w:bookmarkStart w:id="596" w:name="_Toc20802"/>
      <w:bookmarkStart w:id="597" w:name="_Toc17555"/>
      <w:bookmarkStart w:id="598" w:name="_Toc20825"/>
      <w:bookmarkStart w:id="599" w:name="_Toc24075"/>
      <w:bookmarkStart w:id="600" w:name="_Toc29673"/>
      <w:bookmarkStart w:id="601" w:name="_Toc757"/>
      <w:bookmarkStart w:id="602" w:name="_Toc4204"/>
      <w:r>
        <w:rPr>
          <w:rFonts w:hint="eastAsia"/>
          <w:color w:val="auto"/>
        </w:rPr>
        <w:t>4 临空且下部有人员活动的栏杆（栏板），在地面以上0.10m高度范围不应留空；</w:t>
      </w:r>
      <w:bookmarkEnd w:id="595"/>
      <w:bookmarkEnd w:id="596"/>
      <w:bookmarkEnd w:id="597"/>
      <w:bookmarkEnd w:id="598"/>
      <w:bookmarkEnd w:id="599"/>
      <w:bookmarkEnd w:id="600"/>
      <w:bookmarkEnd w:id="601"/>
      <w:bookmarkEnd w:id="602"/>
    </w:p>
    <w:p w14:paraId="733B3A73">
      <w:pPr>
        <w:pStyle w:val="37"/>
        <w:numPr>
          <w:ilvl w:val="2"/>
          <w:numId w:val="0"/>
        </w:numPr>
        <w:ind w:firstLine="600" w:firstLineChars="200"/>
        <w:rPr>
          <w:color w:val="auto"/>
        </w:rPr>
      </w:pPr>
      <w:r>
        <w:rPr>
          <w:rFonts w:hint="eastAsia"/>
          <w:color w:val="auto"/>
        </w:rPr>
        <w:t>5 公共出入口应设置雨篷，雨篷挑出长度不应小于1.2m，</w:t>
      </w:r>
      <w:r>
        <w:rPr>
          <w:color w:val="auto"/>
        </w:rPr>
        <w:t>其他靠近建筑物的人员行走和停留区域宜设景观绿化隔离区</w:t>
      </w:r>
      <w:r>
        <w:rPr>
          <w:rFonts w:hint="eastAsia"/>
          <w:color w:val="auto"/>
        </w:rPr>
        <w:t>；</w:t>
      </w:r>
    </w:p>
    <w:p w14:paraId="78460539">
      <w:pPr>
        <w:pStyle w:val="37"/>
        <w:numPr>
          <w:ilvl w:val="2"/>
          <w:numId w:val="0"/>
        </w:numPr>
        <w:ind w:firstLine="600" w:firstLineChars="200"/>
        <w:outlineLvl w:val="0"/>
        <w:rPr>
          <w:color w:val="auto"/>
        </w:rPr>
      </w:pPr>
      <w:bookmarkStart w:id="603" w:name="_Toc12671"/>
      <w:bookmarkStart w:id="604" w:name="_Toc7024"/>
      <w:bookmarkStart w:id="605" w:name="_Toc25198"/>
      <w:bookmarkStart w:id="606" w:name="_Toc9042"/>
      <w:bookmarkStart w:id="607" w:name="_Toc23467"/>
      <w:bookmarkStart w:id="608" w:name="_Toc552"/>
      <w:bookmarkStart w:id="609" w:name="_Toc1890"/>
      <w:bookmarkStart w:id="610" w:name="_Toc5185"/>
      <w:r>
        <w:rPr>
          <w:rFonts w:hint="eastAsia"/>
          <w:color w:val="auto"/>
        </w:rPr>
        <w:t>6 有人员行走或停留的住房周边区域应进行警示，并应设置缓冲区、隔离带或栏杆。</w:t>
      </w:r>
      <w:bookmarkEnd w:id="603"/>
      <w:bookmarkEnd w:id="604"/>
      <w:bookmarkEnd w:id="605"/>
      <w:bookmarkEnd w:id="606"/>
      <w:bookmarkEnd w:id="607"/>
      <w:bookmarkEnd w:id="608"/>
      <w:bookmarkEnd w:id="609"/>
      <w:bookmarkEnd w:id="610"/>
    </w:p>
    <w:p w14:paraId="655A0802">
      <w:pPr>
        <w:pStyle w:val="37"/>
        <w:numPr>
          <w:ilvl w:val="2"/>
          <w:numId w:val="0"/>
        </w:numPr>
        <w:outlineLvl w:val="1"/>
        <w:rPr>
          <w:color w:val="auto"/>
        </w:rPr>
      </w:pPr>
      <w:bookmarkStart w:id="611" w:name="_Toc21780"/>
      <w:bookmarkStart w:id="612" w:name="_Toc25138"/>
      <w:bookmarkStart w:id="613" w:name="_Toc861"/>
      <w:bookmarkStart w:id="614" w:name="_Toc14077"/>
      <w:bookmarkStart w:id="615" w:name="_Toc6187"/>
      <w:bookmarkStart w:id="616" w:name="_Toc27756"/>
      <w:bookmarkStart w:id="617" w:name="_Toc18414"/>
      <w:bookmarkStart w:id="618" w:name="_Toc10283"/>
      <w:r>
        <w:rPr>
          <w:rFonts w:hint="eastAsia"/>
          <w:color w:val="auto"/>
        </w:rPr>
        <w:t>4.2.2 有人活动的地面的防滑等级和防滑措施应符合下列规定：</w:t>
      </w:r>
      <w:bookmarkEnd w:id="611"/>
      <w:bookmarkEnd w:id="612"/>
      <w:bookmarkEnd w:id="613"/>
      <w:bookmarkEnd w:id="614"/>
      <w:bookmarkEnd w:id="615"/>
      <w:bookmarkEnd w:id="616"/>
      <w:bookmarkEnd w:id="617"/>
      <w:bookmarkEnd w:id="618"/>
    </w:p>
    <w:p w14:paraId="2575194B">
      <w:pPr>
        <w:pStyle w:val="37"/>
        <w:numPr>
          <w:ilvl w:val="2"/>
          <w:numId w:val="0"/>
        </w:numPr>
        <w:ind w:firstLine="600" w:firstLineChars="200"/>
        <w:rPr>
          <w:color w:val="auto"/>
        </w:rPr>
      </w:pPr>
      <w:r>
        <w:rPr>
          <w:rFonts w:hint="eastAsia"/>
          <w:color w:val="auto"/>
        </w:rPr>
        <w:t>1 出入口及平台、公共走廊、电梯门厅、厨房、浴室、卫生间地面的防滑等级，对于干燥地面和潮湿地面，分别不应低于现行行业标准《建筑地面工程防滑技术规程》JGJ/T 331规定的Bd级和Bw级；</w:t>
      </w:r>
    </w:p>
    <w:p w14:paraId="6B45A62B">
      <w:pPr>
        <w:pStyle w:val="37"/>
        <w:numPr>
          <w:ilvl w:val="2"/>
          <w:numId w:val="0"/>
        </w:numPr>
        <w:ind w:firstLine="600" w:firstLineChars="200"/>
        <w:rPr>
          <w:color w:val="auto"/>
        </w:rPr>
      </w:pPr>
      <w:r>
        <w:rPr>
          <w:rFonts w:hint="eastAsia"/>
          <w:color w:val="auto"/>
        </w:rPr>
        <w:t>2 室内外活动场所地面的防滑等级，对于干燥地面和潮湿地面，分别不应低于现行行业标准《建筑地面工程防滑技术规程》JGJ/T 331规定的Ad和Aw级；</w:t>
      </w:r>
    </w:p>
    <w:p w14:paraId="705B8A4D">
      <w:pPr>
        <w:pStyle w:val="37"/>
        <w:numPr>
          <w:ilvl w:val="2"/>
          <w:numId w:val="0"/>
        </w:numPr>
        <w:ind w:firstLine="600" w:firstLineChars="200"/>
        <w:rPr>
          <w:color w:val="auto"/>
        </w:rPr>
      </w:pPr>
      <w:r>
        <w:rPr>
          <w:rFonts w:hint="eastAsia"/>
          <w:color w:val="auto"/>
        </w:rPr>
        <w:t>3 坡道、楼梯踏步防滑等级，对于干燥地面和潮湿地面，分别不应低于现行行业标准《建筑地面工程防滑技术规程》JGJ/T 331规定的Ad和Aw级，并应采用防滑条等防滑措施。</w:t>
      </w:r>
    </w:p>
    <w:p w14:paraId="37EFA0F2">
      <w:pPr>
        <w:pStyle w:val="37"/>
        <w:numPr>
          <w:ilvl w:val="2"/>
          <w:numId w:val="0"/>
        </w:numPr>
        <w:outlineLvl w:val="1"/>
        <w:rPr>
          <w:color w:val="auto"/>
        </w:rPr>
      </w:pPr>
      <w:bookmarkStart w:id="619" w:name="_Toc7019"/>
      <w:bookmarkStart w:id="620" w:name="_Toc12593"/>
      <w:bookmarkStart w:id="621" w:name="_Toc26940"/>
      <w:bookmarkStart w:id="622" w:name="_Toc5030"/>
      <w:bookmarkStart w:id="623" w:name="_Toc4362"/>
      <w:bookmarkStart w:id="624" w:name="_Toc8977"/>
      <w:bookmarkStart w:id="625" w:name="_Toc14850"/>
      <w:bookmarkStart w:id="626" w:name="_Toc25732"/>
      <w:r>
        <w:rPr>
          <w:rFonts w:hint="eastAsia"/>
          <w:color w:val="auto"/>
        </w:rPr>
        <w:t>4.2.3 装修过程应进行监管、不得擅自增加荷载、破坏结构及保护层。</w:t>
      </w:r>
      <w:bookmarkEnd w:id="619"/>
      <w:bookmarkEnd w:id="620"/>
      <w:bookmarkEnd w:id="621"/>
      <w:bookmarkEnd w:id="622"/>
      <w:bookmarkEnd w:id="623"/>
      <w:bookmarkEnd w:id="624"/>
      <w:bookmarkEnd w:id="625"/>
      <w:bookmarkEnd w:id="626"/>
    </w:p>
    <w:p w14:paraId="77D94979">
      <w:pPr>
        <w:pStyle w:val="37"/>
        <w:numPr>
          <w:ilvl w:val="2"/>
          <w:numId w:val="0"/>
        </w:numPr>
        <w:outlineLvl w:val="1"/>
        <w:rPr>
          <w:color w:val="auto"/>
        </w:rPr>
      </w:pPr>
      <w:bookmarkStart w:id="627" w:name="_Toc13775"/>
      <w:bookmarkStart w:id="628" w:name="_Toc19701"/>
      <w:bookmarkStart w:id="629" w:name="_Toc1055"/>
      <w:bookmarkStart w:id="630" w:name="_Toc5451"/>
      <w:bookmarkStart w:id="631" w:name="_Toc7829"/>
      <w:bookmarkStart w:id="632" w:name="_Toc14332"/>
      <w:bookmarkStart w:id="633" w:name="_Toc8934"/>
      <w:bookmarkStart w:id="634" w:name="_Toc30044"/>
      <w:r>
        <w:rPr>
          <w:rFonts w:hint="eastAsia"/>
          <w:color w:val="auto"/>
        </w:rPr>
        <w:t>4.2.4 住房楼栋内应禁止电瓶车或电瓶车充电电池进入。</w:t>
      </w:r>
      <w:bookmarkEnd w:id="627"/>
      <w:bookmarkEnd w:id="628"/>
      <w:bookmarkEnd w:id="629"/>
      <w:bookmarkEnd w:id="630"/>
      <w:bookmarkEnd w:id="631"/>
      <w:bookmarkEnd w:id="632"/>
      <w:bookmarkEnd w:id="633"/>
      <w:bookmarkEnd w:id="634"/>
    </w:p>
    <w:p w14:paraId="097EEB1E">
      <w:pPr>
        <w:pStyle w:val="37"/>
        <w:numPr>
          <w:ilvl w:val="2"/>
          <w:numId w:val="0"/>
        </w:numPr>
        <w:outlineLvl w:val="1"/>
        <w:rPr>
          <w:color w:val="auto"/>
        </w:rPr>
      </w:pPr>
      <w:bookmarkStart w:id="635" w:name="_Toc14503"/>
      <w:bookmarkStart w:id="636" w:name="_Toc23048"/>
      <w:bookmarkStart w:id="637" w:name="_Toc533"/>
      <w:bookmarkStart w:id="638" w:name="_Toc12838"/>
      <w:bookmarkStart w:id="639" w:name="_Toc8745"/>
      <w:r>
        <w:rPr>
          <w:rFonts w:hint="eastAsia" w:cs="仿宋"/>
          <w:color w:val="auto"/>
        </w:rPr>
        <w:t>4.2.5 外门窗宜设置入侵报警设施，门窗玻璃宜选用安全玻璃。高层玻璃宜</w:t>
      </w:r>
      <w:r>
        <w:rPr>
          <w:rFonts w:hint="eastAsia"/>
          <w:color w:val="auto"/>
        </w:rPr>
        <w:t>选用夹胶玻璃，外窗开启方式宜为平开内倒形式。</w:t>
      </w:r>
      <w:bookmarkEnd w:id="635"/>
      <w:bookmarkEnd w:id="636"/>
      <w:bookmarkEnd w:id="637"/>
      <w:r>
        <w:rPr>
          <w:rFonts w:hint="eastAsia"/>
          <w:color w:val="auto"/>
        </w:rPr>
        <w:t>外开窗扇应采取防脱落措施。</w:t>
      </w:r>
      <w:bookmarkEnd w:id="638"/>
      <w:bookmarkEnd w:id="639"/>
    </w:p>
    <w:p w14:paraId="29476CB6">
      <w:pPr>
        <w:pStyle w:val="37"/>
        <w:numPr>
          <w:ilvl w:val="2"/>
          <w:numId w:val="0"/>
        </w:numPr>
        <w:outlineLvl w:val="1"/>
        <w:rPr>
          <w:rFonts w:cs="仿宋"/>
          <w:color w:val="auto"/>
        </w:rPr>
      </w:pPr>
      <w:bookmarkStart w:id="640" w:name="_Toc31018"/>
      <w:bookmarkStart w:id="641" w:name="_Toc8405"/>
      <w:bookmarkStart w:id="642" w:name="_Toc26845"/>
      <w:bookmarkStart w:id="643" w:name="_Toc28951"/>
      <w:bookmarkStart w:id="644" w:name="_Toc20762"/>
      <w:r>
        <w:rPr>
          <w:rFonts w:hint="eastAsia" w:cs="仿宋"/>
          <w:color w:val="auto"/>
        </w:rPr>
        <w:t>4.2.6 开向室外或开敞走廊的单元门应采用可调力度的闭门器或采取其他防夹伤的措施。</w:t>
      </w:r>
      <w:bookmarkEnd w:id="640"/>
      <w:bookmarkEnd w:id="641"/>
      <w:bookmarkEnd w:id="642"/>
      <w:bookmarkEnd w:id="643"/>
      <w:bookmarkEnd w:id="644"/>
    </w:p>
    <w:p w14:paraId="23BFDA08">
      <w:pPr>
        <w:pStyle w:val="37"/>
        <w:numPr>
          <w:ilvl w:val="2"/>
          <w:numId w:val="0"/>
        </w:numPr>
        <w:outlineLvl w:val="1"/>
        <w:rPr>
          <w:rFonts w:cs="仿宋"/>
          <w:color w:val="auto"/>
        </w:rPr>
      </w:pPr>
      <w:bookmarkStart w:id="645" w:name="_Toc1709"/>
      <w:bookmarkStart w:id="646" w:name="_Toc1023"/>
      <w:bookmarkStart w:id="647" w:name="_Toc25309"/>
      <w:bookmarkStart w:id="648" w:name="_Toc5874"/>
      <w:bookmarkStart w:id="649" w:name="_Toc10521"/>
      <w:r>
        <w:rPr>
          <w:rFonts w:hint="eastAsia" w:cs="仿宋"/>
          <w:color w:val="auto"/>
        </w:rPr>
        <w:t>4.2.7 窗安全开启时下边框不宜位于人员活动范围内。</w:t>
      </w:r>
      <w:bookmarkEnd w:id="645"/>
      <w:bookmarkEnd w:id="646"/>
      <w:bookmarkEnd w:id="647"/>
      <w:bookmarkEnd w:id="648"/>
      <w:bookmarkEnd w:id="649"/>
    </w:p>
    <w:p w14:paraId="469697D0">
      <w:pPr>
        <w:pStyle w:val="37"/>
        <w:numPr>
          <w:ilvl w:val="2"/>
          <w:numId w:val="0"/>
        </w:numPr>
        <w:jc w:val="center"/>
        <w:outlineLvl w:val="1"/>
        <w:rPr>
          <w:b/>
          <w:bCs/>
          <w:color w:val="auto"/>
        </w:rPr>
      </w:pPr>
      <w:bookmarkStart w:id="650" w:name="_Toc9419"/>
      <w:bookmarkStart w:id="651" w:name="_Toc3585"/>
      <w:bookmarkStart w:id="652" w:name="_Toc20593"/>
      <w:bookmarkStart w:id="653" w:name="_Toc689"/>
      <w:bookmarkStart w:id="654" w:name="_Toc31964"/>
      <w:bookmarkStart w:id="655" w:name="_Toc5750"/>
      <w:bookmarkStart w:id="656" w:name="_Toc22353"/>
      <w:r>
        <w:rPr>
          <w:rFonts w:hint="eastAsia"/>
          <w:b/>
          <w:bCs/>
          <w:color w:val="auto"/>
        </w:rPr>
        <w:t>4.3 品质长久</w:t>
      </w:r>
      <w:bookmarkEnd w:id="650"/>
      <w:bookmarkEnd w:id="651"/>
      <w:bookmarkEnd w:id="652"/>
      <w:bookmarkEnd w:id="653"/>
      <w:bookmarkEnd w:id="654"/>
      <w:bookmarkEnd w:id="655"/>
      <w:bookmarkEnd w:id="656"/>
    </w:p>
    <w:p w14:paraId="1F3EA519">
      <w:pPr>
        <w:pStyle w:val="37"/>
        <w:numPr>
          <w:ilvl w:val="2"/>
          <w:numId w:val="0"/>
        </w:numPr>
        <w:outlineLvl w:val="1"/>
        <w:rPr>
          <w:color w:val="auto"/>
        </w:rPr>
      </w:pPr>
      <w:bookmarkStart w:id="657" w:name="_Toc16496"/>
      <w:bookmarkStart w:id="658" w:name="_Toc31503"/>
      <w:bookmarkStart w:id="659" w:name="_Toc30497"/>
      <w:bookmarkStart w:id="660" w:name="_Toc7521"/>
      <w:bookmarkStart w:id="661" w:name="_Toc20568"/>
      <w:bookmarkStart w:id="662" w:name="_Toc12929"/>
      <w:bookmarkStart w:id="663" w:name="_Toc6841"/>
      <w:bookmarkStart w:id="664" w:name="_Toc29054"/>
      <w:r>
        <w:rPr>
          <w:rFonts w:hint="eastAsia"/>
          <w:color w:val="auto"/>
        </w:rPr>
        <w:t>4.3.1 住房设计工作年限应符合表4.3.1的规定。</w:t>
      </w:r>
      <w:bookmarkEnd w:id="657"/>
      <w:bookmarkEnd w:id="658"/>
      <w:bookmarkEnd w:id="659"/>
      <w:bookmarkEnd w:id="660"/>
      <w:bookmarkEnd w:id="661"/>
      <w:bookmarkEnd w:id="662"/>
      <w:bookmarkEnd w:id="663"/>
      <w:bookmarkEnd w:id="664"/>
    </w:p>
    <w:p w14:paraId="3F956C73">
      <w:pPr>
        <w:pStyle w:val="37"/>
        <w:numPr>
          <w:ilvl w:val="2"/>
          <w:numId w:val="0"/>
        </w:numPr>
        <w:jc w:val="center"/>
        <w:rPr>
          <w:b/>
          <w:bCs/>
          <w:color w:val="auto"/>
          <w:sz w:val="28"/>
          <w:szCs w:val="28"/>
        </w:rPr>
      </w:pPr>
      <w:r>
        <w:rPr>
          <w:rFonts w:hint="eastAsia"/>
          <w:b/>
          <w:bCs/>
          <w:color w:val="auto"/>
          <w:sz w:val="28"/>
          <w:szCs w:val="28"/>
        </w:rPr>
        <w:t>表4.3.1 住房设计工作年限</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555"/>
      </w:tblGrid>
      <w:tr w14:paraId="3FC99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0F6342F7">
            <w:pPr>
              <w:pStyle w:val="37"/>
              <w:numPr>
                <w:ilvl w:val="2"/>
                <w:numId w:val="0"/>
              </w:numPr>
              <w:jc w:val="center"/>
              <w:rPr>
                <w:color w:val="auto"/>
              </w:rPr>
            </w:pPr>
            <w:r>
              <w:rPr>
                <w:rFonts w:hint="eastAsia"/>
                <w:color w:val="auto"/>
              </w:rPr>
              <w:t>类别</w:t>
            </w:r>
          </w:p>
        </w:tc>
        <w:tc>
          <w:tcPr>
            <w:tcW w:w="4555" w:type="dxa"/>
          </w:tcPr>
          <w:p w14:paraId="76F0B3D0">
            <w:pPr>
              <w:pStyle w:val="37"/>
              <w:numPr>
                <w:ilvl w:val="2"/>
                <w:numId w:val="0"/>
              </w:numPr>
              <w:jc w:val="center"/>
              <w:rPr>
                <w:color w:val="auto"/>
              </w:rPr>
            </w:pPr>
            <w:r>
              <w:rPr>
                <w:rFonts w:hint="eastAsia"/>
                <w:color w:val="auto"/>
              </w:rPr>
              <w:t>设计工作年限（年）</w:t>
            </w:r>
          </w:p>
        </w:tc>
      </w:tr>
      <w:tr w14:paraId="64EED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5468F124">
            <w:pPr>
              <w:pStyle w:val="37"/>
              <w:numPr>
                <w:ilvl w:val="2"/>
                <w:numId w:val="0"/>
              </w:numPr>
              <w:jc w:val="center"/>
              <w:rPr>
                <w:color w:val="auto"/>
              </w:rPr>
            </w:pPr>
            <w:r>
              <w:rPr>
                <w:rFonts w:hint="eastAsia"/>
                <w:color w:val="auto"/>
              </w:rPr>
              <w:t>建筑结构</w:t>
            </w:r>
          </w:p>
        </w:tc>
        <w:tc>
          <w:tcPr>
            <w:tcW w:w="4555" w:type="dxa"/>
          </w:tcPr>
          <w:p w14:paraId="60F5ED91">
            <w:pPr>
              <w:pStyle w:val="37"/>
              <w:numPr>
                <w:ilvl w:val="2"/>
                <w:numId w:val="0"/>
              </w:numPr>
              <w:jc w:val="center"/>
              <w:rPr>
                <w:color w:val="auto"/>
              </w:rPr>
            </w:pPr>
            <w:r>
              <w:rPr>
                <w:rFonts w:hint="eastAsia"/>
                <w:color w:val="auto"/>
              </w:rPr>
              <w:t>不应低于50年</w:t>
            </w:r>
          </w:p>
        </w:tc>
      </w:tr>
      <w:tr w14:paraId="0FC21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4E82F64A">
            <w:pPr>
              <w:pStyle w:val="37"/>
              <w:numPr>
                <w:ilvl w:val="2"/>
                <w:numId w:val="0"/>
              </w:numPr>
              <w:jc w:val="center"/>
              <w:rPr>
                <w:color w:val="auto"/>
              </w:rPr>
            </w:pPr>
            <w:r>
              <w:rPr>
                <w:rFonts w:hint="eastAsia"/>
                <w:color w:val="auto"/>
              </w:rPr>
              <w:t>临近住房的永久边坡工程</w:t>
            </w:r>
          </w:p>
        </w:tc>
        <w:tc>
          <w:tcPr>
            <w:tcW w:w="4555" w:type="dxa"/>
          </w:tcPr>
          <w:p w14:paraId="0BA51073">
            <w:pPr>
              <w:pStyle w:val="37"/>
              <w:numPr>
                <w:ilvl w:val="2"/>
                <w:numId w:val="0"/>
              </w:numPr>
              <w:jc w:val="center"/>
              <w:rPr>
                <w:color w:val="auto"/>
              </w:rPr>
            </w:pPr>
            <w:r>
              <w:rPr>
                <w:rFonts w:hint="eastAsia"/>
                <w:color w:val="auto"/>
              </w:rPr>
              <w:t>自住房竣工验收起算，50</w:t>
            </w:r>
          </w:p>
        </w:tc>
      </w:tr>
      <w:tr w14:paraId="67A86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2A1C6391">
            <w:pPr>
              <w:pStyle w:val="37"/>
              <w:numPr>
                <w:ilvl w:val="2"/>
                <w:numId w:val="0"/>
              </w:numPr>
              <w:jc w:val="center"/>
              <w:rPr>
                <w:color w:val="auto"/>
              </w:rPr>
            </w:pPr>
            <w:r>
              <w:rPr>
                <w:rFonts w:hint="eastAsia"/>
                <w:color w:val="auto"/>
              </w:rPr>
              <w:t>屋面防水工程</w:t>
            </w:r>
          </w:p>
        </w:tc>
        <w:tc>
          <w:tcPr>
            <w:tcW w:w="4555" w:type="dxa"/>
          </w:tcPr>
          <w:p w14:paraId="2C884C7A">
            <w:pPr>
              <w:pStyle w:val="37"/>
              <w:numPr>
                <w:ilvl w:val="2"/>
                <w:numId w:val="0"/>
              </w:numPr>
              <w:jc w:val="center"/>
              <w:rPr>
                <w:color w:val="auto"/>
              </w:rPr>
            </w:pPr>
            <w:r>
              <w:rPr>
                <w:rFonts w:hint="eastAsia"/>
                <w:color w:val="auto"/>
              </w:rPr>
              <w:t>不应低于20年</w:t>
            </w:r>
          </w:p>
        </w:tc>
      </w:tr>
      <w:tr w14:paraId="68432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70D49EAC">
            <w:pPr>
              <w:pStyle w:val="37"/>
              <w:numPr>
                <w:ilvl w:val="2"/>
                <w:numId w:val="0"/>
              </w:numPr>
              <w:jc w:val="center"/>
              <w:rPr>
                <w:color w:val="auto"/>
              </w:rPr>
            </w:pPr>
            <w:r>
              <w:rPr>
                <w:rFonts w:hint="eastAsia"/>
                <w:color w:val="auto"/>
              </w:rPr>
              <w:t>室内防水工程</w:t>
            </w:r>
          </w:p>
        </w:tc>
        <w:tc>
          <w:tcPr>
            <w:tcW w:w="4555" w:type="dxa"/>
          </w:tcPr>
          <w:p w14:paraId="35000BC2">
            <w:pPr>
              <w:pStyle w:val="37"/>
              <w:numPr>
                <w:ilvl w:val="2"/>
                <w:numId w:val="0"/>
              </w:numPr>
              <w:jc w:val="center"/>
              <w:rPr>
                <w:color w:val="auto"/>
              </w:rPr>
            </w:pPr>
            <w:r>
              <w:rPr>
                <w:rFonts w:hint="eastAsia"/>
                <w:color w:val="auto"/>
              </w:rPr>
              <w:t>不应低于25年</w:t>
            </w:r>
          </w:p>
        </w:tc>
      </w:tr>
      <w:tr w14:paraId="4357B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27136ED1">
            <w:pPr>
              <w:pStyle w:val="37"/>
              <w:numPr>
                <w:ilvl w:val="2"/>
                <w:numId w:val="0"/>
              </w:numPr>
              <w:jc w:val="center"/>
              <w:rPr>
                <w:color w:val="auto"/>
              </w:rPr>
            </w:pPr>
            <w:r>
              <w:rPr>
                <w:rFonts w:hint="eastAsia"/>
                <w:color w:val="auto"/>
              </w:rPr>
              <w:t>地下防水工程</w:t>
            </w:r>
          </w:p>
        </w:tc>
        <w:tc>
          <w:tcPr>
            <w:tcW w:w="4555" w:type="dxa"/>
          </w:tcPr>
          <w:p w14:paraId="29E8B67D">
            <w:pPr>
              <w:pStyle w:val="37"/>
              <w:numPr>
                <w:ilvl w:val="2"/>
                <w:numId w:val="0"/>
              </w:numPr>
              <w:jc w:val="center"/>
              <w:rPr>
                <w:color w:val="auto"/>
              </w:rPr>
            </w:pPr>
            <w:r>
              <w:rPr>
                <w:rFonts w:hint="eastAsia"/>
                <w:color w:val="auto"/>
              </w:rPr>
              <w:t>不应低于建筑结构设计工作年限</w:t>
            </w:r>
          </w:p>
        </w:tc>
      </w:tr>
      <w:tr w14:paraId="20008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37B5D45E">
            <w:pPr>
              <w:pStyle w:val="37"/>
              <w:numPr>
                <w:ilvl w:val="2"/>
                <w:numId w:val="0"/>
              </w:numPr>
              <w:jc w:val="center"/>
              <w:rPr>
                <w:color w:val="auto"/>
              </w:rPr>
            </w:pPr>
            <w:r>
              <w:rPr>
                <w:rFonts w:hint="eastAsia"/>
                <w:color w:val="auto"/>
              </w:rPr>
              <w:t>外窗</w:t>
            </w:r>
          </w:p>
        </w:tc>
        <w:tc>
          <w:tcPr>
            <w:tcW w:w="4555" w:type="dxa"/>
          </w:tcPr>
          <w:p w14:paraId="138642C4">
            <w:pPr>
              <w:pStyle w:val="37"/>
              <w:numPr>
                <w:ilvl w:val="2"/>
                <w:numId w:val="0"/>
              </w:numPr>
              <w:jc w:val="center"/>
              <w:rPr>
                <w:color w:val="auto"/>
              </w:rPr>
            </w:pPr>
            <w:r>
              <w:rPr>
                <w:rFonts w:hint="eastAsia"/>
                <w:color w:val="auto"/>
              </w:rPr>
              <w:t>不应低于25年</w:t>
            </w:r>
          </w:p>
        </w:tc>
      </w:tr>
    </w:tbl>
    <w:p w14:paraId="70A1DB2B">
      <w:pPr>
        <w:pStyle w:val="37"/>
        <w:numPr>
          <w:ilvl w:val="2"/>
          <w:numId w:val="0"/>
        </w:numPr>
        <w:jc w:val="center"/>
        <w:rPr>
          <w:rFonts w:hint="eastAsia"/>
          <w:b/>
          <w:bCs/>
          <w:color w:val="auto"/>
          <w:sz w:val="28"/>
          <w:szCs w:val="28"/>
        </w:rPr>
      </w:pPr>
      <w:r>
        <w:rPr>
          <w:rFonts w:hint="eastAsia"/>
          <w:b/>
          <w:bCs/>
          <w:color w:val="auto"/>
          <w:sz w:val="28"/>
          <w:szCs w:val="28"/>
          <w:lang w:val="en-US" w:eastAsia="zh-CN"/>
        </w:rPr>
        <w:t>续</w:t>
      </w:r>
      <w:r>
        <w:rPr>
          <w:rFonts w:hint="eastAsia"/>
          <w:b/>
          <w:bCs/>
          <w:color w:val="auto"/>
          <w:sz w:val="28"/>
          <w:szCs w:val="28"/>
        </w:rPr>
        <w:t>表4.3.1 住房设计工作年限</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555"/>
      </w:tblGrid>
      <w:tr w14:paraId="5A5DA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shd w:val="clear" w:color="auto" w:fill="auto"/>
            <w:vAlign w:val="top"/>
          </w:tcPr>
          <w:p w14:paraId="4682FE22">
            <w:pPr>
              <w:pStyle w:val="37"/>
              <w:numPr>
                <w:ilvl w:val="2"/>
                <w:numId w:val="0"/>
              </w:numPr>
              <w:ind w:left="0" w:leftChars="0" w:firstLine="0" w:firstLineChars="0"/>
              <w:jc w:val="center"/>
              <w:rPr>
                <w:rFonts w:hint="eastAsia" w:ascii="仿宋" w:hAnsi="仿宋" w:eastAsia="仿宋" w:cs="Times New Roman"/>
                <w:color w:val="auto"/>
                <w:kern w:val="2"/>
                <w:sz w:val="30"/>
                <w:szCs w:val="30"/>
                <w:lang w:val="en-US" w:eastAsia="zh-CN" w:bidi="ar-SA"/>
              </w:rPr>
            </w:pPr>
            <w:r>
              <w:rPr>
                <w:rFonts w:hint="eastAsia"/>
                <w:color w:val="auto"/>
              </w:rPr>
              <w:t>类别</w:t>
            </w:r>
          </w:p>
        </w:tc>
        <w:tc>
          <w:tcPr>
            <w:tcW w:w="4555" w:type="dxa"/>
            <w:shd w:val="clear" w:color="auto" w:fill="auto"/>
            <w:vAlign w:val="top"/>
          </w:tcPr>
          <w:p w14:paraId="7627534F">
            <w:pPr>
              <w:pStyle w:val="37"/>
              <w:numPr>
                <w:ilvl w:val="2"/>
                <w:numId w:val="0"/>
              </w:numPr>
              <w:ind w:left="0" w:leftChars="0" w:firstLine="0" w:firstLineChars="0"/>
              <w:jc w:val="center"/>
              <w:rPr>
                <w:rFonts w:hint="eastAsia" w:ascii="仿宋" w:hAnsi="仿宋" w:eastAsia="仿宋" w:cs="Times New Roman"/>
                <w:color w:val="auto"/>
                <w:kern w:val="2"/>
                <w:sz w:val="30"/>
                <w:szCs w:val="30"/>
                <w:lang w:val="en-US" w:eastAsia="zh-CN" w:bidi="ar-SA"/>
              </w:rPr>
            </w:pPr>
            <w:r>
              <w:rPr>
                <w:rFonts w:hint="eastAsia"/>
                <w:color w:val="auto"/>
              </w:rPr>
              <w:t>设计工作年限（年）</w:t>
            </w:r>
          </w:p>
        </w:tc>
      </w:tr>
      <w:tr w14:paraId="3CBDE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1D89984A">
            <w:pPr>
              <w:pStyle w:val="37"/>
              <w:numPr>
                <w:ilvl w:val="2"/>
                <w:numId w:val="0"/>
              </w:numPr>
              <w:jc w:val="center"/>
              <w:rPr>
                <w:color w:val="auto"/>
              </w:rPr>
            </w:pPr>
            <w:r>
              <w:rPr>
                <w:rFonts w:hint="eastAsia"/>
                <w:color w:val="auto"/>
              </w:rPr>
              <w:t>外墙外保温系统</w:t>
            </w:r>
          </w:p>
        </w:tc>
        <w:tc>
          <w:tcPr>
            <w:tcW w:w="4555" w:type="dxa"/>
          </w:tcPr>
          <w:p w14:paraId="6106E5BF">
            <w:pPr>
              <w:pStyle w:val="37"/>
              <w:numPr>
                <w:ilvl w:val="2"/>
                <w:numId w:val="0"/>
              </w:numPr>
              <w:jc w:val="center"/>
              <w:rPr>
                <w:color w:val="auto"/>
              </w:rPr>
            </w:pPr>
            <w:r>
              <w:rPr>
                <w:rFonts w:hint="eastAsia"/>
                <w:color w:val="auto"/>
              </w:rPr>
              <w:t>不应低于25年</w:t>
            </w:r>
          </w:p>
        </w:tc>
      </w:tr>
    </w:tbl>
    <w:p w14:paraId="5A1CE51C">
      <w:pPr>
        <w:pStyle w:val="37"/>
        <w:numPr>
          <w:ilvl w:val="2"/>
          <w:numId w:val="0"/>
        </w:numPr>
        <w:topLinePunct/>
        <w:rPr>
          <w:color w:val="auto"/>
        </w:rPr>
      </w:pPr>
      <w:r>
        <w:rPr>
          <w:rFonts w:hint="eastAsia"/>
          <w:color w:val="auto"/>
        </w:rPr>
        <w:t>4.3.2 混凝土结构及连接的耐久性应符合国家现行标准《混凝土结构设计标准》GB/T 50010、《混凝土结构耐久性设计标准》GB/T 50476、《装配式混凝土结构技术规程》JGJ 1和《高层建筑混凝土结构技术规程》JGJ 3的有关规定。钢结构及连接的耐久性应符合现行国家标准《钢结构设计标准》GB 50017的有关规定。</w:t>
      </w:r>
    </w:p>
    <w:p w14:paraId="4A657D38">
      <w:pPr>
        <w:pStyle w:val="37"/>
        <w:numPr>
          <w:ilvl w:val="2"/>
          <w:numId w:val="0"/>
        </w:numPr>
        <w:rPr>
          <w:color w:val="auto"/>
        </w:rPr>
      </w:pPr>
      <w:r>
        <w:rPr>
          <w:rFonts w:hint="eastAsia"/>
          <w:color w:val="auto"/>
        </w:rPr>
        <w:t>4.3.3 预制混凝土外挂墙板自身及其与主体结构连接的耐久性，应符合现行行业标准《预制混凝土外挂墙板应用技术标准》JGJ/T 458的有关规定。</w:t>
      </w:r>
    </w:p>
    <w:p w14:paraId="47D1FE1B">
      <w:pPr>
        <w:pStyle w:val="37"/>
        <w:numPr>
          <w:ilvl w:val="2"/>
          <w:numId w:val="0"/>
        </w:numPr>
        <w:rPr>
          <w:color w:val="auto"/>
        </w:rPr>
      </w:pPr>
      <w:r>
        <w:rPr>
          <w:rFonts w:hint="eastAsia"/>
          <w:color w:val="auto"/>
        </w:rPr>
        <w:t>4.3.4 门的反复启闭次数不应少于100 000次，窗的反复启闭次数不应少于15 000次，反复启闭性能试验应符合现行国家标准《门窗反复启闭耐久性试验方法》GB/T 29739的有关规定。</w:t>
      </w:r>
    </w:p>
    <w:p w14:paraId="1993367F">
      <w:pPr>
        <w:pStyle w:val="37"/>
        <w:numPr>
          <w:ilvl w:val="2"/>
          <w:numId w:val="0"/>
        </w:numPr>
        <w:rPr>
          <w:color w:val="auto"/>
        </w:rPr>
      </w:pPr>
      <w:r>
        <w:rPr>
          <w:rFonts w:hint="eastAsia"/>
          <w:color w:val="auto"/>
        </w:rPr>
        <w:t>4.3.5 外围护系统整体防水性能应符合国家现行标准《建筑与市政工程防水通用规范》GB 55030、《屋面工程技术规范》GB 50345、《坡屋面工程技术规范》GB 50693和《建筑外墙防水工程技术规程》JGJ/T 235的有关规定。</w:t>
      </w:r>
    </w:p>
    <w:p w14:paraId="4DBDBF0A">
      <w:pPr>
        <w:pStyle w:val="37"/>
        <w:numPr>
          <w:ilvl w:val="2"/>
          <w:numId w:val="0"/>
        </w:numPr>
        <w:rPr>
          <w:color w:val="auto"/>
        </w:rPr>
      </w:pPr>
      <w:r>
        <w:rPr>
          <w:rFonts w:hint="eastAsia"/>
          <w:color w:val="auto"/>
        </w:rPr>
        <w:t>4.3.6 住房应每年进行维护，遇开裂、漏水、生锈、振动、晃动等情况应及时维修加固；对地震、大风、暴雨、高温天气、低温天气和结冰等情况应制定应急巡查预案，并根据预案及时巡查。</w:t>
      </w:r>
    </w:p>
    <w:p w14:paraId="2098E837">
      <w:pPr>
        <w:pStyle w:val="37"/>
        <w:numPr>
          <w:ilvl w:val="2"/>
          <w:numId w:val="0"/>
        </w:numPr>
        <w:rPr>
          <w:color w:val="auto"/>
        </w:rPr>
      </w:pPr>
      <w:r>
        <w:rPr>
          <w:rFonts w:hint="eastAsia"/>
          <w:color w:val="auto"/>
        </w:rPr>
        <w:t xml:space="preserve">4.3.7 建筑结构与建筑设备管线分离，活动配件选用长寿命产品，并考虑部品组合的同寿命性。 </w:t>
      </w:r>
    </w:p>
    <w:p w14:paraId="3473484C">
      <w:pPr>
        <w:pStyle w:val="37"/>
        <w:numPr>
          <w:ilvl w:val="2"/>
          <w:numId w:val="0"/>
        </w:numPr>
        <w:outlineLvl w:val="1"/>
        <w:rPr>
          <w:color w:val="auto"/>
        </w:rPr>
      </w:pPr>
      <w:bookmarkStart w:id="665" w:name="_Toc31750"/>
      <w:bookmarkStart w:id="666" w:name="_Toc527"/>
      <w:bookmarkStart w:id="667" w:name="_Toc312"/>
      <w:bookmarkStart w:id="668" w:name="_Toc16829"/>
      <w:bookmarkStart w:id="669" w:name="_Toc18127"/>
      <w:bookmarkStart w:id="670" w:name="_Toc8959"/>
      <w:bookmarkStart w:id="671" w:name="_Toc32442"/>
      <w:bookmarkStart w:id="672" w:name="_Toc5027"/>
      <w:r>
        <w:rPr>
          <w:rFonts w:hint="eastAsia"/>
          <w:color w:val="auto"/>
        </w:rPr>
        <w:t>4.3.8 不同设计工作年限的构件组合时，宜采用便于分别拆换的构造。</w:t>
      </w:r>
      <w:bookmarkEnd w:id="665"/>
      <w:bookmarkEnd w:id="666"/>
      <w:bookmarkEnd w:id="667"/>
      <w:bookmarkEnd w:id="668"/>
      <w:bookmarkEnd w:id="669"/>
      <w:bookmarkEnd w:id="670"/>
      <w:bookmarkEnd w:id="671"/>
      <w:bookmarkEnd w:id="672"/>
    </w:p>
    <w:p w14:paraId="1591178A">
      <w:pPr>
        <w:pStyle w:val="37"/>
        <w:numPr>
          <w:ilvl w:val="2"/>
          <w:numId w:val="0"/>
        </w:numPr>
        <w:outlineLvl w:val="1"/>
        <w:rPr>
          <w:color w:val="auto"/>
        </w:rPr>
      </w:pPr>
      <w:r>
        <w:rPr>
          <w:rFonts w:hint="eastAsia"/>
          <w:color w:val="auto"/>
        </w:rPr>
        <w:t>4.3.9 住房入户门洞口侧边宜采用钢筋混凝土边框或构造柱，顶部宜采用钢筋混凝土过梁。</w:t>
      </w:r>
    </w:p>
    <w:p w14:paraId="00F0D19E">
      <w:pPr>
        <w:pStyle w:val="37"/>
        <w:numPr>
          <w:ilvl w:val="2"/>
          <w:numId w:val="0"/>
        </w:numPr>
        <w:rPr>
          <w:color w:val="auto"/>
        </w:rPr>
      </w:pPr>
      <w:r>
        <w:rPr>
          <w:rFonts w:hint="eastAsia"/>
          <w:color w:val="auto"/>
        </w:rPr>
        <w:t>4.3.10 住房宜采用灵活可变的套型空间设计，并宜采用轻质隔墙划分套内功能空间。</w:t>
      </w:r>
    </w:p>
    <w:p w14:paraId="21F474E8">
      <w:pPr>
        <w:pStyle w:val="37"/>
        <w:numPr>
          <w:ilvl w:val="2"/>
          <w:numId w:val="0"/>
        </w:numPr>
        <w:outlineLvl w:val="1"/>
        <w:rPr>
          <w:color w:val="auto"/>
        </w:rPr>
      </w:pPr>
      <w:bookmarkStart w:id="673" w:name="_Toc16681"/>
      <w:bookmarkStart w:id="674" w:name="_Toc27483"/>
      <w:bookmarkStart w:id="675" w:name="_Toc9446"/>
      <w:bookmarkStart w:id="676" w:name="_Toc13864"/>
      <w:bookmarkStart w:id="677" w:name="_Toc7261"/>
      <w:bookmarkStart w:id="678" w:name="_Toc10403"/>
      <w:bookmarkStart w:id="679" w:name="_Toc490"/>
      <w:bookmarkStart w:id="680" w:name="_Toc2136"/>
      <w:r>
        <w:rPr>
          <w:rFonts w:hint="eastAsia"/>
          <w:color w:val="auto"/>
        </w:rPr>
        <w:t>4.3.11 地下室、外墙、屋顶、卫生间、外窗洞口等的易渗漏部位应采取措施防止开裂及渗漏。</w:t>
      </w:r>
      <w:bookmarkEnd w:id="673"/>
      <w:bookmarkEnd w:id="674"/>
      <w:bookmarkEnd w:id="675"/>
      <w:bookmarkEnd w:id="676"/>
      <w:bookmarkEnd w:id="677"/>
      <w:bookmarkEnd w:id="678"/>
      <w:bookmarkEnd w:id="679"/>
      <w:bookmarkEnd w:id="680"/>
    </w:p>
    <w:p w14:paraId="04DDB0E0">
      <w:pPr>
        <w:pStyle w:val="37"/>
        <w:numPr>
          <w:ilvl w:val="2"/>
          <w:numId w:val="0"/>
        </w:numPr>
        <w:outlineLvl w:val="1"/>
        <w:rPr>
          <w:color w:val="auto"/>
        </w:rPr>
      </w:pPr>
      <w:bookmarkStart w:id="681" w:name="_Toc4811"/>
      <w:bookmarkStart w:id="682" w:name="_Toc27004"/>
      <w:bookmarkStart w:id="683" w:name="_Toc32062"/>
      <w:bookmarkStart w:id="684" w:name="_Toc21039"/>
      <w:bookmarkStart w:id="685" w:name="_Toc18267"/>
      <w:bookmarkStart w:id="686" w:name="_Toc31009"/>
      <w:bookmarkStart w:id="687" w:name="_Toc5311"/>
      <w:bookmarkStart w:id="688" w:name="_Toc5276"/>
      <w:r>
        <w:rPr>
          <w:rFonts w:hint="eastAsia"/>
          <w:color w:val="auto"/>
        </w:rPr>
        <w:t>4.3.12 建筑设备系统设计应考虑运行维护的要求，应符合下列规定：</w:t>
      </w:r>
      <w:bookmarkEnd w:id="681"/>
      <w:bookmarkEnd w:id="682"/>
      <w:bookmarkEnd w:id="683"/>
      <w:bookmarkEnd w:id="684"/>
      <w:bookmarkEnd w:id="685"/>
      <w:bookmarkEnd w:id="686"/>
      <w:bookmarkEnd w:id="687"/>
      <w:bookmarkEnd w:id="688"/>
    </w:p>
    <w:p w14:paraId="4E0951D2">
      <w:pPr>
        <w:pStyle w:val="37"/>
        <w:numPr>
          <w:ilvl w:val="2"/>
          <w:numId w:val="0"/>
        </w:numPr>
        <w:ind w:firstLine="600" w:firstLineChars="200"/>
        <w:outlineLvl w:val="0"/>
        <w:rPr>
          <w:color w:val="auto"/>
        </w:rPr>
      </w:pPr>
      <w:bookmarkStart w:id="689" w:name="_Toc10600"/>
      <w:bookmarkStart w:id="690" w:name="_Toc32073"/>
      <w:bookmarkStart w:id="691" w:name="_Toc7475"/>
      <w:bookmarkStart w:id="692" w:name="_Toc2991"/>
      <w:bookmarkStart w:id="693" w:name="_Toc12480"/>
      <w:bookmarkStart w:id="694" w:name="_Toc19193"/>
      <w:bookmarkStart w:id="695" w:name="_Toc17526"/>
      <w:bookmarkStart w:id="696" w:name="_Toc9944"/>
      <w:r>
        <w:rPr>
          <w:bCs/>
          <w:color w:val="auto"/>
        </w:rPr>
        <w:t>1</w:t>
      </w:r>
      <w:r>
        <w:rPr>
          <w:rFonts w:hint="eastAsia"/>
          <w:bCs/>
          <w:color w:val="auto"/>
        </w:rPr>
        <w:t xml:space="preserve"> </w:t>
      </w:r>
      <w:r>
        <w:rPr>
          <w:rFonts w:hint="eastAsia"/>
          <w:color w:val="auto"/>
        </w:rPr>
        <w:t>设计系统形式宜简单；</w:t>
      </w:r>
      <w:bookmarkEnd w:id="689"/>
      <w:bookmarkEnd w:id="690"/>
      <w:bookmarkEnd w:id="691"/>
      <w:bookmarkEnd w:id="692"/>
      <w:bookmarkEnd w:id="693"/>
      <w:bookmarkEnd w:id="694"/>
      <w:bookmarkEnd w:id="695"/>
      <w:bookmarkEnd w:id="696"/>
    </w:p>
    <w:p w14:paraId="3D955E44">
      <w:pPr>
        <w:pStyle w:val="37"/>
        <w:numPr>
          <w:ilvl w:val="2"/>
          <w:numId w:val="0"/>
        </w:numPr>
        <w:ind w:firstLine="600" w:firstLineChars="200"/>
        <w:outlineLvl w:val="0"/>
        <w:rPr>
          <w:color w:val="auto"/>
        </w:rPr>
      </w:pPr>
      <w:bookmarkStart w:id="697" w:name="_Toc12012"/>
      <w:bookmarkStart w:id="698" w:name="_Toc28719"/>
      <w:bookmarkStart w:id="699" w:name="_Toc17151"/>
      <w:bookmarkStart w:id="700" w:name="_Toc5930"/>
      <w:bookmarkStart w:id="701" w:name="_Toc5057"/>
      <w:bookmarkStart w:id="702" w:name="_Toc22477"/>
      <w:bookmarkStart w:id="703" w:name="_Toc31105"/>
      <w:bookmarkStart w:id="704" w:name="_Toc9821"/>
      <w:r>
        <w:rPr>
          <w:bCs/>
          <w:color w:val="auto"/>
        </w:rPr>
        <w:t>2</w:t>
      </w:r>
      <w:r>
        <w:rPr>
          <w:rFonts w:hint="eastAsia"/>
          <w:bCs/>
          <w:color w:val="auto"/>
        </w:rPr>
        <w:t xml:space="preserve"> </w:t>
      </w:r>
      <w:r>
        <w:rPr>
          <w:rFonts w:hint="eastAsia"/>
          <w:color w:val="auto"/>
        </w:rPr>
        <w:t>应减少人工手动干预和控制环节；</w:t>
      </w:r>
      <w:bookmarkEnd w:id="697"/>
      <w:bookmarkEnd w:id="698"/>
      <w:bookmarkEnd w:id="699"/>
      <w:bookmarkEnd w:id="700"/>
      <w:bookmarkEnd w:id="701"/>
      <w:bookmarkEnd w:id="702"/>
      <w:bookmarkEnd w:id="703"/>
      <w:bookmarkEnd w:id="704"/>
    </w:p>
    <w:p w14:paraId="18D6550A">
      <w:pPr>
        <w:pStyle w:val="37"/>
        <w:numPr>
          <w:ilvl w:val="2"/>
          <w:numId w:val="0"/>
        </w:numPr>
        <w:ind w:firstLine="600" w:firstLineChars="200"/>
        <w:outlineLvl w:val="0"/>
        <w:rPr>
          <w:color w:val="auto"/>
        </w:rPr>
      </w:pPr>
      <w:bookmarkStart w:id="705" w:name="_Toc7165"/>
      <w:bookmarkStart w:id="706" w:name="_Toc4317"/>
      <w:bookmarkStart w:id="707" w:name="_Toc26503"/>
      <w:bookmarkStart w:id="708" w:name="_Toc5375"/>
      <w:bookmarkStart w:id="709" w:name="_Toc9960"/>
      <w:bookmarkStart w:id="710" w:name="_Toc17070"/>
      <w:bookmarkStart w:id="711" w:name="_Toc12388"/>
      <w:bookmarkStart w:id="712" w:name="_Toc7433"/>
      <w:r>
        <w:rPr>
          <w:bCs/>
          <w:color w:val="auto"/>
        </w:rPr>
        <w:t>3</w:t>
      </w:r>
      <w:r>
        <w:rPr>
          <w:rFonts w:hint="eastAsia"/>
          <w:bCs/>
          <w:color w:val="auto"/>
        </w:rPr>
        <w:t xml:space="preserve"> </w:t>
      </w:r>
      <w:r>
        <w:rPr>
          <w:rFonts w:hint="eastAsia"/>
          <w:color w:val="auto"/>
        </w:rPr>
        <w:t>应减少易损易耗件等短寿命材料设备的使用量；</w:t>
      </w:r>
      <w:bookmarkEnd w:id="705"/>
      <w:bookmarkEnd w:id="706"/>
      <w:bookmarkEnd w:id="707"/>
      <w:bookmarkEnd w:id="708"/>
      <w:bookmarkEnd w:id="709"/>
      <w:bookmarkEnd w:id="710"/>
      <w:bookmarkEnd w:id="711"/>
      <w:bookmarkEnd w:id="712"/>
    </w:p>
    <w:p w14:paraId="403E5AF2">
      <w:pPr>
        <w:pStyle w:val="37"/>
        <w:numPr>
          <w:ilvl w:val="2"/>
          <w:numId w:val="0"/>
        </w:numPr>
        <w:ind w:firstLine="600" w:firstLineChars="200"/>
        <w:outlineLvl w:val="0"/>
        <w:rPr>
          <w:color w:val="auto"/>
        </w:rPr>
      </w:pPr>
      <w:bookmarkStart w:id="713" w:name="_Toc20703"/>
      <w:bookmarkStart w:id="714" w:name="_Toc30619"/>
      <w:bookmarkStart w:id="715" w:name="_Toc25747"/>
      <w:bookmarkStart w:id="716" w:name="_Toc1927"/>
      <w:bookmarkStart w:id="717" w:name="_Toc9092"/>
      <w:bookmarkStart w:id="718" w:name="_Toc6480"/>
      <w:bookmarkStart w:id="719" w:name="_Toc31149"/>
      <w:bookmarkStart w:id="720" w:name="_Toc25362"/>
      <w:r>
        <w:rPr>
          <w:bCs/>
          <w:color w:val="auto"/>
        </w:rPr>
        <w:t>4</w:t>
      </w:r>
      <w:r>
        <w:rPr>
          <w:rFonts w:hint="eastAsia"/>
          <w:bCs/>
          <w:color w:val="auto"/>
        </w:rPr>
        <w:t xml:space="preserve"> </w:t>
      </w:r>
      <w:r>
        <w:rPr>
          <w:rFonts w:hint="eastAsia"/>
          <w:color w:val="auto"/>
        </w:rPr>
        <w:t>系统中易损件、易耗件、设备等应预留足够的维修更换空间和通道。</w:t>
      </w:r>
      <w:bookmarkEnd w:id="713"/>
      <w:bookmarkEnd w:id="714"/>
      <w:bookmarkEnd w:id="715"/>
      <w:bookmarkEnd w:id="716"/>
      <w:bookmarkEnd w:id="717"/>
      <w:bookmarkEnd w:id="718"/>
      <w:bookmarkEnd w:id="719"/>
      <w:bookmarkEnd w:id="720"/>
    </w:p>
    <w:p w14:paraId="64CD6668">
      <w:pPr>
        <w:pStyle w:val="37"/>
        <w:numPr>
          <w:ilvl w:val="2"/>
          <w:numId w:val="0"/>
        </w:numPr>
        <w:rPr>
          <w:rFonts w:cs="仿宋"/>
          <w:color w:val="auto"/>
        </w:rPr>
      </w:pPr>
      <w:r>
        <w:rPr>
          <w:rFonts w:hint="eastAsia"/>
          <w:color w:val="auto"/>
        </w:rPr>
        <w:t>4.3.13 机电设备管线的安装、管道敷设及终端点位应设置满足安装、使用和后期检修、更换需求的检修口和空间；室外各种控制</w:t>
      </w:r>
      <w:r>
        <w:rPr>
          <w:rFonts w:hint="eastAsia" w:cs="仿宋"/>
          <w:color w:val="auto"/>
        </w:rPr>
        <w:t>箱体维护通道宜设置硬质铺装通道。</w:t>
      </w:r>
    </w:p>
    <w:p w14:paraId="781F2C07">
      <w:pPr>
        <w:pStyle w:val="37"/>
        <w:numPr>
          <w:ilvl w:val="2"/>
          <w:numId w:val="0"/>
        </w:numPr>
        <w:rPr>
          <w:color w:val="auto"/>
        </w:rPr>
      </w:pPr>
      <w:bookmarkStart w:id="721" w:name="_Toc4441"/>
      <w:bookmarkStart w:id="722" w:name="_Toc5913"/>
      <w:bookmarkStart w:id="723" w:name="_Toc29129"/>
      <w:bookmarkStart w:id="724" w:name="_Toc29866"/>
      <w:bookmarkStart w:id="725" w:name="_Toc15958"/>
      <w:r>
        <w:rPr>
          <w:rFonts w:hint="eastAsia"/>
          <w:color w:val="auto"/>
        </w:rPr>
        <w:t>4.3.14 生活饮用水水池、水箱等储水设施清洗消毒应每半年不少于1次，清洗、消毒后水质检测合格方可供水。</w:t>
      </w:r>
      <w:bookmarkEnd w:id="721"/>
      <w:bookmarkEnd w:id="722"/>
      <w:bookmarkEnd w:id="723"/>
      <w:bookmarkEnd w:id="724"/>
      <w:bookmarkEnd w:id="725"/>
    </w:p>
    <w:p w14:paraId="086D7ED2">
      <w:pPr>
        <w:pStyle w:val="37"/>
        <w:numPr>
          <w:ilvl w:val="2"/>
          <w:numId w:val="0"/>
        </w:numPr>
        <w:rPr>
          <w:color w:val="auto"/>
        </w:rPr>
      </w:pPr>
      <w:r>
        <w:rPr>
          <w:rFonts w:hint="eastAsia" w:cs="宋体"/>
          <w:color w:val="auto"/>
          <w:kern w:val="0"/>
        </w:rPr>
        <w:t xml:space="preserve">4.3.15 </w:t>
      </w:r>
      <w:r>
        <w:rPr>
          <w:rFonts w:hint="eastAsia"/>
          <w:color w:val="auto"/>
        </w:rPr>
        <w:t>厨房宜采用不锈钢或GRC水泥成品排烟道系统，连接处应严密、无漏风、无倒灌。漏风检验应纳入住房分户验收项目范围。</w:t>
      </w:r>
    </w:p>
    <w:p w14:paraId="0634667F">
      <w:pPr>
        <w:pStyle w:val="37"/>
        <w:numPr>
          <w:ilvl w:val="2"/>
          <w:numId w:val="0"/>
        </w:numPr>
        <w:rPr>
          <w:color w:val="auto"/>
        </w:rPr>
      </w:pPr>
      <w:r>
        <w:rPr>
          <w:rFonts w:hint="eastAsia"/>
          <w:color w:val="auto"/>
        </w:rPr>
        <w:t>4.3.16 钢结构宜在不减薄防腐涂层厚度的前提下，采用耐候结构钢或耐候型防腐涂料。</w:t>
      </w:r>
    </w:p>
    <w:p w14:paraId="188E4EE0">
      <w:pPr>
        <w:pStyle w:val="37"/>
        <w:numPr>
          <w:ilvl w:val="2"/>
          <w:numId w:val="0"/>
        </w:numPr>
        <w:outlineLvl w:val="1"/>
        <w:rPr>
          <w:color w:val="auto"/>
        </w:rPr>
      </w:pPr>
      <w:bookmarkStart w:id="726" w:name="_Toc9447"/>
      <w:bookmarkStart w:id="727" w:name="_Toc12307"/>
      <w:bookmarkStart w:id="728" w:name="_Toc27432"/>
      <w:bookmarkStart w:id="729" w:name="_Toc14692"/>
      <w:bookmarkStart w:id="730" w:name="_Toc8657"/>
      <w:bookmarkStart w:id="731" w:name="_Toc7301"/>
      <w:bookmarkStart w:id="732" w:name="_Toc18701"/>
      <w:bookmarkStart w:id="733" w:name="_Toc12234"/>
      <w:r>
        <w:rPr>
          <w:rFonts w:hint="eastAsia"/>
          <w:color w:val="auto"/>
        </w:rPr>
        <w:t>4.3.17 装饰材料耐久性宜符合下列规定：</w:t>
      </w:r>
      <w:bookmarkEnd w:id="726"/>
      <w:bookmarkEnd w:id="727"/>
      <w:bookmarkEnd w:id="728"/>
      <w:bookmarkEnd w:id="729"/>
      <w:bookmarkEnd w:id="730"/>
      <w:bookmarkEnd w:id="731"/>
      <w:bookmarkEnd w:id="732"/>
      <w:bookmarkEnd w:id="733"/>
    </w:p>
    <w:p w14:paraId="1B2AC842">
      <w:pPr>
        <w:pStyle w:val="37"/>
        <w:numPr>
          <w:ilvl w:val="2"/>
          <w:numId w:val="0"/>
        </w:numPr>
        <w:ind w:firstLine="600" w:firstLineChars="200"/>
        <w:rPr>
          <w:rFonts w:cs="仿宋"/>
          <w:color w:val="auto"/>
        </w:rPr>
      </w:pPr>
      <w:r>
        <w:rPr>
          <w:rFonts w:hint="eastAsia"/>
          <w:color w:val="auto"/>
        </w:rPr>
        <w:t>1 外墙涂料耐人工气候老化性能不宜低于现行行业标准《建筑外墙涂料通用技术要求》JG/T 512规定的</w:t>
      </w:r>
      <w:r>
        <w:rPr>
          <w:rFonts w:hint="eastAsia" w:cs="仿宋"/>
          <w:color w:val="auto"/>
        </w:rPr>
        <w:t>Ⅲ级；</w:t>
      </w:r>
    </w:p>
    <w:p w14:paraId="795BE607">
      <w:pPr>
        <w:pStyle w:val="37"/>
        <w:numPr>
          <w:ilvl w:val="2"/>
          <w:numId w:val="0"/>
        </w:numPr>
        <w:ind w:firstLine="600" w:firstLineChars="200"/>
        <w:rPr>
          <w:rFonts w:cs="仿宋"/>
          <w:color w:val="auto"/>
        </w:rPr>
      </w:pPr>
      <w:r>
        <w:rPr>
          <w:rFonts w:hint="eastAsia" w:cs="仿宋"/>
          <w:color w:val="auto"/>
        </w:rPr>
        <w:t>2 内墙涂料的耐洗刷性不宜低于2000次，耐洗刷性的测定应符合现行国家标准《建筑涂料 涂层耐洗刷性的测定》GB/T 9266的有关规定；</w:t>
      </w:r>
    </w:p>
    <w:p w14:paraId="06865B79">
      <w:pPr>
        <w:pStyle w:val="37"/>
        <w:numPr>
          <w:ilvl w:val="2"/>
          <w:numId w:val="0"/>
        </w:numPr>
        <w:ind w:firstLine="600" w:firstLineChars="200"/>
        <w:rPr>
          <w:rFonts w:cs="仿宋"/>
          <w:color w:val="auto"/>
        </w:rPr>
      </w:pPr>
      <w:r>
        <w:rPr>
          <w:rFonts w:hint="eastAsia" w:cs="仿宋"/>
          <w:color w:val="auto"/>
        </w:rPr>
        <w:t>3 楼面和地面的有釉瓷砖按现行国家标准《陶瓷砖试验方法第7部分：有釉砖表面耐磨性的测定》GB/T 3810.7测定的耐磨性不宜低于4级；无釉瓷砖按现行国家标准《陶瓷砖试验方法第6部分：无釉砖耐磨深度的测定》GB/T 3810.6测定的磨坑体积不宜大于127mm。</w:t>
      </w:r>
    </w:p>
    <w:p w14:paraId="67B4697C">
      <w:pPr>
        <w:pStyle w:val="37"/>
        <w:numPr>
          <w:ilvl w:val="2"/>
          <w:numId w:val="0"/>
        </w:numPr>
        <w:rPr>
          <w:rFonts w:cs="仿宋"/>
          <w:color w:val="auto"/>
        </w:rPr>
      </w:pPr>
      <w:r>
        <w:rPr>
          <w:rFonts w:hint="eastAsia" w:cs="仿宋"/>
          <w:color w:val="auto"/>
        </w:rPr>
        <w:t>4.3.18 设备管线耐久性宜符合下列规定：</w:t>
      </w:r>
    </w:p>
    <w:p w14:paraId="1CA49E21">
      <w:pPr>
        <w:pStyle w:val="37"/>
        <w:numPr>
          <w:ilvl w:val="2"/>
          <w:numId w:val="0"/>
        </w:numPr>
        <w:ind w:firstLine="600"/>
        <w:rPr>
          <w:rFonts w:cs="仿宋"/>
          <w:color w:val="auto"/>
        </w:rPr>
      </w:pPr>
      <w:r>
        <w:rPr>
          <w:rFonts w:hint="eastAsia" w:cs="仿宋"/>
          <w:color w:val="auto"/>
        </w:rPr>
        <w:t>1 热水供暖管道供回水干管应采用无缝钢管；户内供暖管道采用塑料管时，宜采用具有阻氧性能的管材和配套管件；</w:t>
      </w:r>
    </w:p>
    <w:p w14:paraId="70F93CB8">
      <w:pPr>
        <w:pStyle w:val="37"/>
        <w:numPr>
          <w:ilvl w:val="2"/>
          <w:numId w:val="0"/>
        </w:numPr>
        <w:ind w:firstLine="600"/>
        <w:rPr>
          <w:rFonts w:cs="仿宋"/>
          <w:color w:val="auto"/>
        </w:rPr>
      </w:pPr>
      <w:r>
        <w:rPr>
          <w:rFonts w:hint="eastAsia" w:cs="仿宋"/>
          <w:color w:val="auto"/>
        </w:rPr>
        <w:t>2 电线电缆耐久性宜与建筑相同。</w:t>
      </w:r>
    </w:p>
    <w:p w14:paraId="20E4738D">
      <w:pPr>
        <w:pStyle w:val="37"/>
        <w:numPr>
          <w:ilvl w:val="2"/>
          <w:numId w:val="0"/>
        </w:numPr>
        <w:rPr>
          <w:color w:val="auto"/>
        </w:rPr>
      </w:pPr>
      <w:r>
        <w:rPr>
          <w:rFonts w:hint="eastAsia" w:cs="宋体"/>
          <w:color w:val="auto"/>
          <w:kern w:val="0"/>
        </w:rPr>
        <w:t>4.3.19 应建立住房</w:t>
      </w:r>
      <w:r>
        <w:rPr>
          <w:rFonts w:hint="eastAsia"/>
          <w:color w:val="auto"/>
        </w:rPr>
        <w:t>运营维护安全管理制度，并应定期进行检查，保障建筑部品、部件在工作年限内安全可靠。</w:t>
      </w:r>
      <w:bookmarkStart w:id="734" w:name="_Toc6513"/>
      <w:bookmarkStart w:id="735" w:name="_Toc14166"/>
    </w:p>
    <w:p w14:paraId="3EEF7C52">
      <w:pPr>
        <w:pStyle w:val="37"/>
        <w:numPr>
          <w:ilvl w:val="2"/>
          <w:numId w:val="0"/>
        </w:numPr>
        <w:rPr>
          <w:color w:val="auto"/>
        </w:rPr>
      </w:pPr>
      <w:r>
        <w:rPr>
          <w:rFonts w:hint="eastAsia"/>
          <w:color w:val="auto"/>
        </w:rPr>
        <w:t>4.3.20 底层住户卫生间和厨房排水应单独排至室外检查井，高层建筑的卫生间排水系统宜设专用通气立管。</w:t>
      </w:r>
    </w:p>
    <w:p w14:paraId="4C0D9A28">
      <w:pPr>
        <w:pStyle w:val="37"/>
        <w:numPr>
          <w:ilvl w:val="2"/>
          <w:numId w:val="0"/>
        </w:numPr>
        <w:jc w:val="center"/>
        <w:rPr>
          <w:rFonts w:ascii="黑体" w:hAnsi="黑体" w:eastAsia="黑体" w:cs="黑体"/>
          <w:color w:val="auto"/>
        </w:rPr>
      </w:pPr>
    </w:p>
    <w:p w14:paraId="72C24005">
      <w:pPr>
        <w:pStyle w:val="37"/>
        <w:numPr>
          <w:ilvl w:val="2"/>
          <w:numId w:val="0"/>
        </w:numPr>
        <w:jc w:val="center"/>
        <w:rPr>
          <w:rFonts w:ascii="黑体" w:hAnsi="黑体" w:eastAsia="黑体" w:cs="黑体"/>
          <w:color w:val="auto"/>
        </w:rPr>
      </w:pPr>
    </w:p>
    <w:p w14:paraId="4D8EA4E4">
      <w:pPr>
        <w:pStyle w:val="37"/>
        <w:numPr>
          <w:ilvl w:val="2"/>
          <w:numId w:val="0"/>
        </w:numPr>
        <w:jc w:val="center"/>
        <w:rPr>
          <w:rFonts w:ascii="黑体" w:hAnsi="黑体" w:eastAsia="黑体" w:cs="黑体"/>
          <w:color w:val="auto"/>
        </w:rPr>
      </w:pPr>
      <w:r>
        <w:rPr>
          <w:rFonts w:hint="eastAsia" w:ascii="黑体" w:hAnsi="黑体" w:eastAsia="黑体" w:cs="黑体"/>
          <w:color w:val="auto"/>
        </w:rPr>
        <w:t>5 绿色低碳</w:t>
      </w:r>
      <w:bookmarkEnd w:id="734"/>
      <w:bookmarkEnd w:id="735"/>
    </w:p>
    <w:p w14:paraId="716E9969">
      <w:pPr>
        <w:pStyle w:val="37"/>
        <w:numPr>
          <w:ilvl w:val="2"/>
          <w:numId w:val="0"/>
        </w:numPr>
        <w:jc w:val="center"/>
        <w:outlineLvl w:val="1"/>
        <w:rPr>
          <w:b/>
          <w:bCs/>
          <w:color w:val="auto"/>
        </w:rPr>
      </w:pPr>
      <w:bookmarkStart w:id="736" w:name="_Toc2172"/>
      <w:bookmarkStart w:id="737" w:name="_Toc15793"/>
      <w:bookmarkStart w:id="738" w:name="_Toc31575"/>
      <w:bookmarkStart w:id="739" w:name="_Toc22426"/>
      <w:bookmarkStart w:id="740" w:name="_Toc15063"/>
      <w:bookmarkStart w:id="741" w:name="_Toc2330"/>
      <w:bookmarkStart w:id="742" w:name="_Toc21398"/>
      <w:r>
        <w:rPr>
          <w:rFonts w:hint="eastAsia"/>
          <w:b/>
          <w:bCs/>
          <w:color w:val="auto"/>
        </w:rPr>
        <w:t>5.1 绿色设计</w:t>
      </w:r>
      <w:bookmarkEnd w:id="736"/>
      <w:bookmarkEnd w:id="737"/>
      <w:bookmarkEnd w:id="738"/>
      <w:bookmarkEnd w:id="739"/>
      <w:bookmarkEnd w:id="740"/>
      <w:bookmarkEnd w:id="741"/>
      <w:bookmarkEnd w:id="742"/>
    </w:p>
    <w:p w14:paraId="79F8E9F4">
      <w:pPr>
        <w:pStyle w:val="37"/>
        <w:numPr>
          <w:ilvl w:val="2"/>
          <w:numId w:val="0"/>
        </w:numPr>
        <w:rPr>
          <w:color w:val="auto"/>
        </w:rPr>
      </w:pPr>
      <w:r>
        <w:rPr>
          <w:rFonts w:hint="eastAsia"/>
          <w:color w:val="auto"/>
        </w:rPr>
        <w:t>5.1.1 住房规划</w:t>
      </w:r>
      <w:r>
        <w:rPr>
          <w:color w:val="auto"/>
        </w:rPr>
        <w:t>设计</w:t>
      </w:r>
      <w:r>
        <w:rPr>
          <w:rFonts w:hint="eastAsia"/>
          <w:color w:val="auto"/>
        </w:rPr>
        <w:t>阶</w:t>
      </w:r>
      <w:r>
        <w:rPr>
          <w:color w:val="auto"/>
        </w:rPr>
        <w:t>段</w:t>
      </w:r>
      <w:r>
        <w:rPr>
          <w:rFonts w:hint="eastAsia"/>
          <w:color w:val="auto"/>
        </w:rPr>
        <w:t>，宜</w:t>
      </w:r>
      <w:r>
        <w:rPr>
          <w:color w:val="auto"/>
        </w:rPr>
        <w:t xml:space="preserve">建立 BIM </w:t>
      </w:r>
      <w:r>
        <w:rPr>
          <w:rFonts w:hint="eastAsia"/>
          <w:color w:val="auto"/>
        </w:rPr>
        <w:t>等</w:t>
      </w:r>
      <w:r>
        <w:rPr>
          <w:color w:val="auto"/>
        </w:rPr>
        <w:t>数字化协同设计平</w:t>
      </w:r>
      <w:r>
        <w:rPr>
          <w:rFonts w:hint="eastAsia"/>
          <w:color w:val="auto"/>
        </w:rPr>
        <w:t>台</w:t>
      </w:r>
      <w:r>
        <w:rPr>
          <w:color w:val="auto"/>
        </w:rPr>
        <w:t>，应具</w:t>
      </w:r>
      <w:r>
        <w:rPr>
          <w:rFonts w:hint="eastAsia"/>
          <w:color w:val="auto"/>
        </w:rPr>
        <w:t>备</w:t>
      </w:r>
      <w:r>
        <w:rPr>
          <w:color w:val="auto"/>
        </w:rPr>
        <w:t>建</w:t>
      </w:r>
      <w:r>
        <w:rPr>
          <w:rFonts w:hint="eastAsia"/>
          <w:color w:val="auto"/>
        </w:rPr>
        <w:t>筑</w:t>
      </w:r>
      <w:r>
        <w:rPr>
          <w:color w:val="auto"/>
        </w:rPr>
        <w:t>、结构、设备管线、装修等一</w:t>
      </w:r>
      <w:r>
        <w:rPr>
          <w:rFonts w:hint="eastAsia"/>
          <w:color w:val="auto"/>
        </w:rPr>
        <w:t>体</w:t>
      </w:r>
      <w:r>
        <w:rPr>
          <w:color w:val="auto"/>
        </w:rPr>
        <w:t>化集成设计的功能。</w:t>
      </w:r>
    </w:p>
    <w:p w14:paraId="131B0439">
      <w:pPr>
        <w:pStyle w:val="37"/>
        <w:numPr>
          <w:ilvl w:val="2"/>
          <w:numId w:val="0"/>
        </w:numPr>
        <w:rPr>
          <w:color w:val="auto"/>
        </w:rPr>
      </w:pPr>
      <w:r>
        <w:rPr>
          <w:rFonts w:hint="eastAsia"/>
          <w:color w:val="auto"/>
        </w:rPr>
        <w:t>5.1.2 住</w:t>
      </w:r>
      <w:r>
        <w:rPr>
          <w:color w:val="auto"/>
        </w:rPr>
        <w:t>房规划</w:t>
      </w:r>
      <w:r>
        <w:rPr>
          <w:rFonts w:hint="eastAsia"/>
          <w:color w:val="auto"/>
        </w:rPr>
        <w:t>设</w:t>
      </w:r>
      <w:r>
        <w:rPr>
          <w:color w:val="auto"/>
        </w:rPr>
        <w:t>计阶段，应基于对全生命周期碳排放进行计</w:t>
      </w:r>
      <w:r>
        <w:rPr>
          <w:rFonts w:hint="eastAsia"/>
          <w:color w:val="auto"/>
        </w:rPr>
        <w:t>算</w:t>
      </w:r>
      <w:r>
        <w:rPr>
          <w:color w:val="auto"/>
        </w:rPr>
        <w:t>分</w:t>
      </w:r>
      <w:r>
        <w:rPr>
          <w:rFonts w:hint="eastAsia"/>
          <w:color w:val="auto"/>
        </w:rPr>
        <w:t>析</w:t>
      </w:r>
      <w:r>
        <w:rPr>
          <w:color w:val="auto"/>
        </w:rPr>
        <w:t>，并应</w:t>
      </w:r>
      <w:r>
        <w:rPr>
          <w:rFonts w:hint="eastAsia"/>
          <w:color w:val="auto"/>
        </w:rPr>
        <w:t>采</w:t>
      </w:r>
      <w:r>
        <w:rPr>
          <w:color w:val="auto"/>
        </w:rPr>
        <w:t>取有效措施，</w:t>
      </w:r>
      <w:r>
        <w:rPr>
          <w:rFonts w:hint="eastAsia"/>
          <w:color w:val="auto"/>
        </w:rPr>
        <w:t>降</w:t>
      </w:r>
      <w:r>
        <w:rPr>
          <w:color w:val="auto"/>
        </w:rPr>
        <w:t>低单位建筑面积碳排放强度。</w:t>
      </w:r>
    </w:p>
    <w:p w14:paraId="587C6670">
      <w:pPr>
        <w:pStyle w:val="37"/>
        <w:numPr>
          <w:ilvl w:val="2"/>
          <w:numId w:val="0"/>
        </w:numPr>
        <w:rPr>
          <w:color w:val="auto"/>
        </w:rPr>
      </w:pPr>
      <w:r>
        <w:rPr>
          <w:color w:val="auto"/>
        </w:rPr>
        <w:t>5.1</w:t>
      </w:r>
      <w:r>
        <w:rPr>
          <w:rFonts w:hint="eastAsia"/>
          <w:color w:val="auto"/>
        </w:rPr>
        <w:t xml:space="preserve">.3 </w:t>
      </w:r>
      <w:r>
        <w:rPr>
          <w:color w:val="auto"/>
        </w:rPr>
        <w:t>新建住房</w:t>
      </w:r>
      <w:r>
        <w:rPr>
          <w:rFonts w:hint="eastAsia"/>
          <w:color w:val="auto"/>
        </w:rPr>
        <w:t>围护</w:t>
      </w:r>
      <w:r>
        <w:rPr>
          <w:color w:val="auto"/>
        </w:rPr>
        <w:t>结构热工性能应比现行国家</w:t>
      </w:r>
      <w:r>
        <w:rPr>
          <w:rFonts w:hint="eastAsia"/>
          <w:color w:val="auto"/>
        </w:rPr>
        <w:t>标准</w:t>
      </w:r>
      <w:r>
        <w:rPr>
          <w:color w:val="auto"/>
        </w:rPr>
        <w:t>《建筑</w:t>
      </w:r>
      <w:r>
        <w:rPr>
          <w:rFonts w:hint="eastAsia"/>
          <w:color w:val="auto"/>
        </w:rPr>
        <w:t>节</w:t>
      </w:r>
      <w:r>
        <w:rPr>
          <w:color w:val="auto"/>
        </w:rPr>
        <w:t>能</w:t>
      </w:r>
      <w:r>
        <w:rPr>
          <w:rFonts w:hint="eastAsia"/>
          <w:color w:val="auto"/>
        </w:rPr>
        <w:t>与可再</w:t>
      </w:r>
      <w:r>
        <w:rPr>
          <w:color w:val="auto"/>
        </w:rPr>
        <w:t>生能源利用通用规范</w:t>
      </w:r>
      <w:r>
        <w:rPr>
          <w:rFonts w:hint="eastAsia"/>
          <w:color w:val="auto"/>
        </w:rPr>
        <w:t>》G</w:t>
      </w:r>
      <w:r>
        <w:rPr>
          <w:color w:val="auto"/>
        </w:rPr>
        <w:t>B</w:t>
      </w:r>
      <w:r>
        <w:rPr>
          <w:rFonts w:hint="eastAsia"/>
          <w:color w:val="auto"/>
        </w:rPr>
        <w:t xml:space="preserve"> </w:t>
      </w:r>
      <w:r>
        <w:rPr>
          <w:color w:val="auto"/>
        </w:rPr>
        <w:t>55015规定的提高5</w:t>
      </w:r>
      <w:r>
        <w:rPr>
          <w:rFonts w:hint="eastAsia"/>
          <w:color w:val="auto"/>
        </w:rPr>
        <w:t>%</w:t>
      </w:r>
      <w:r>
        <w:rPr>
          <w:color w:val="auto"/>
        </w:rPr>
        <w:t>或建筑供暖空调负荷降低3％。</w:t>
      </w:r>
    </w:p>
    <w:p w14:paraId="14FC6E9C">
      <w:pPr>
        <w:pStyle w:val="37"/>
        <w:numPr>
          <w:ilvl w:val="2"/>
          <w:numId w:val="0"/>
        </w:numPr>
        <w:rPr>
          <w:color w:val="auto"/>
        </w:rPr>
      </w:pPr>
      <w:r>
        <w:rPr>
          <w:color w:val="auto"/>
        </w:rPr>
        <w:t>5</w:t>
      </w:r>
      <w:r>
        <w:rPr>
          <w:rFonts w:hint="eastAsia"/>
          <w:color w:val="auto"/>
        </w:rPr>
        <w:t>.</w:t>
      </w:r>
      <w:r>
        <w:rPr>
          <w:color w:val="auto"/>
        </w:rPr>
        <w:t>1.</w:t>
      </w:r>
      <w:r>
        <w:rPr>
          <w:rFonts w:hint="eastAsia"/>
          <w:color w:val="auto"/>
        </w:rPr>
        <w:t>4</w:t>
      </w:r>
      <w:r>
        <w:rPr>
          <w:color w:val="auto"/>
        </w:rPr>
        <w:t xml:space="preserve"> 公共区</w:t>
      </w:r>
      <w:r>
        <w:rPr>
          <w:rFonts w:hint="eastAsia"/>
          <w:color w:val="auto"/>
        </w:rPr>
        <w:t>域</w:t>
      </w:r>
      <w:r>
        <w:rPr>
          <w:color w:val="auto"/>
        </w:rPr>
        <w:t>的照明系统应采用分区、定时 、感应等节能控制。</w:t>
      </w:r>
    </w:p>
    <w:p w14:paraId="1B3212E1">
      <w:pPr>
        <w:pStyle w:val="37"/>
        <w:numPr>
          <w:ilvl w:val="2"/>
          <w:numId w:val="0"/>
        </w:numPr>
        <w:rPr>
          <w:color w:val="auto"/>
        </w:rPr>
      </w:pPr>
      <w:r>
        <w:rPr>
          <w:rFonts w:hint="eastAsia"/>
          <w:color w:val="auto"/>
        </w:rPr>
        <w:t>采</w:t>
      </w:r>
      <w:r>
        <w:rPr>
          <w:color w:val="auto"/>
        </w:rPr>
        <w:t>光区域的照明控制应独立于其他区域的照明控制。</w:t>
      </w:r>
    </w:p>
    <w:p w14:paraId="28ABB1EF">
      <w:pPr>
        <w:pStyle w:val="37"/>
        <w:numPr>
          <w:ilvl w:val="2"/>
          <w:numId w:val="0"/>
        </w:numPr>
        <w:rPr>
          <w:color w:val="auto"/>
        </w:rPr>
      </w:pPr>
      <w:r>
        <w:rPr>
          <w:color w:val="auto"/>
        </w:rPr>
        <w:t>5.1.</w:t>
      </w:r>
      <w:r>
        <w:rPr>
          <w:rFonts w:hint="eastAsia"/>
          <w:color w:val="auto"/>
        </w:rPr>
        <w:t>5</w:t>
      </w:r>
      <w:r>
        <w:rPr>
          <w:color w:val="auto"/>
        </w:rPr>
        <w:t xml:space="preserve"> 暖通空调冷热源设备</w:t>
      </w:r>
      <w:r>
        <w:rPr>
          <w:rFonts w:hint="eastAsia"/>
          <w:color w:val="auto"/>
        </w:rPr>
        <w:t>、</w:t>
      </w:r>
      <w:r>
        <w:rPr>
          <w:color w:val="auto"/>
        </w:rPr>
        <w:t>照明产品、水泵、风机、电动机</w:t>
      </w:r>
      <w:r>
        <w:rPr>
          <w:rFonts w:hint="eastAsia"/>
          <w:color w:val="auto"/>
        </w:rPr>
        <w:t>、空调、交流接触器、生活供水等设备、电梯</w:t>
      </w:r>
      <w:r>
        <w:rPr>
          <w:color w:val="auto"/>
        </w:rPr>
        <w:t>等主要设备的能效应达到</w:t>
      </w:r>
      <w:r>
        <w:rPr>
          <w:rFonts w:hint="eastAsia"/>
          <w:color w:val="auto"/>
        </w:rPr>
        <w:t>国</w:t>
      </w:r>
      <w:r>
        <w:rPr>
          <w:color w:val="auto"/>
        </w:rPr>
        <w:t>家现行有关</w:t>
      </w:r>
      <w:r>
        <w:rPr>
          <w:rFonts w:hint="eastAsia"/>
          <w:color w:val="auto"/>
        </w:rPr>
        <w:t>标准的能效等级2级要求</w:t>
      </w:r>
      <w:r>
        <w:rPr>
          <w:color w:val="auto"/>
        </w:rPr>
        <w:t>。</w:t>
      </w:r>
    </w:p>
    <w:p w14:paraId="00CC8EC3">
      <w:pPr>
        <w:pStyle w:val="37"/>
        <w:numPr>
          <w:ilvl w:val="2"/>
          <w:numId w:val="0"/>
        </w:numPr>
        <w:rPr>
          <w:color w:val="auto"/>
        </w:rPr>
      </w:pPr>
      <w:r>
        <w:rPr>
          <w:color w:val="auto"/>
        </w:rPr>
        <w:t>5.1.</w:t>
      </w:r>
      <w:r>
        <w:rPr>
          <w:rFonts w:hint="eastAsia"/>
          <w:color w:val="auto"/>
        </w:rPr>
        <w:t>6</w:t>
      </w:r>
      <w:r>
        <w:rPr>
          <w:color w:val="auto"/>
        </w:rPr>
        <w:t xml:space="preserve"> </w:t>
      </w:r>
      <w:r>
        <w:rPr>
          <w:rFonts w:hint="eastAsia"/>
          <w:color w:val="auto"/>
        </w:rPr>
        <w:t>电力</w:t>
      </w:r>
      <w:r>
        <w:rPr>
          <w:color w:val="auto"/>
        </w:rPr>
        <w:t>变压器应选择低损耗、低噪声的产品，能效等级不</w:t>
      </w:r>
      <w:r>
        <w:rPr>
          <w:rFonts w:hint="eastAsia"/>
          <w:color w:val="auto"/>
        </w:rPr>
        <w:t>应</w:t>
      </w:r>
      <w:r>
        <w:rPr>
          <w:color w:val="auto"/>
        </w:rPr>
        <w:t>低于现行国家标准《电力变压器能效限定值及能效等级</w:t>
      </w:r>
      <w:r>
        <w:rPr>
          <w:rFonts w:hint="eastAsia"/>
          <w:color w:val="auto"/>
        </w:rPr>
        <w:t xml:space="preserve">》GB </w:t>
      </w:r>
      <w:r>
        <w:rPr>
          <w:color w:val="auto"/>
        </w:rPr>
        <w:t>20052</w:t>
      </w:r>
      <w:r>
        <w:rPr>
          <w:rFonts w:hint="eastAsia"/>
          <w:color w:val="auto"/>
        </w:rPr>
        <w:t>规</w:t>
      </w:r>
      <w:r>
        <w:rPr>
          <w:color w:val="auto"/>
        </w:rPr>
        <w:t>定的2</w:t>
      </w:r>
      <w:r>
        <w:rPr>
          <w:rFonts w:hint="eastAsia"/>
          <w:color w:val="auto"/>
        </w:rPr>
        <w:t>级</w:t>
      </w:r>
      <w:r>
        <w:rPr>
          <w:color w:val="auto"/>
        </w:rPr>
        <w:t>。</w:t>
      </w:r>
    </w:p>
    <w:p w14:paraId="11325552">
      <w:pPr>
        <w:pStyle w:val="37"/>
        <w:numPr>
          <w:ilvl w:val="2"/>
          <w:numId w:val="0"/>
        </w:numPr>
        <w:rPr>
          <w:color w:val="auto"/>
        </w:rPr>
      </w:pPr>
      <w:r>
        <w:rPr>
          <w:color w:val="auto"/>
        </w:rPr>
        <w:t>5.1.</w:t>
      </w:r>
      <w:r>
        <w:rPr>
          <w:rFonts w:hint="eastAsia"/>
          <w:color w:val="auto"/>
        </w:rPr>
        <w:t xml:space="preserve">7  </w:t>
      </w:r>
      <w:r>
        <w:rPr>
          <w:color w:val="auto"/>
        </w:rPr>
        <w:t>2台</w:t>
      </w:r>
      <w:r>
        <w:rPr>
          <w:rFonts w:hint="eastAsia"/>
          <w:color w:val="auto"/>
        </w:rPr>
        <w:t>及</w:t>
      </w:r>
      <w:r>
        <w:rPr>
          <w:color w:val="auto"/>
        </w:rPr>
        <w:t>2</w:t>
      </w:r>
      <w:r>
        <w:rPr>
          <w:rFonts w:hint="eastAsia"/>
          <w:color w:val="auto"/>
        </w:rPr>
        <w:t>台</w:t>
      </w:r>
      <w:r>
        <w:rPr>
          <w:color w:val="auto"/>
        </w:rPr>
        <w:t>以上的</w:t>
      </w:r>
      <w:r>
        <w:rPr>
          <w:rFonts w:hint="eastAsia"/>
          <w:color w:val="auto"/>
        </w:rPr>
        <w:t>电</w:t>
      </w:r>
      <w:r>
        <w:rPr>
          <w:color w:val="auto"/>
        </w:rPr>
        <w:t>梯集中布置时，应采取群控、变</w:t>
      </w:r>
      <w:r>
        <w:rPr>
          <w:rFonts w:hint="eastAsia"/>
          <w:color w:val="auto"/>
        </w:rPr>
        <w:t>频调</w:t>
      </w:r>
      <w:r>
        <w:rPr>
          <w:color w:val="auto"/>
        </w:rPr>
        <w:t>速或能量反</w:t>
      </w:r>
      <w:r>
        <w:rPr>
          <w:rFonts w:hint="eastAsia"/>
          <w:color w:val="auto"/>
        </w:rPr>
        <w:t>馈</w:t>
      </w:r>
      <w:r>
        <w:rPr>
          <w:color w:val="auto"/>
        </w:rPr>
        <w:t>等节能措施。</w:t>
      </w:r>
    </w:p>
    <w:p w14:paraId="58CEF101">
      <w:pPr>
        <w:pStyle w:val="37"/>
        <w:numPr>
          <w:ilvl w:val="2"/>
          <w:numId w:val="0"/>
        </w:numPr>
        <w:rPr>
          <w:color w:val="auto"/>
        </w:rPr>
      </w:pPr>
      <w:r>
        <w:rPr>
          <w:rFonts w:hint="eastAsia"/>
          <w:color w:val="auto"/>
        </w:rPr>
        <w:t>5</w:t>
      </w:r>
      <w:r>
        <w:rPr>
          <w:color w:val="auto"/>
        </w:rPr>
        <w:t>.1.</w:t>
      </w:r>
      <w:r>
        <w:rPr>
          <w:rFonts w:hint="eastAsia"/>
          <w:color w:val="auto"/>
        </w:rPr>
        <w:t xml:space="preserve">8 </w:t>
      </w:r>
      <w:r>
        <w:rPr>
          <w:color w:val="auto"/>
        </w:rPr>
        <w:t>公共区</w:t>
      </w:r>
      <w:r>
        <w:rPr>
          <w:rFonts w:hint="eastAsia"/>
          <w:color w:val="auto"/>
        </w:rPr>
        <w:t>域</w:t>
      </w:r>
      <w:r>
        <w:rPr>
          <w:color w:val="auto"/>
        </w:rPr>
        <w:t>照</w:t>
      </w:r>
      <w:r>
        <w:rPr>
          <w:rFonts w:hint="eastAsia"/>
          <w:color w:val="auto"/>
        </w:rPr>
        <w:t>明、可再生</w:t>
      </w:r>
      <w:r>
        <w:rPr>
          <w:color w:val="auto"/>
        </w:rPr>
        <w:t>能源发电系统、</w:t>
      </w:r>
      <w:r>
        <w:rPr>
          <w:rFonts w:hint="eastAsia"/>
          <w:color w:val="auto"/>
        </w:rPr>
        <w:t>公区</w:t>
      </w:r>
      <w:r>
        <w:rPr>
          <w:color w:val="auto"/>
        </w:rPr>
        <w:t>电</w:t>
      </w:r>
      <w:r>
        <w:rPr>
          <w:rFonts w:hint="eastAsia"/>
          <w:color w:val="auto"/>
        </w:rPr>
        <w:t>梯</w:t>
      </w:r>
      <w:r>
        <w:rPr>
          <w:color w:val="auto"/>
        </w:rPr>
        <w:t>、</w:t>
      </w:r>
      <w:r>
        <w:rPr>
          <w:rFonts w:hint="eastAsia"/>
          <w:color w:val="auto"/>
        </w:rPr>
        <w:t>公区空</w:t>
      </w:r>
      <w:r>
        <w:rPr>
          <w:color w:val="auto"/>
        </w:rPr>
        <w:t>调等</w:t>
      </w:r>
      <w:r>
        <w:rPr>
          <w:rFonts w:hint="eastAsia"/>
          <w:color w:val="auto"/>
        </w:rPr>
        <w:t>宜设</w:t>
      </w:r>
      <w:r>
        <w:rPr>
          <w:color w:val="auto"/>
        </w:rPr>
        <w:t>置电能计量装置。</w:t>
      </w:r>
    </w:p>
    <w:p w14:paraId="3C8F46A0">
      <w:pPr>
        <w:pStyle w:val="37"/>
        <w:numPr>
          <w:ilvl w:val="2"/>
          <w:numId w:val="0"/>
        </w:numPr>
        <w:rPr>
          <w:color w:val="auto"/>
        </w:rPr>
      </w:pPr>
      <w:r>
        <w:rPr>
          <w:rFonts w:hint="eastAsia"/>
          <w:color w:val="auto"/>
        </w:rPr>
        <w:t>5.1.9 用水器具和设备应满足现行国家标准《节水型产品通用技术条件》GB/T 18870的有关要求，用水器具的用水效率等级应达到2级。</w:t>
      </w:r>
    </w:p>
    <w:p w14:paraId="5B24FFA9">
      <w:pPr>
        <w:pStyle w:val="37"/>
        <w:numPr>
          <w:ilvl w:val="2"/>
          <w:numId w:val="0"/>
        </w:numPr>
        <w:rPr>
          <w:color w:val="auto"/>
        </w:rPr>
      </w:pPr>
      <w:r>
        <w:rPr>
          <w:rFonts w:hint="eastAsia"/>
          <w:color w:val="auto"/>
        </w:rPr>
        <w:t>5.1.10 户内用水点压力不应大于0.2MPa，不应小于0.10MPa，且不应小于用水器具要求的最低压力。</w:t>
      </w:r>
    </w:p>
    <w:p w14:paraId="269D0F1A">
      <w:pPr>
        <w:pStyle w:val="37"/>
        <w:numPr>
          <w:ilvl w:val="2"/>
          <w:numId w:val="0"/>
        </w:numPr>
        <w:rPr>
          <w:color w:val="auto"/>
        </w:rPr>
      </w:pPr>
      <w:bookmarkStart w:id="743" w:name="_Toc164018954"/>
      <w:bookmarkEnd w:id="743"/>
      <w:bookmarkStart w:id="744" w:name="_Toc164019180"/>
      <w:bookmarkEnd w:id="744"/>
      <w:r>
        <w:rPr>
          <w:rFonts w:hint="eastAsia"/>
          <w:color w:val="auto"/>
        </w:rPr>
        <w:t>5.1.11 主要功能房间的照明功率密度值不应高于现行国家标准《建筑节能与可再生能源利用通用规范》GB 55015、《建筑照明设计标准》GB/T 50034规定的目标值。应采用分区、定时、感应等节能控制；采光区域的照明控制应独立于其他区域的照明控制。</w:t>
      </w:r>
    </w:p>
    <w:p w14:paraId="059AF629">
      <w:pPr>
        <w:pStyle w:val="37"/>
        <w:numPr>
          <w:ilvl w:val="2"/>
          <w:numId w:val="0"/>
        </w:numPr>
        <w:rPr>
          <w:color w:val="auto"/>
        </w:rPr>
      </w:pPr>
      <w:r>
        <w:rPr>
          <w:rFonts w:hint="eastAsia"/>
          <w:color w:val="auto"/>
        </w:rPr>
        <w:t>5.1.12 集中供暖热源宜采用市政热源或区域热网。分散式供暖热源宜利用空气能、太阳能、地热能等可再生能源。</w:t>
      </w:r>
    </w:p>
    <w:p w14:paraId="26AF9743">
      <w:pPr>
        <w:pStyle w:val="37"/>
        <w:numPr>
          <w:ilvl w:val="2"/>
          <w:numId w:val="0"/>
        </w:numPr>
        <w:rPr>
          <w:color w:val="auto"/>
        </w:rPr>
      </w:pPr>
      <w:r>
        <w:rPr>
          <w:rFonts w:hint="eastAsia"/>
          <w:color w:val="auto"/>
        </w:rPr>
        <w:t>5.1.13 冷热源和热水热源宜选用空气能、太阳能、地热能等可再生能源；有条件时，可选用余热、废热等。</w:t>
      </w:r>
    </w:p>
    <w:p w14:paraId="39CBBE56">
      <w:pPr>
        <w:pStyle w:val="37"/>
        <w:numPr>
          <w:ilvl w:val="2"/>
          <w:numId w:val="0"/>
        </w:numPr>
        <w:rPr>
          <w:color w:val="auto"/>
        </w:rPr>
      </w:pPr>
      <w:r>
        <w:rPr>
          <w:rFonts w:hint="eastAsia"/>
          <w:color w:val="auto"/>
        </w:rPr>
        <w:t>5.1.14 烹饪炊具、生活热水器等宜采用电气化设备，能效等级不宜低于现行国家标准《家用电磁灶能效限定值及能效等级》GB 21456、《储水式电热水器能效限定值及能效等级》GB 21519规定的2级及以上。</w:t>
      </w:r>
    </w:p>
    <w:p w14:paraId="7BA5CFE8">
      <w:pPr>
        <w:pStyle w:val="37"/>
        <w:numPr>
          <w:ilvl w:val="2"/>
          <w:numId w:val="0"/>
        </w:numPr>
        <w:rPr>
          <w:color w:val="auto"/>
        </w:rPr>
      </w:pPr>
      <w:r>
        <w:rPr>
          <w:rFonts w:hint="eastAsia"/>
          <w:color w:val="auto"/>
        </w:rPr>
        <w:t>5.1.15 住房宜采用光伏发电作为补充电力能源。当采用光伏发电技术时，宜采用直流供配电系统。</w:t>
      </w:r>
    </w:p>
    <w:p w14:paraId="18EDA8E1">
      <w:pPr>
        <w:pStyle w:val="37"/>
        <w:numPr>
          <w:ilvl w:val="2"/>
          <w:numId w:val="0"/>
        </w:numPr>
        <w:rPr>
          <w:color w:val="auto"/>
        </w:rPr>
      </w:pPr>
      <w:r>
        <w:rPr>
          <w:rFonts w:hint="eastAsia"/>
          <w:color w:val="auto"/>
        </w:rPr>
        <w:t>5.1.16 直流配电系统设计宜采用建筑电力交互，宜采用建筑光伏、建筑储能、用电负荷与市电电网供电的动态平衡的功能。</w:t>
      </w:r>
    </w:p>
    <w:p w14:paraId="13D4287B">
      <w:pPr>
        <w:pStyle w:val="37"/>
        <w:numPr>
          <w:ilvl w:val="2"/>
          <w:numId w:val="0"/>
        </w:numPr>
        <w:jc w:val="center"/>
        <w:outlineLvl w:val="1"/>
        <w:rPr>
          <w:b/>
          <w:bCs/>
          <w:color w:val="auto"/>
        </w:rPr>
      </w:pPr>
      <w:bookmarkStart w:id="745" w:name="_Toc14969"/>
      <w:bookmarkStart w:id="746" w:name="_Toc23161"/>
      <w:bookmarkStart w:id="747" w:name="_Toc707"/>
      <w:bookmarkStart w:id="748" w:name="_Toc7046"/>
      <w:bookmarkStart w:id="749" w:name="_Toc5723"/>
      <w:bookmarkStart w:id="750" w:name="_Toc5214"/>
      <w:bookmarkStart w:id="751" w:name="_Toc20522"/>
      <w:r>
        <w:rPr>
          <w:rFonts w:hint="eastAsia"/>
          <w:b/>
          <w:bCs/>
          <w:color w:val="auto"/>
        </w:rPr>
        <w:t>5.2 绿色建材</w:t>
      </w:r>
      <w:bookmarkEnd w:id="745"/>
      <w:bookmarkEnd w:id="746"/>
      <w:bookmarkEnd w:id="747"/>
      <w:bookmarkEnd w:id="748"/>
      <w:bookmarkEnd w:id="749"/>
      <w:bookmarkEnd w:id="750"/>
      <w:bookmarkEnd w:id="751"/>
    </w:p>
    <w:p w14:paraId="5429C2D2">
      <w:pPr>
        <w:pStyle w:val="37"/>
        <w:numPr>
          <w:ilvl w:val="2"/>
          <w:numId w:val="0"/>
        </w:numPr>
        <w:rPr>
          <w:rFonts w:cs="宋体"/>
          <w:color w:val="auto"/>
          <w:kern w:val="0"/>
        </w:rPr>
      </w:pPr>
      <w:r>
        <w:rPr>
          <w:rFonts w:hint="eastAsia" w:cs="宋体"/>
          <w:color w:val="auto"/>
          <w:kern w:val="0"/>
        </w:rPr>
        <w:t>5.2.1 混凝土结构中梁、柱纵向受力普通钢筋和楼板应全部采用400MPa及以上级别的热轧带肋钢筋。</w:t>
      </w:r>
    </w:p>
    <w:p w14:paraId="5CE20799">
      <w:pPr>
        <w:pStyle w:val="37"/>
        <w:numPr>
          <w:ilvl w:val="2"/>
          <w:numId w:val="0"/>
        </w:numPr>
        <w:rPr>
          <w:rFonts w:cs="宋体"/>
          <w:color w:val="auto"/>
          <w:kern w:val="0"/>
        </w:rPr>
      </w:pPr>
      <w:r>
        <w:rPr>
          <w:rFonts w:cs="宋体"/>
          <w:color w:val="auto"/>
          <w:kern w:val="0"/>
        </w:rPr>
        <w:t>5.2.2 Q355及以上牌号钢材用量不应少于所用钢材总量的 50%。</w:t>
      </w:r>
    </w:p>
    <w:p w14:paraId="52F776E4">
      <w:pPr>
        <w:pStyle w:val="37"/>
        <w:numPr>
          <w:ilvl w:val="2"/>
          <w:numId w:val="0"/>
        </w:numPr>
        <w:rPr>
          <w:rFonts w:cs="宋体"/>
          <w:color w:val="auto"/>
          <w:kern w:val="0"/>
        </w:rPr>
      </w:pPr>
      <w:r>
        <w:rPr>
          <w:rFonts w:cs="宋体"/>
          <w:color w:val="auto"/>
          <w:kern w:val="0"/>
        </w:rPr>
        <w:t>5.2.3 现浇混凝</w:t>
      </w:r>
      <w:r>
        <w:rPr>
          <w:rFonts w:hint="eastAsia" w:cs="宋体"/>
          <w:color w:val="auto"/>
          <w:kern w:val="0"/>
        </w:rPr>
        <w:t>土</w:t>
      </w:r>
      <w:r>
        <w:rPr>
          <w:rFonts w:cs="宋体"/>
          <w:color w:val="auto"/>
          <w:kern w:val="0"/>
        </w:rPr>
        <w:t>应全部采用预拌</w:t>
      </w:r>
      <w:r>
        <w:rPr>
          <w:rFonts w:hint="eastAsia" w:cs="宋体"/>
          <w:color w:val="auto"/>
          <w:kern w:val="0"/>
        </w:rPr>
        <w:t>混</w:t>
      </w:r>
      <w:r>
        <w:rPr>
          <w:rFonts w:cs="宋体"/>
          <w:color w:val="auto"/>
          <w:kern w:val="0"/>
        </w:rPr>
        <w:t>凝</w:t>
      </w:r>
      <w:r>
        <w:rPr>
          <w:rFonts w:hint="eastAsia" w:cs="宋体"/>
          <w:color w:val="auto"/>
          <w:kern w:val="0"/>
        </w:rPr>
        <w:t>土</w:t>
      </w:r>
      <w:r>
        <w:rPr>
          <w:rFonts w:cs="宋体"/>
          <w:color w:val="auto"/>
          <w:kern w:val="0"/>
        </w:rPr>
        <w:t>，建筑砂浆应全部采用预拌砂浆。</w:t>
      </w:r>
    </w:p>
    <w:p w14:paraId="4E73AC82">
      <w:pPr>
        <w:pStyle w:val="37"/>
        <w:numPr>
          <w:ilvl w:val="2"/>
          <w:numId w:val="0"/>
        </w:numPr>
        <w:rPr>
          <w:rFonts w:cs="宋体"/>
          <w:color w:val="auto"/>
          <w:kern w:val="0"/>
        </w:rPr>
      </w:pPr>
      <w:r>
        <w:rPr>
          <w:rFonts w:cs="宋体"/>
          <w:color w:val="auto"/>
          <w:kern w:val="0"/>
        </w:rPr>
        <w:t>5.2.4 住房应就近取材，总重量70%的建筑材料的运输距离不超</w:t>
      </w:r>
      <w:r>
        <w:rPr>
          <w:rFonts w:hint="eastAsia" w:cs="宋体"/>
          <w:color w:val="auto"/>
          <w:kern w:val="0"/>
        </w:rPr>
        <w:t>过3</w:t>
      </w:r>
      <w:r>
        <w:rPr>
          <w:rFonts w:cs="宋体"/>
          <w:color w:val="auto"/>
          <w:kern w:val="0"/>
        </w:rPr>
        <w:t>00km。</w:t>
      </w:r>
    </w:p>
    <w:p w14:paraId="42647C43">
      <w:pPr>
        <w:pStyle w:val="37"/>
        <w:numPr>
          <w:ilvl w:val="2"/>
          <w:numId w:val="0"/>
        </w:numPr>
        <w:rPr>
          <w:rFonts w:cs="宋体"/>
          <w:color w:val="auto"/>
          <w:kern w:val="0"/>
        </w:rPr>
      </w:pPr>
      <w:r>
        <w:rPr>
          <w:rFonts w:cs="宋体"/>
          <w:color w:val="auto"/>
          <w:kern w:val="0"/>
        </w:rPr>
        <w:t>5.2.5 可</w:t>
      </w:r>
      <w:r>
        <w:rPr>
          <w:rFonts w:hint="eastAsia" w:cs="宋体"/>
          <w:color w:val="auto"/>
          <w:kern w:val="0"/>
        </w:rPr>
        <w:t>再</w:t>
      </w:r>
      <w:r>
        <w:rPr>
          <w:rFonts w:cs="宋体"/>
          <w:color w:val="auto"/>
          <w:kern w:val="0"/>
        </w:rPr>
        <w:t>利用材料和可再</w:t>
      </w:r>
      <w:r>
        <w:rPr>
          <w:rFonts w:hint="eastAsia" w:cs="宋体"/>
          <w:color w:val="auto"/>
          <w:kern w:val="0"/>
        </w:rPr>
        <w:t>循</w:t>
      </w:r>
      <w:r>
        <w:rPr>
          <w:rFonts w:cs="宋体"/>
          <w:color w:val="auto"/>
          <w:kern w:val="0"/>
        </w:rPr>
        <w:t>环材料的使用不应少于所用建</w:t>
      </w:r>
      <w:r>
        <w:rPr>
          <w:rFonts w:hint="eastAsia" w:cs="宋体"/>
          <w:color w:val="auto"/>
          <w:kern w:val="0"/>
        </w:rPr>
        <w:t>筑</w:t>
      </w:r>
      <w:r>
        <w:rPr>
          <w:rFonts w:cs="宋体"/>
          <w:color w:val="auto"/>
          <w:kern w:val="0"/>
        </w:rPr>
        <w:t>材料的</w:t>
      </w:r>
      <w:r>
        <w:rPr>
          <w:rFonts w:hint="eastAsia" w:cs="宋体"/>
          <w:color w:val="auto"/>
          <w:kern w:val="0"/>
        </w:rPr>
        <w:t>6%（按重量计算）</w:t>
      </w:r>
      <w:r>
        <w:rPr>
          <w:rFonts w:cs="宋体"/>
          <w:color w:val="auto"/>
          <w:kern w:val="0"/>
        </w:rPr>
        <w:t>。</w:t>
      </w:r>
    </w:p>
    <w:p w14:paraId="1B74C985">
      <w:pPr>
        <w:pStyle w:val="37"/>
        <w:numPr>
          <w:ilvl w:val="2"/>
          <w:numId w:val="0"/>
        </w:numPr>
        <w:rPr>
          <w:rFonts w:cs="宋体"/>
          <w:color w:val="auto"/>
          <w:kern w:val="0"/>
        </w:rPr>
      </w:pPr>
      <w:r>
        <w:rPr>
          <w:rFonts w:cs="宋体"/>
          <w:color w:val="auto"/>
          <w:kern w:val="0"/>
        </w:rPr>
        <w:t xml:space="preserve">5.2.6 </w:t>
      </w:r>
      <w:r>
        <w:rPr>
          <w:rFonts w:hint="eastAsia" w:cs="宋体"/>
          <w:color w:val="auto"/>
          <w:kern w:val="0"/>
        </w:rPr>
        <w:t>住</w:t>
      </w:r>
      <w:r>
        <w:rPr>
          <w:rFonts w:cs="宋体"/>
          <w:color w:val="auto"/>
          <w:kern w:val="0"/>
        </w:rPr>
        <w:t>房</w:t>
      </w:r>
      <w:r>
        <w:rPr>
          <w:rFonts w:hint="eastAsia" w:cs="宋体"/>
          <w:color w:val="auto"/>
          <w:kern w:val="0"/>
        </w:rPr>
        <w:t>建造过程中宜提高绿色建材的使用比例，</w:t>
      </w:r>
      <w:r>
        <w:rPr>
          <w:rFonts w:cs="宋体"/>
          <w:color w:val="auto"/>
          <w:kern w:val="0"/>
        </w:rPr>
        <w:t>绿色建</w:t>
      </w:r>
      <w:r>
        <w:rPr>
          <w:rFonts w:hint="eastAsia" w:cs="宋体"/>
          <w:color w:val="auto"/>
          <w:kern w:val="0"/>
        </w:rPr>
        <w:t>材</w:t>
      </w:r>
      <w:r>
        <w:rPr>
          <w:rFonts w:cs="宋体"/>
          <w:color w:val="auto"/>
          <w:kern w:val="0"/>
        </w:rPr>
        <w:t>使用量不</w:t>
      </w:r>
      <w:r>
        <w:rPr>
          <w:rFonts w:hint="eastAsia" w:cs="宋体"/>
          <w:color w:val="auto"/>
          <w:kern w:val="0"/>
          <w:lang w:eastAsia="zh-CN"/>
        </w:rPr>
        <w:t>宜</w:t>
      </w:r>
      <w:r>
        <w:rPr>
          <w:rFonts w:cs="宋体"/>
          <w:color w:val="auto"/>
          <w:kern w:val="0"/>
        </w:rPr>
        <w:t>少于所用建筑材料的40%</w:t>
      </w:r>
      <w:r>
        <w:rPr>
          <w:rFonts w:hint="eastAsia" w:cs="宋体"/>
          <w:color w:val="auto"/>
          <w:kern w:val="0"/>
        </w:rPr>
        <w:t>（按体积计算）。</w:t>
      </w:r>
    </w:p>
    <w:p w14:paraId="6DFD1C2D">
      <w:pPr>
        <w:pStyle w:val="37"/>
        <w:numPr>
          <w:ilvl w:val="2"/>
          <w:numId w:val="0"/>
        </w:numPr>
        <w:rPr>
          <w:rFonts w:cs="宋体"/>
          <w:color w:val="auto"/>
          <w:kern w:val="0"/>
        </w:rPr>
      </w:pPr>
      <w:r>
        <w:rPr>
          <w:rFonts w:cs="宋体"/>
          <w:color w:val="auto"/>
          <w:kern w:val="0"/>
        </w:rPr>
        <w:t xml:space="preserve">5.2.7 </w:t>
      </w:r>
      <w:r>
        <w:rPr>
          <w:rFonts w:hint="eastAsia" w:cs="宋体"/>
          <w:color w:val="auto"/>
          <w:kern w:val="0"/>
        </w:rPr>
        <w:t>给</w:t>
      </w:r>
      <w:r>
        <w:rPr>
          <w:rFonts w:cs="宋体"/>
          <w:color w:val="auto"/>
          <w:kern w:val="0"/>
        </w:rPr>
        <w:t>水排水系</w:t>
      </w:r>
      <w:r>
        <w:rPr>
          <w:rFonts w:hint="eastAsia" w:cs="宋体"/>
          <w:color w:val="auto"/>
          <w:kern w:val="0"/>
        </w:rPr>
        <w:t>统</w:t>
      </w:r>
      <w:r>
        <w:rPr>
          <w:rFonts w:cs="宋体"/>
          <w:color w:val="auto"/>
          <w:kern w:val="0"/>
        </w:rPr>
        <w:t>的管材、</w:t>
      </w:r>
      <w:r>
        <w:rPr>
          <w:rFonts w:hint="eastAsia" w:cs="宋体"/>
          <w:color w:val="auto"/>
          <w:kern w:val="0"/>
        </w:rPr>
        <w:t>管件应</w:t>
      </w:r>
      <w:r>
        <w:rPr>
          <w:rFonts w:cs="宋体"/>
          <w:color w:val="auto"/>
          <w:kern w:val="0"/>
        </w:rPr>
        <w:t>符合下列</w:t>
      </w:r>
      <w:r>
        <w:rPr>
          <w:rFonts w:hint="eastAsia" w:cs="宋体"/>
          <w:color w:val="auto"/>
          <w:kern w:val="0"/>
        </w:rPr>
        <w:t>规</w:t>
      </w:r>
      <w:r>
        <w:rPr>
          <w:rFonts w:cs="宋体"/>
          <w:color w:val="auto"/>
          <w:kern w:val="0"/>
        </w:rPr>
        <w:t>定：</w:t>
      </w:r>
    </w:p>
    <w:p w14:paraId="395F7A34">
      <w:pPr>
        <w:pStyle w:val="37"/>
        <w:numPr>
          <w:ilvl w:val="2"/>
          <w:numId w:val="0"/>
        </w:numPr>
        <w:ind w:firstLine="600" w:firstLineChars="200"/>
        <w:outlineLvl w:val="0"/>
        <w:rPr>
          <w:rFonts w:cs="宋体"/>
          <w:color w:val="auto"/>
          <w:kern w:val="0"/>
        </w:rPr>
      </w:pPr>
      <w:bookmarkStart w:id="752" w:name="_Toc14927"/>
      <w:bookmarkStart w:id="753" w:name="_Toc1408"/>
      <w:bookmarkStart w:id="754" w:name="_Toc1542"/>
      <w:bookmarkStart w:id="755" w:name="_Toc15869"/>
      <w:bookmarkStart w:id="756" w:name="_Toc4312"/>
      <w:bookmarkStart w:id="757" w:name="_Toc21610"/>
      <w:bookmarkStart w:id="758" w:name="_Toc406"/>
      <w:bookmarkStart w:id="759" w:name="_Toc10422"/>
      <w:r>
        <w:rPr>
          <w:rFonts w:hint="eastAsia" w:cs="宋体"/>
          <w:color w:val="auto"/>
          <w:kern w:val="0"/>
        </w:rPr>
        <w:t>1 给</w:t>
      </w:r>
      <w:r>
        <w:rPr>
          <w:rFonts w:cs="宋体"/>
          <w:color w:val="auto"/>
          <w:kern w:val="0"/>
        </w:rPr>
        <w:t>水系统应选用耐腐蚀、抗老化、耐久性的产品；</w:t>
      </w:r>
      <w:bookmarkEnd w:id="752"/>
      <w:bookmarkEnd w:id="753"/>
      <w:bookmarkEnd w:id="754"/>
      <w:bookmarkEnd w:id="755"/>
      <w:bookmarkEnd w:id="756"/>
      <w:bookmarkEnd w:id="757"/>
      <w:bookmarkEnd w:id="758"/>
      <w:bookmarkEnd w:id="759"/>
    </w:p>
    <w:p w14:paraId="05513EC9">
      <w:pPr>
        <w:pStyle w:val="37"/>
        <w:numPr>
          <w:ilvl w:val="2"/>
          <w:numId w:val="0"/>
        </w:numPr>
        <w:ind w:firstLine="600" w:firstLineChars="200"/>
        <w:rPr>
          <w:rFonts w:cs="宋体"/>
          <w:color w:val="auto"/>
          <w:kern w:val="0"/>
        </w:rPr>
      </w:pPr>
      <w:r>
        <w:rPr>
          <w:rFonts w:hint="eastAsia" w:cs="宋体"/>
          <w:color w:val="auto"/>
          <w:kern w:val="0"/>
        </w:rPr>
        <w:t>2 给</w:t>
      </w:r>
      <w:r>
        <w:rPr>
          <w:rFonts w:cs="宋体"/>
          <w:color w:val="auto"/>
          <w:kern w:val="0"/>
        </w:rPr>
        <w:t>水系统及</w:t>
      </w:r>
      <w:r>
        <w:rPr>
          <w:rFonts w:hint="eastAsia" w:cs="宋体"/>
          <w:color w:val="auto"/>
          <w:kern w:val="0"/>
        </w:rPr>
        <w:t>承</w:t>
      </w:r>
      <w:r>
        <w:rPr>
          <w:rFonts w:cs="宋体"/>
          <w:color w:val="auto"/>
          <w:kern w:val="0"/>
        </w:rPr>
        <w:t>压排水系统的管道和管</w:t>
      </w:r>
      <w:r>
        <w:rPr>
          <w:rFonts w:hint="eastAsia" w:cs="宋体"/>
          <w:color w:val="auto"/>
          <w:kern w:val="0"/>
        </w:rPr>
        <w:t>件</w:t>
      </w:r>
      <w:r>
        <w:rPr>
          <w:rFonts w:cs="宋体"/>
          <w:color w:val="auto"/>
          <w:kern w:val="0"/>
        </w:rPr>
        <w:t>的工作压力</w:t>
      </w:r>
      <w:r>
        <w:rPr>
          <w:rFonts w:hint="eastAsia" w:cs="宋体"/>
          <w:color w:val="auto"/>
          <w:kern w:val="0"/>
        </w:rPr>
        <w:t>应符</w:t>
      </w:r>
      <w:r>
        <w:rPr>
          <w:rFonts w:cs="宋体"/>
          <w:color w:val="auto"/>
          <w:kern w:val="0"/>
        </w:rPr>
        <w:t>合现行国家</w:t>
      </w:r>
      <w:r>
        <w:rPr>
          <w:rFonts w:hint="eastAsia" w:cs="宋体"/>
          <w:color w:val="auto"/>
          <w:kern w:val="0"/>
        </w:rPr>
        <w:t>标准</w:t>
      </w:r>
      <w:r>
        <w:rPr>
          <w:rFonts w:cs="宋体"/>
          <w:color w:val="auto"/>
          <w:kern w:val="0"/>
        </w:rPr>
        <w:t>《建</w:t>
      </w:r>
      <w:r>
        <w:rPr>
          <w:rFonts w:hint="eastAsia" w:cs="宋体"/>
          <w:color w:val="auto"/>
          <w:kern w:val="0"/>
        </w:rPr>
        <w:t>筑</w:t>
      </w:r>
      <w:r>
        <w:rPr>
          <w:rFonts w:cs="宋体"/>
          <w:color w:val="auto"/>
          <w:kern w:val="0"/>
        </w:rPr>
        <w:t>给水排水设计</w:t>
      </w:r>
      <w:r>
        <w:rPr>
          <w:rFonts w:hint="eastAsia" w:cs="宋体"/>
          <w:color w:val="auto"/>
          <w:kern w:val="0"/>
        </w:rPr>
        <w:t>标准</w:t>
      </w:r>
      <w:r>
        <w:rPr>
          <w:rFonts w:cs="宋体"/>
          <w:color w:val="auto"/>
          <w:kern w:val="0"/>
        </w:rPr>
        <w:t>》</w:t>
      </w:r>
      <w:r>
        <w:rPr>
          <w:rFonts w:hint="eastAsia" w:cs="宋体"/>
          <w:color w:val="auto"/>
          <w:kern w:val="0"/>
        </w:rPr>
        <w:t>G</w:t>
      </w:r>
      <w:r>
        <w:rPr>
          <w:rFonts w:cs="宋体"/>
          <w:color w:val="auto"/>
          <w:kern w:val="0"/>
        </w:rPr>
        <w:t>B 50015的</w:t>
      </w:r>
      <w:r>
        <w:rPr>
          <w:rFonts w:hint="eastAsia" w:cs="宋体"/>
          <w:color w:val="auto"/>
          <w:kern w:val="0"/>
        </w:rPr>
        <w:t>有</w:t>
      </w:r>
      <w:r>
        <w:rPr>
          <w:rFonts w:cs="宋体"/>
          <w:color w:val="auto"/>
          <w:kern w:val="0"/>
        </w:rPr>
        <w:t>关规定；</w:t>
      </w:r>
    </w:p>
    <w:p w14:paraId="3B46A345">
      <w:pPr>
        <w:pStyle w:val="37"/>
        <w:numPr>
          <w:ilvl w:val="2"/>
          <w:numId w:val="0"/>
        </w:numPr>
        <w:ind w:firstLine="600" w:firstLineChars="200"/>
        <w:outlineLvl w:val="0"/>
        <w:rPr>
          <w:rFonts w:cs="宋体"/>
          <w:color w:val="auto"/>
          <w:kern w:val="0"/>
        </w:rPr>
      </w:pPr>
      <w:bookmarkStart w:id="760" w:name="_Toc27964"/>
      <w:bookmarkStart w:id="761" w:name="_Toc26639"/>
      <w:bookmarkStart w:id="762" w:name="_Toc4005"/>
      <w:bookmarkStart w:id="763" w:name="_Toc21893"/>
      <w:bookmarkStart w:id="764" w:name="_Toc22440"/>
      <w:bookmarkStart w:id="765" w:name="_Toc9885"/>
      <w:bookmarkStart w:id="766" w:name="_Toc27932"/>
      <w:bookmarkStart w:id="767" w:name="_Toc15937"/>
      <w:r>
        <w:rPr>
          <w:rFonts w:hint="eastAsia" w:cs="宋体"/>
          <w:color w:val="auto"/>
          <w:kern w:val="0"/>
        </w:rPr>
        <w:t xml:space="preserve">3 </w:t>
      </w:r>
      <w:r>
        <w:rPr>
          <w:rFonts w:cs="宋体"/>
          <w:color w:val="auto"/>
          <w:kern w:val="0"/>
        </w:rPr>
        <w:t>管件与管道应配套提供使用。</w:t>
      </w:r>
      <w:bookmarkEnd w:id="760"/>
      <w:bookmarkEnd w:id="761"/>
      <w:bookmarkEnd w:id="762"/>
      <w:bookmarkEnd w:id="763"/>
      <w:bookmarkEnd w:id="764"/>
      <w:bookmarkEnd w:id="765"/>
      <w:bookmarkEnd w:id="766"/>
      <w:bookmarkEnd w:id="767"/>
    </w:p>
    <w:p w14:paraId="4ED90F89">
      <w:pPr>
        <w:pStyle w:val="37"/>
        <w:numPr>
          <w:ilvl w:val="2"/>
          <w:numId w:val="0"/>
        </w:numPr>
        <w:rPr>
          <w:rFonts w:cs="宋体"/>
          <w:color w:val="auto"/>
          <w:kern w:val="0"/>
        </w:rPr>
      </w:pPr>
      <w:r>
        <w:rPr>
          <w:rFonts w:cs="宋体"/>
          <w:color w:val="auto"/>
          <w:kern w:val="0"/>
        </w:rPr>
        <w:t>5.2.8 外饰面材料、室内装饰装修材料、防水和密封材料等应</w:t>
      </w:r>
      <w:r>
        <w:rPr>
          <w:rFonts w:hint="eastAsia" w:cs="宋体"/>
          <w:color w:val="auto"/>
          <w:kern w:val="0"/>
        </w:rPr>
        <w:t>选</w:t>
      </w:r>
      <w:r>
        <w:rPr>
          <w:rFonts w:cs="宋体"/>
          <w:color w:val="auto"/>
          <w:kern w:val="0"/>
        </w:rPr>
        <w:t>用耐久性、易维护的材料。</w:t>
      </w:r>
    </w:p>
    <w:p w14:paraId="29EC2E59">
      <w:pPr>
        <w:pStyle w:val="37"/>
        <w:numPr>
          <w:ilvl w:val="2"/>
          <w:numId w:val="0"/>
        </w:numPr>
        <w:outlineLvl w:val="1"/>
        <w:rPr>
          <w:color w:val="auto"/>
        </w:rPr>
      </w:pPr>
      <w:bookmarkStart w:id="768" w:name="_Toc27302"/>
      <w:bookmarkStart w:id="769" w:name="_Toc19615"/>
      <w:bookmarkStart w:id="770" w:name="_Toc27977"/>
      <w:bookmarkStart w:id="771" w:name="_Toc23420"/>
      <w:bookmarkStart w:id="772" w:name="_Toc11843"/>
      <w:bookmarkStart w:id="773" w:name="_Toc31743"/>
      <w:bookmarkStart w:id="774" w:name="_Toc31832"/>
      <w:bookmarkStart w:id="775" w:name="_Toc488"/>
      <w:r>
        <w:rPr>
          <w:rFonts w:hint="eastAsia"/>
          <w:color w:val="auto"/>
        </w:rPr>
        <w:t xml:space="preserve">5.2.9 </w:t>
      </w:r>
      <w:r>
        <w:rPr>
          <w:color w:val="auto"/>
        </w:rPr>
        <w:t>严禁使用禁止和限制使用的建筑材料、技术、设备及施工工艺。</w:t>
      </w:r>
      <w:bookmarkEnd w:id="768"/>
      <w:bookmarkEnd w:id="769"/>
      <w:bookmarkEnd w:id="770"/>
      <w:bookmarkEnd w:id="771"/>
      <w:bookmarkEnd w:id="772"/>
      <w:bookmarkEnd w:id="773"/>
      <w:bookmarkEnd w:id="774"/>
      <w:bookmarkEnd w:id="775"/>
    </w:p>
    <w:p w14:paraId="274EF047">
      <w:pPr>
        <w:pStyle w:val="37"/>
        <w:numPr>
          <w:ilvl w:val="2"/>
          <w:numId w:val="0"/>
        </w:numPr>
        <w:jc w:val="center"/>
        <w:outlineLvl w:val="1"/>
        <w:rPr>
          <w:b/>
          <w:bCs/>
          <w:color w:val="auto"/>
        </w:rPr>
      </w:pPr>
      <w:bookmarkStart w:id="776" w:name="_Toc21120"/>
      <w:bookmarkStart w:id="777" w:name="_Toc12526"/>
      <w:bookmarkStart w:id="778" w:name="_Toc25857"/>
      <w:bookmarkStart w:id="779" w:name="_Toc26532"/>
      <w:bookmarkStart w:id="780" w:name="_Toc24071"/>
      <w:bookmarkStart w:id="781" w:name="_Toc9010"/>
      <w:bookmarkStart w:id="782" w:name="_Toc2235"/>
      <w:r>
        <w:rPr>
          <w:rFonts w:hint="eastAsia"/>
          <w:b/>
          <w:bCs/>
          <w:color w:val="auto"/>
        </w:rPr>
        <w:t>5.3 绿色建造</w:t>
      </w:r>
      <w:bookmarkEnd w:id="776"/>
      <w:bookmarkEnd w:id="777"/>
      <w:bookmarkEnd w:id="778"/>
      <w:bookmarkEnd w:id="779"/>
      <w:bookmarkEnd w:id="780"/>
      <w:bookmarkEnd w:id="781"/>
      <w:bookmarkEnd w:id="782"/>
    </w:p>
    <w:p w14:paraId="593E4AA2">
      <w:pPr>
        <w:pStyle w:val="37"/>
        <w:numPr>
          <w:ilvl w:val="2"/>
          <w:numId w:val="0"/>
        </w:numPr>
        <w:rPr>
          <w:color w:val="auto"/>
        </w:rPr>
      </w:pPr>
      <w:r>
        <w:rPr>
          <w:rFonts w:hint="eastAsia"/>
          <w:color w:val="auto"/>
        </w:rPr>
        <w:t>5.3.1 施工中应结合现场情况优化施工组织和施工方案，并应选取资源消耗少、环境影响小的施工工艺和措施。</w:t>
      </w:r>
    </w:p>
    <w:p w14:paraId="2B9D7B30">
      <w:pPr>
        <w:pStyle w:val="37"/>
        <w:numPr>
          <w:ilvl w:val="2"/>
          <w:numId w:val="0"/>
        </w:numPr>
        <w:rPr>
          <w:color w:val="auto"/>
        </w:rPr>
      </w:pPr>
      <w:r>
        <w:rPr>
          <w:rFonts w:hint="eastAsia"/>
          <w:color w:val="auto"/>
        </w:rPr>
        <w:t>5.3.2 住房施工阶段宜采用基于BIM设计模型进行深化设计和专业协调，并应建立施工与设计、生产、运营维护联动的协同管理机制。</w:t>
      </w:r>
    </w:p>
    <w:p w14:paraId="4CC29B4A">
      <w:pPr>
        <w:pStyle w:val="37"/>
        <w:numPr>
          <w:ilvl w:val="2"/>
          <w:numId w:val="0"/>
        </w:numPr>
        <w:rPr>
          <w:color w:val="auto"/>
        </w:rPr>
      </w:pPr>
      <w:r>
        <w:rPr>
          <w:rFonts w:hint="eastAsia"/>
          <w:color w:val="auto"/>
        </w:rPr>
        <w:t>5.3.3 住房施工过程中应制定并实施节能和用能方案，监测并记录施工能耗，并应符合下列规定：</w:t>
      </w:r>
    </w:p>
    <w:p w14:paraId="4D2FCEDE">
      <w:pPr>
        <w:pStyle w:val="37"/>
        <w:numPr>
          <w:ilvl w:val="2"/>
          <w:numId w:val="0"/>
        </w:numPr>
        <w:ind w:firstLine="600" w:firstLineChars="200"/>
        <w:outlineLvl w:val="0"/>
        <w:rPr>
          <w:color w:val="auto"/>
        </w:rPr>
      </w:pPr>
      <w:bookmarkStart w:id="783" w:name="_Toc2281"/>
      <w:bookmarkStart w:id="784" w:name="_Toc12625"/>
      <w:bookmarkStart w:id="785" w:name="_Toc23914"/>
      <w:bookmarkStart w:id="786" w:name="_Toc16211"/>
      <w:bookmarkStart w:id="787" w:name="_Toc15646"/>
      <w:bookmarkStart w:id="788" w:name="_Toc19847"/>
      <w:bookmarkStart w:id="789" w:name="_Toc32648"/>
      <w:bookmarkStart w:id="790" w:name="_Toc19681"/>
      <w:r>
        <w:rPr>
          <w:rFonts w:hint="eastAsia"/>
          <w:color w:val="auto"/>
        </w:rPr>
        <w:t>1 应采用节能型施工设备，监控重点能耗设备的耗能，对多台同类设备应实施群控管理；</w:t>
      </w:r>
      <w:bookmarkEnd w:id="783"/>
      <w:bookmarkEnd w:id="784"/>
      <w:bookmarkEnd w:id="785"/>
      <w:bookmarkEnd w:id="786"/>
      <w:bookmarkEnd w:id="787"/>
      <w:bookmarkEnd w:id="788"/>
      <w:bookmarkEnd w:id="789"/>
      <w:bookmarkEnd w:id="790"/>
    </w:p>
    <w:p w14:paraId="47CCA4C3">
      <w:pPr>
        <w:pStyle w:val="37"/>
        <w:numPr>
          <w:ilvl w:val="2"/>
          <w:numId w:val="0"/>
        </w:numPr>
        <w:ind w:firstLine="600" w:firstLineChars="200"/>
        <w:outlineLvl w:val="0"/>
        <w:rPr>
          <w:color w:val="auto"/>
        </w:rPr>
      </w:pPr>
      <w:bookmarkStart w:id="791" w:name="_Toc7480"/>
      <w:bookmarkStart w:id="792" w:name="_Toc3378"/>
      <w:bookmarkStart w:id="793" w:name="_Toc28930"/>
      <w:bookmarkStart w:id="794" w:name="_Toc14373"/>
      <w:bookmarkStart w:id="795" w:name="_Toc7944"/>
      <w:bookmarkStart w:id="796" w:name="_Toc31530"/>
      <w:bookmarkStart w:id="797" w:name="_Toc2681"/>
      <w:bookmarkStart w:id="798" w:name="_Toc3617"/>
      <w:r>
        <w:rPr>
          <w:rFonts w:hint="eastAsia"/>
          <w:color w:val="auto"/>
        </w:rPr>
        <w:t>2 办公区和生活区节能照明灯具配置率应达到100%；</w:t>
      </w:r>
      <w:bookmarkEnd w:id="791"/>
      <w:bookmarkEnd w:id="792"/>
      <w:bookmarkEnd w:id="793"/>
      <w:bookmarkEnd w:id="794"/>
      <w:bookmarkEnd w:id="795"/>
      <w:bookmarkEnd w:id="796"/>
      <w:bookmarkEnd w:id="797"/>
      <w:bookmarkEnd w:id="798"/>
    </w:p>
    <w:p w14:paraId="44626115">
      <w:pPr>
        <w:pStyle w:val="37"/>
        <w:numPr>
          <w:ilvl w:val="2"/>
          <w:numId w:val="0"/>
        </w:numPr>
        <w:ind w:firstLine="600" w:firstLineChars="200"/>
        <w:outlineLvl w:val="0"/>
        <w:rPr>
          <w:color w:val="auto"/>
        </w:rPr>
      </w:pPr>
      <w:bookmarkStart w:id="799" w:name="_Toc18904"/>
      <w:bookmarkStart w:id="800" w:name="_Toc32089"/>
      <w:bookmarkStart w:id="801" w:name="_Toc29477"/>
      <w:bookmarkStart w:id="802" w:name="_Toc26914"/>
      <w:bookmarkStart w:id="803" w:name="_Toc3566"/>
      <w:bookmarkStart w:id="804" w:name="_Toc17350"/>
      <w:bookmarkStart w:id="805" w:name="_Toc2623"/>
      <w:bookmarkStart w:id="806" w:name="_Toc20971"/>
      <w:r>
        <w:rPr>
          <w:rFonts w:hint="eastAsia"/>
          <w:color w:val="auto"/>
        </w:rPr>
        <w:t>3 办公区、生活区、生产区用能应分项计量；</w:t>
      </w:r>
      <w:bookmarkEnd w:id="799"/>
      <w:bookmarkEnd w:id="800"/>
      <w:bookmarkEnd w:id="801"/>
      <w:bookmarkEnd w:id="802"/>
      <w:bookmarkEnd w:id="803"/>
      <w:bookmarkEnd w:id="804"/>
      <w:bookmarkEnd w:id="805"/>
      <w:bookmarkEnd w:id="806"/>
    </w:p>
    <w:p w14:paraId="05CA5C2B">
      <w:pPr>
        <w:pStyle w:val="37"/>
        <w:numPr>
          <w:ilvl w:val="2"/>
          <w:numId w:val="0"/>
        </w:numPr>
        <w:ind w:firstLine="600" w:firstLineChars="200"/>
        <w:outlineLvl w:val="0"/>
        <w:rPr>
          <w:color w:val="auto"/>
        </w:rPr>
      </w:pPr>
      <w:bookmarkStart w:id="807" w:name="_Toc4473"/>
      <w:bookmarkStart w:id="808" w:name="_Toc26757"/>
      <w:bookmarkStart w:id="809" w:name="_Toc7299"/>
      <w:bookmarkStart w:id="810" w:name="_Toc3366"/>
      <w:bookmarkStart w:id="811" w:name="_Toc14129"/>
      <w:bookmarkStart w:id="812" w:name="_Toc10560"/>
      <w:bookmarkStart w:id="813" w:name="_Toc18857"/>
      <w:bookmarkStart w:id="814" w:name="_Toc555"/>
      <w:r>
        <w:rPr>
          <w:rFonts w:hint="eastAsia"/>
          <w:color w:val="auto"/>
        </w:rPr>
        <w:t>4 应监测并记录主要建筑材料、设备从供货商提供的货源地到施工现场的运输能耗；</w:t>
      </w:r>
      <w:bookmarkEnd w:id="807"/>
      <w:bookmarkEnd w:id="808"/>
      <w:bookmarkEnd w:id="809"/>
      <w:bookmarkEnd w:id="810"/>
      <w:bookmarkEnd w:id="811"/>
      <w:bookmarkEnd w:id="812"/>
      <w:bookmarkEnd w:id="813"/>
      <w:bookmarkEnd w:id="814"/>
    </w:p>
    <w:p w14:paraId="4947C8C8">
      <w:pPr>
        <w:pStyle w:val="37"/>
        <w:numPr>
          <w:ilvl w:val="2"/>
          <w:numId w:val="0"/>
        </w:numPr>
        <w:ind w:firstLine="600" w:firstLineChars="200"/>
        <w:outlineLvl w:val="0"/>
        <w:rPr>
          <w:color w:val="auto"/>
        </w:rPr>
      </w:pPr>
      <w:bookmarkStart w:id="815" w:name="_Toc6140"/>
      <w:bookmarkStart w:id="816" w:name="_Toc14863"/>
      <w:bookmarkStart w:id="817" w:name="_Toc18293"/>
      <w:bookmarkStart w:id="818" w:name="_Toc24356"/>
      <w:bookmarkStart w:id="819" w:name="_Toc18793"/>
      <w:bookmarkStart w:id="820" w:name="_Toc9221"/>
      <w:bookmarkStart w:id="821" w:name="_Toc20920"/>
      <w:bookmarkStart w:id="822" w:name="_Toc27496"/>
      <w:r>
        <w:rPr>
          <w:rFonts w:hint="eastAsia"/>
          <w:color w:val="auto"/>
        </w:rPr>
        <w:t>5 应监测并记录施工废弃物从施工现场到废弃物处理和回收中心的运输能耗。</w:t>
      </w:r>
      <w:bookmarkEnd w:id="815"/>
      <w:bookmarkEnd w:id="816"/>
      <w:bookmarkEnd w:id="817"/>
      <w:bookmarkEnd w:id="818"/>
      <w:bookmarkEnd w:id="819"/>
      <w:bookmarkEnd w:id="820"/>
      <w:bookmarkEnd w:id="821"/>
      <w:bookmarkEnd w:id="822"/>
    </w:p>
    <w:p w14:paraId="7C2223AD">
      <w:pPr>
        <w:pStyle w:val="37"/>
        <w:numPr>
          <w:ilvl w:val="2"/>
          <w:numId w:val="0"/>
        </w:numPr>
        <w:outlineLvl w:val="1"/>
        <w:rPr>
          <w:color w:val="auto"/>
        </w:rPr>
      </w:pPr>
      <w:bookmarkStart w:id="823" w:name="_Toc8905"/>
      <w:bookmarkStart w:id="824" w:name="_Toc28155"/>
      <w:bookmarkStart w:id="825" w:name="_Toc11904"/>
      <w:bookmarkStart w:id="826" w:name="_Toc9370"/>
      <w:bookmarkStart w:id="827" w:name="_Toc13156"/>
      <w:bookmarkStart w:id="828" w:name="_Toc21761"/>
      <w:bookmarkStart w:id="829" w:name="_Toc85"/>
      <w:bookmarkStart w:id="830" w:name="_Toc1835"/>
      <w:r>
        <w:rPr>
          <w:rFonts w:hint="eastAsia"/>
          <w:color w:val="auto"/>
        </w:rPr>
        <w:t>5.3.4 住房施工过程中应制定并实施施工节水和用水方案，监测</w:t>
      </w:r>
      <w:bookmarkEnd w:id="823"/>
      <w:bookmarkEnd w:id="824"/>
      <w:bookmarkEnd w:id="825"/>
      <w:bookmarkStart w:id="831" w:name="_Toc5238"/>
      <w:bookmarkStart w:id="832" w:name="_Toc9117"/>
      <w:bookmarkStart w:id="833" w:name="_Toc18012"/>
      <w:r>
        <w:rPr>
          <w:rFonts w:hint="eastAsia"/>
          <w:color w:val="auto"/>
        </w:rPr>
        <w:t>并记录施工水耗，并应符合下列规定：</w:t>
      </w:r>
      <w:bookmarkEnd w:id="826"/>
      <w:bookmarkEnd w:id="827"/>
      <w:bookmarkEnd w:id="828"/>
      <w:bookmarkEnd w:id="829"/>
      <w:bookmarkEnd w:id="830"/>
      <w:bookmarkEnd w:id="831"/>
      <w:bookmarkEnd w:id="832"/>
      <w:bookmarkEnd w:id="833"/>
    </w:p>
    <w:p w14:paraId="6E2AA5EC">
      <w:pPr>
        <w:pStyle w:val="37"/>
        <w:numPr>
          <w:ilvl w:val="2"/>
          <w:numId w:val="0"/>
        </w:numPr>
        <w:ind w:firstLine="600" w:firstLineChars="200"/>
        <w:outlineLvl w:val="0"/>
        <w:rPr>
          <w:color w:val="auto"/>
        </w:rPr>
      </w:pPr>
      <w:bookmarkStart w:id="834" w:name="_Toc28397"/>
      <w:bookmarkStart w:id="835" w:name="_Toc24530"/>
      <w:bookmarkStart w:id="836" w:name="_Toc2296"/>
      <w:bookmarkStart w:id="837" w:name="_Toc3084"/>
      <w:bookmarkStart w:id="838" w:name="_Toc13975"/>
      <w:bookmarkStart w:id="839" w:name="_Toc18999"/>
      <w:bookmarkStart w:id="840" w:name="_Toc4977"/>
      <w:bookmarkStart w:id="841" w:name="_Toc24752"/>
      <w:r>
        <w:rPr>
          <w:rFonts w:hint="eastAsia"/>
          <w:color w:val="auto"/>
        </w:rPr>
        <w:t>1 办公区、生活区用水系统节水器具配置率达到 100%；</w:t>
      </w:r>
      <w:bookmarkEnd w:id="834"/>
      <w:bookmarkEnd w:id="835"/>
      <w:bookmarkEnd w:id="836"/>
      <w:bookmarkEnd w:id="837"/>
      <w:bookmarkEnd w:id="838"/>
      <w:bookmarkEnd w:id="839"/>
      <w:bookmarkEnd w:id="840"/>
      <w:bookmarkEnd w:id="841"/>
    </w:p>
    <w:p w14:paraId="24D357F6">
      <w:pPr>
        <w:pStyle w:val="37"/>
        <w:numPr>
          <w:ilvl w:val="2"/>
          <w:numId w:val="0"/>
        </w:numPr>
        <w:ind w:firstLine="600" w:firstLineChars="200"/>
        <w:outlineLvl w:val="0"/>
        <w:rPr>
          <w:color w:val="auto"/>
        </w:rPr>
      </w:pPr>
      <w:bookmarkStart w:id="842" w:name="_Toc6023"/>
      <w:bookmarkStart w:id="843" w:name="_Toc553"/>
      <w:bookmarkStart w:id="844" w:name="_Toc29872"/>
      <w:bookmarkStart w:id="845" w:name="_Toc24882"/>
      <w:bookmarkStart w:id="846" w:name="_Toc16252"/>
      <w:bookmarkStart w:id="847" w:name="_Toc24256"/>
      <w:bookmarkStart w:id="848" w:name="_Toc21023"/>
      <w:bookmarkStart w:id="849" w:name="_Toc11330"/>
      <w:r>
        <w:rPr>
          <w:rFonts w:hint="eastAsia"/>
          <w:color w:val="auto"/>
        </w:rPr>
        <w:t>2 办公区、生活区、生产区用水应分项计量。</w:t>
      </w:r>
      <w:bookmarkEnd w:id="842"/>
      <w:bookmarkEnd w:id="843"/>
      <w:bookmarkEnd w:id="844"/>
      <w:bookmarkEnd w:id="845"/>
      <w:bookmarkEnd w:id="846"/>
      <w:bookmarkEnd w:id="847"/>
      <w:bookmarkEnd w:id="848"/>
      <w:bookmarkEnd w:id="849"/>
    </w:p>
    <w:p w14:paraId="7B0A3738">
      <w:pPr>
        <w:pStyle w:val="37"/>
        <w:numPr>
          <w:ilvl w:val="2"/>
          <w:numId w:val="0"/>
        </w:numPr>
        <w:outlineLvl w:val="1"/>
        <w:rPr>
          <w:color w:val="auto"/>
        </w:rPr>
      </w:pPr>
      <w:bookmarkStart w:id="850" w:name="_Toc29889"/>
      <w:bookmarkStart w:id="851" w:name="_Toc15497"/>
      <w:bookmarkStart w:id="852" w:name="_Toc23319"/>
      <w:bookmarkStart w:id="853" w:name="_Toc3800"/>
      <w:bookmarkStart w:id="854" w:name="_Toc22268"/>
      <w:bookmarkStart w:id="855" w:name="_Toc7635"/>
      <w:bookmarkStart w:id="856" w:name="_Toc9469"/>
      <w:bookmarkStart w:id="857" w:name="_Toc5534"/>
      <w:r>
        <w:rPr>
          <w:rFonts w:hint="eastAsia"/>
          <w:color w:val="auto"/>
        </w:rPr>
        <w:t>5.3.5 住房施工过程中应制定施工现场建筑垃圾减量化资源化</w:t>
      </w:r>
      <w:bookmarkEnd w:id="850"/>
      <w:bookmarkEnd w:id="851"/>
      <w:bookmarkEnd w:id="852"/>
      <w:bookmarkStart w:id="858" w:name="_Toc12817"/>
      <w:bookmarkStart w:id="859" w:name="_Toc7836"/>
      <w:bookmarkStart w:id="860" w:name="_Toc26514"/>
      <w:r>
        <w:rPr>
          <w:rFonts w:hint="eastAsia"/>
          <w:color w:val="auto"/>
        </w:rPr>
        <w:t>计划及措施，并应符合下列规定：</w:t>
      </w:r>
      <w:bookmarkEnd w:id="853"/>
      <w:bookmarkEnd w:id="854"/>
      <w:bookmarkEnd w:id="855"/>
      <w:bookmarkEnd w:id="856"/>
      <w:bookmarkEnd w:id="857"/>
      <w:bookmarkEnd w:id="858"/>
      <w:bookmarkEnd w:id="859"/>
      <w:bookmarkEnd w:id="860"/>
    </w:p>
    <w:p w14:paraId="447426F1">
      <w:pPr>
        <w:pStyle w:val="37"/>
        <w:numPr>
          <w:ilvl w:val="2"/>
          <w:numId w:val="0"/>
        </w:numPr>
        <w:ind w:firstLine="600" w:firstLineChars="200"/>
        <w:rPr>
          <w:color w:val="auto"/>
        </w:rPr>
      </w:pPr>
      <w:r>
        <w:rPr>
          <w:rFonts w:hint="eastAsia"/>
          <w:color w:val="auto"/>
        </w:rPr>
        <w:t>1 现浇钢筋混凝土结构建筑的垃圾产生量应小于 30kg/㎡，装配式建筑的垃圾产生量应小于 20kg/㎡；</w:t>
      </w:r>
    </w:p>
    <w:p w14:paraId="6FD3ADA5">
      <w:pPr>
        <w:pStyle w:val="37"/>
        <w:numPr>
          <w:ilvl w:val="2"/>
          <w:numId w:val="0"/>
        </w:numPr>
        <w:ind w:firstLine="600" w:firstLineChars="200"/>
        <w:outlineLvl w:val="0"/>
        <w:rPr>
          <w:color w:val="auto"/>
        </w:rPr>
      </w:pPr>
      <w:bookmarkStart w:id="861" w:name="_Toc11824"/>
      <w:bookmarkStart w:id="862" w:name="_Toc6523"/>
      <w:bookmarkStart w:id="863" w:name="_Toc10450"/>
      <w:bookmarkStart w:id="864" w:name="_Toc29896"/>
      <w:bookmarkStart w:id="865" w:name="_Toc5403"/>
      <w:bookmarkStart w:id="866" w:name="_Toc26488"/>
      <w:bookmarkStart w:id="867" w:name="_Toc27039"/>
      <w:bookmarkStart w:id="868" w:name="_Toc24022"/>
      <w:r>
        <w:rPr>
          <w:rFonts w:hint="eastAsia"/>
          <w:color w:val="auto"/>
        </w:rPr>
        <w:t>2 施工现场建筑垃圾应分类处理和回收利用，建筑垃圾回收再利用率不应低于 50%。</w:t>
      </w:r>
      <w:bookmarkEnd w:id="861"/>
      <w:bookmarkEnd w:id="862"/>
      <w:bookmarkEnd w:id="863"/>
      <w:bookmarkEnd w:id="864"/>
      <w:bookmarkEnd w:id="865"/>
      <w:bookmarkEnd w:id="866"/>
      <w:bookmarkEnd w:id="867"/>
      <w:bookmarkEnd w:id="868"/>
    </w:p>
    <w:p w14:paraId="25CE3434">
      <w:pPr>
        <w:pStyle w:val="37"/>
        <w:numPr>
          <w:ilvl w:val="2"/>
          <w:numId w:val="0"/>
        </w:numPr>
        <w:outlineLvl w:val="1"/>
        <w:rPr>
          <w:color w:val="auto"/>
        </w:rPr>
      </w:pPr>
      <w:bookmarkStart w:id="869" w:name="_Toc8468"/>
      <w:bookmarkStart w:id="870" w:name="_Toc4155"/>
      <w:bookmarkStart w:id="871" w:name="_Toc30192"/>
      <w:bookmarkStart w:id="872" w:name="_Toc8194"/>
      <w:bookmarkStart w:id="873" w:name="_Toc2019"/>
      <w:bookmarkStart w:id="874" w:name="_Toc31843"/>
      <w:bookmarkStart w:id="875" w:name="_Toc30371"/>
      <w:bookmarkStart w:id="876" w:name="_Toc23966"/>
      <w:r>
        <w:rPr>
          <w:rFonts w:hint="eastAsia"/>
          <w:color w:val="auto"/>
        </w:rPr>
        <w:t>5.3.6 住房施工现场应采取抑制扬尘及防止有害气体扩散等措施。</w:t>
      </w:r>
      <w:bookmarkEnd w:id="869"/>
      <w:bookmarkEnd w:id="870"/>
      <w:bookmarkEnd w:id="871"/>
      <w:bookmarkEnd w:id="872"/>
      <w:bookmarkEnd w:id="873"/>
      <w:bookmarkEnd w:id="874"/>
      <w:bookmarkEnd w:id="875"/>
      <w:bookmarkEnd w:id="876"/>
    </w:p>
    <w:p w14:paraId="30E79E9D">
      <w:pPr>
        <w:pStyle w:val="37"/>
        <w:numPr>
          <w:ilvl w:val="2"/>
          <w:numId w:val="0"/>
        </w:numPr>
        <w:rPr>
          <w:color w:val="auto"/>
        </w:rPr>
      </w:pPr>
      <w:r>
        <w:rPr>
          <w:rFonts w:hint="eastAsia"/>
          <w:color w:val="auto"/>
        </w:rPr>
        <w:t>5.3.7 住房施工现场应制定相应的减振、降噪制度和措施，应监测和记录施工现场噪声，施工现场噪声排放限值应符合现行国家标准《建筑施工场界环境噪声排放标准》GB 12523 的有关规定。</w:t>
      </w:r>
    </w:p>
    <w:p w14:paraId="018B4E1E">
      <w:pPr>
        <w:pStyle w:val="37"/>
        <w:numPr>
          <w:ilvl w:val="2"/>
          <w:numId w:val="0"/>
        </w:numPr>
        <w:outlineLvl w:val="1"/>
        <w:rPr>
          <w:color w:val="auto"/>
        </w:rPr>
      </w:pPr>
      <w:bookmarkStart w:id="877" w:name="_Toc4755"/>
      <w:bookmarkStart w:id="878" w:name="_Toc29709"/>
      <w:bookmarkStart w:id="879" w:name="_Toc2377"/>
      <w:bookmarkStart w:id="880" w:name="_Toc22772"/>
      <w:bookmarkStart w:id="881" w:name="_Toc3837"/>
      <w:bookmarkStart w:id="882" w:name="_Toc40"/>
      <w:bookmarkStart w:id="883" w:name="_Toc19675"/>
      <w:bookmarkStart w:id="884" w:name="_Toc29907"/>
      <w:r>
        <w:rPr>
          <w:rFonts w:hint="eastAsia"/>
          <w:color w:val="auto"/>
        </w:rPr>
        <w:t>5.3.8 住房施工现场应采取减少光污染措施，并应对内部及周边</w:t>
      </w:r>
      <w:bookmarkEnd w:id="877"/>
      <w:bookmarkEnd w:id="878"/>
      <w:bookmarkEnd w:id="879"/>
      <w:r>
        <w:rPr>
          <w:rFonts w:hint="eastAsia"/>
          <w:color w:val="auto"/>
        </w:rPr>
        <w:t>光污染敏感区进行监测，光污染限值应符合现行行业标准《城市夜景照明设计规范》JGJ/T 163的有关规定。</w:t>
      </w:r>
      <w:bookmarkEnd w:id="880"/>
      <w:bookmarkEnd w:id="881"/>
      <w:bookmarkEnd w:id="882"/>
      <w:bookmarkEnd w:id="883"/>
      <w:bookmarkEnd w:id="884"/>
    </w:p>
    <w:p w14:paraId="368D4859">
      <w:pPr>
        <w:pStyle w:val="37"/>
        <w:numPr>
          <w:ilvl w:val="2"/>
          <w:numId w:val="0"/>
        </w:numPr>
        <w:rPr>
          <w:color w:val="auto"/>
        </w:rPr>
      </w:pPr>
      <w:r>
        <w:rPr>
          <w:rFonts w:hint="eastAsia"/>
          <w:color w:val="auto"/>
        </w:rPr>
        <w:t>5.3.9 住房施工现场应采取减少污水排放措施，排入城市污水管网的施工污水应符合现行国家标准《污水排入城镇下水道水质标准》GB/T 31962的有关规定。</w:t>
      </w:r>
    </w:p>
    <w:p w14:paraId="3FB65696">
      <w:pPr>
        <w:pStyle w:val="37"/>
        <w:numPr>
          <w:ilvl w:val="2"/>
          <w:numId w:val="0"/>
        </w:numPr>
        <w:rPr>
          <w:color w:val="auto"/>
        </w:rPr>
      </w:pPr>
      <w:r>
        <w:rPr>
          <w:rFonts w:hint="eastAsia"/>
          <w:color w:val="auto"/>
        </w:rPr>
        <w:t>5.3.10 住房施工现场宜利用可再生能源，并宜符合下列规定：</w:t>
      </w:r>
    </w:p>
    <w:p w14:paraId="4DB3332F">
      <w:pPr>
        <w:pStyle w:val="37"/>
        <w:numPr>
          <w:ilvl w:val="2"/>
          <w:numId w:val="0"/>
        </w:numPr>
        <w:ind w:firstLine="600"/>
        <w:rPr>
          <w:color w:val="auto"/>
        </w:rPr>
      </w:pPr>
      <w:r>
        <w:rPr>
          <w:rFonts w:hint="eastAsia"/>
          <w:color w:val="auto"/>
        </w:rPr>
        <w:t>1 工地生产区、办公区、生活区、工程机械、车辆的用电宜用光伏发电、风力发电等；</w:t>
      </w:r>
    </w:p>
    <w:p w14:paraId="65FBC076">
      <w:pPr>
        <w:pStyle w:val="37"/>
        <w:numPr>
          <w:ilvl w:val="2"/>
          <w:numId w:val="0"/>
        </w:numPr>
        <w:ind w:firstLine="600"/>
        <w:rPr>
          <w:color w:val="auto"/>
        </w:rPr>
      </w:pPr>
      <w:r>
        <w:rPr>
          <w:rFonts w:hint="eastAsia"/>
          <w:color w:val="auto"/>
        </w:rPr>
        <w:t>2 工地生产区、办公区、生活区的热水宜采用太阳能热水。</w:t>
      </w:r>
    </w:p>
    <w:p w14:paraId="21FE6647">
      <w:pPr>
        <w:pStyle w:val="37"/>
        <w:numPr>
          <w:ilvl w:val="2"/>
          <w:numId w:val="0"/>
        </w:numPr>
        <w:rPr>
          <w:color w:val="auto"/>
        </w:rPr>
      </w:pPr>
      <w:r>
        <w:rPr>
          <w:rFonts w:hint="eastAsia"/>
          <w:color w:val="auto"/>
        </w:rPr>
        <w:t>5.3.11 住房现场冲洗机具、设备、车辆冲洗、喷洒路面、绿化浇灌宜设置循环用水装置，并宜采用非传统水源。</w:t>
      </w:r>
    </w:p>
    <w:p w14:paraId="2AB4F708">
      <w:pPr>
        <w:pStyle w:val="37"/>
        <w:numPr>
          <w:ilvl w:val="2"/>
          <w:numId w:val="0"/>
        </w:numPr>
        <w:jc w:val="center"/>
        <w:outlineLvl w:val="1"/>
        <w:rPr>
          <w:b/>
          <w:bCs/>
          <w:color w:val="auto"/>
        </w:rPr>
      </w:pPr>
      <w:bookmarkStart w:id="885" w:name="_Toc10394"/>
      <w:bookmarkStart w:id="886" w:name="_Toc32746"/>
      <w:bookmarkStart w:id="887" w:name="_Toc26953"/>
      <w:bookmarkStart w:id="888" w:name="_Toc1682"/>
      <w:bookmarkStart w:id="889" w:name="_Toc26287"/>
      <w:bookmarkStart w:id="890" w:name="_Toc8995"/>
      <w:bookmarkStart w:id="891" w:name="_Toc1192"/>
      <w:r>
        <w:rPr>
          <w:rFonts w:hint="eastAsia"/>
          <w:b/>
          <w:bCs/>
          <w:color w:val="auto"/>
        </w:rPr>
        <w:t>5.4 低碳运行</w:t>
      </w:r>
      <w:bookmarkEnd w:id="885"/>
      <w:bookmarkEnd w:id="886"/>
      <w:bookmarkEnd w:id="887"/>
      <w:bookmarkEnd w:id="888"/>
      <w:bookmarkEnd w:id="889"/>
      <w:bookmarkEnd w:id="890"/>
      <w:bookmarkEnd w:id="891"/>
    </w:p>
    <w:p w14:paraId="3008CB32">
      <w:pPr>
        <w:pStyle w:val="37"/>
        <w:numPr>
          <w:ilvl w:val="2"/>
          <w:numId w:val="0"/>
        </w:numPr>
        <w:rPr>
          <w:color w:val="auto"/>
        </w:rPr>
      </w:pPr>
      <w:r>
        <w:rPr>
          <w:rFonts w:hint="eastAsia"/>
          <w:color w:val="auto"/>
        </w:rPr>
        <w:t>5.4.1 住房运行管理单位应制定节能、节水、节材的操作规程和应急预案，并应建立节能和节水绩效考核激励机制。</w:t>
      </w:r>
    </w:p>
    <w:p w14:paraId="2E174C27">
      <w:pPr>
        <w:pStyle w:val="37"/>
        <w:numPr>
          <w:ilvl w:val="2"/>
          <w:numId w:val="0"/>
        </w:numPr>
        <w:rPr>
          <w:color w:val="auto"/>
        </w:rPr>
      </w:pPr>
      <w:r>
        <w:rPr>
          <w:rFonts w:hint="eastAsia"/>
          <w:color w:val="auto"/>
        </w:rPr>
        <w:t>5.4.2 住房公共设施设备应定期检查、调试，具有检查、调试、运行、标定的记录，并应开展节能诊断评估，根据评估结果制定优化方案并实施。</w:t>
      </w:r>
    </w:p>
    <w:p w14:paraId="3E8D41B7">
      <w:pPr>
        <w:pStyle w:val="37"/>
        <w:numPr>
          <w:ilvl w:val="2"/>
          <w:numId w:val="0"/>
        </w:numPr>
        <w:outlineLvl w:val="1"/>
        <w:rPr>
          <w:color w:val="auto"/>
        </w:rPr>
      </w:pPr>
      <w:bookmarkStart w:id="892" w:name="_Toc18397"/>
      <w:bookmarkStart w:id="893" w:name="_Toc20708"/>
      <w:bookmarkStart w:id="894" w:name="_Toc13037"/>
      <w:bookmarkStart w:id="895" w:name="_Toc25874"/>
      <w:bookmarkStart w:id="896" w:name="_Toc30717"/>
      <w:bookmarkStart w:id="897" w:name="_Toc9072"/>
      <w:bookmarkStart w:id="898" w:name="_Toc12452"/>
      <w:bookmarkStart w:id="899" w:name="_Toc8326"/>
      <w:r>
        <w:rPr>
          <w:rFonts w:hint="eastAsia"/>
          <w:color w:val="auto"/>
        </w:rPr>
        <w:t>5.4.3 住房公共区域应设置分类、分级用能自动远传计量系统。</w:t>
      </w:r>
      <w:bookmarkEnd w:id="892"/>
      <w:bookmarkEnd w:id="893"/>
      <w:bookmarkEnd w:id="894"/>
      <w:bookmarkEnd w:id="895"/>
      <w:bookmarkEnd w:id="896"/>
      <w:bookmarkEnd w:id="897"/>
      <w:bookmarkEnd w:id="898"/>
      <w:bookmarkEnd w:id="899"/>
    </w:p>
    <w:p w14:paraId="2CE344CC">
      <w:pPr>
        <w:pStyle w:val="37"/>
        <w:numPr>
          <w:ilvl w:val="2"/>
          <w:numId w:val="0"/>
        </w:numPr>
        <w:outlineLvl w:val="1"/>
        <w:rPr>
          <w:color w:val="auto"/>
        </w:rPr>
      </w:pPr>
      <w:bookmarkStart w:id="900" w:name="_Toc19674"/>
      <w:bookmarkStart w:id="901" w:name="_Toc7565"/>
      <w:bookmarkStart w:id="902" w:name="_Toc16832"/>
      <w:bookmarkStart w:id="903" w:name="_Toc22637"/>
      <w:bookmarkStart w:id="904" w:name="_Toc31025"/>
      <w:bookmarkStart w:id="905" w:name="_Toc20359"/>
      <w:bookmarkStart w:id="906" w:name="_Toc30870"/>
      <w:bookmarkStart w:id="907" w:name="_Toc24288"/>
      <w:r>
        <w:rPr>
          <w:rFonts w:hint="eastAsia"/>
          <w:color w:val="auto"/>
        </w:rPr>
        <w:t>5.4.4 住房应以户为单位设置用水远传计量系统。</w:t>
      </w:r>
      <w:bookmarkEnd w:id="900"/>
      <w:bookmarkEnd w:id="901"/>
      <w:bookmarkEnd w:id="902"/>
      <w:bookmarkEnd w:id="903"/>
      <w:bookmarkEnd w:id="904"/>
      <w:bookmarkEnd w:id="905"/>
      <w:bookmarkEnd w:id="906"/>
      <w:bookmarkEnd w:id="907"/>
    </w:p>
    <w:p w14:paraId="197AB64C">
      <w:pPr>
        <w:pStyle w:val="37"/>
        <w:numPr>
          <w:ilvl w:val="2"/>
          <w:numId w:val="0"/>
        </w:numPr>
        <w:outlineLvl w:val="1"/>
        <w:rPr>
          <w:color w:val="auto"/>
        </w:rPr>
      </w:pPr>
      <w:bookmarkStart w:id="908" w:name="_Toc9385"/>
      <w:bookmarkStart w:id="909" w:name="_Toc11660"/>
      <w:bookmarkStart w:id="910" w:name="_Toc998"/>
      <w:bookmarkStart w:id="911" w:name="_Toc9884"/>
      <w:bookmarkStart w:id="912" w:name="_Toc19010"/>
      <w:bookmarkStart w:id="913" w:name="_Toc18407"/>
      <w:bookmarkStart w:id="914" w:name="_Toc5024"/>
      <w:bookmarkStart w:id="915" w:name="_Toc15617"/>
      <w:r>
        <w:rPr>
          <w:rFonts w:hint="eastAsia"/>
          <w:color w:val="auto"/>
        </w:rPr>
        <w:t>5.4.5 住房围护结构的维护和检验应符合下列规定：</w:t>
      </w:r>
      <w:bookmarkEnd w:id="908"/>
      <w:bookmarkEnd w:id="909"/>
      <w:bookmarkEnd w:id="910"/>
      <w:bookmarkEnd w:id="911"/>
      <w:bookmarkEnd w:id="912"/>
      <w:bookmarkEnd w:id="913"/>
      <w:bookmarkEnd w:id="914"/>
      <w:bookmarkEnd w:id="915"/>
    </w:p>
    <w:p w14:paraId="32DDF00A">
      <w:pPr>
        <w:pStyle w:val="37"/>
        <w:numPr>
          <w:ilvl w:val="2"/>
          <w:numId w:val="0"/>
        </w:numPr>
        <w:ind w:firstLine="600" w:firstLineChars="200"/>
        <w:outlineLvl w:val="0"/>
        <w:rPr>
          <w:color w:val="auto"/>
        </w:rPr>
      </w:pPr>
      <w:bookmarkStart w:id="916" w:name="_Toc23072"/>
      <w:bookmarkStart w:id="917" w:name="_Toc20534"/>
      <w:bookmarkStart w:id="918" w:name="_Toc13463"/>
      <w:bookmarkStart w:id="919" w:name="_Toc11077"/>
      <w:bookmarkStart w:id="920" w:name="_Toc12983"/>
      <w:bookmarkStart w:id="921" w:name="_Toc22476"/>
      <w:bookmarkStart w:id="922" w:name="_Toc11250"/>
      <w:bookmarkStart w:id="923" w:name="_Toc7580"/>
      <w:r>
        <w:rPr>
          <w:rFonts w:hint="eastAsia"/>
          <w:color w:val="auto"/>
        </w:rPr>
        <w:t>1 应检查保护外保温系统完整性；</w:t>
      </w:r>
      <w:bookmarkEnd w:id="916"/>
      <w:bookmarkEnd w:id="917"/>
      <w:bookmarkEnd w:id="918"/>
      <w:bookmarkEnd w:id="919"/>
      <w:bookmarkEnd w:id="920"/>
      <w:bookmarkEnd w:id="921"/>
      <w:bookmarkEnd w:id="922"/>
      <w:bookmarkEnd w:id="923"/>
    </w:p>
    <w:p w14:paraId="3458FF30">
      <w:pPr>
        <w:pStyle w:val="37"/>
        <w:numPr>
          <w:ilvl w:val="2"/>
          <w:numId w:val="0"/>
        </w:numPr>
        <w:ind w:firstLine="600" w:firstLineChars="200"/>
        <w:rPr>
          <w:color w:val="auto"/>
        </w:rPr>
      </w:pPr>
      <w:r>
        <w:rPr>
          <w:rFonts w:hint="eastAsia"/>
          <w:color w:val="auto"/>
        </w:rPr>
        <w:t>2 应检查外墙内表面的抹灰层、屋面防水隔汽层及外窗密封条完好性，气密层是否破坏等现象；</w:t>
      </w:r>
    </w:p>
    <w:p w14:paraId="2CDF454B">
      <w:pPr>
        <w:pStyle w:val="37"/>
        <w:numPr>
          <w:ilvl w:val="2"/>
          <w:numId w:val="0"/>
        </w:numPr>
        <w:ind w:firstLine="600" w:firstLineChars="200"/>
        <w:outlineLvl w:val="0"/>
        <w:rPr>
          <w:color w:val="auto"/>
        </w:rPr>
      </w:pPr>
      <w:bookmarkStart w:id="924" w:name="_Toc1388"/>
      <w:bookmarkStart w:id="925" w:name="_Toc7446"/>
      <w:bookmarkStart w:id="926" w:name="_Toc9279"/>
      <w:bookmarkStart w:id="927" w:name="_Toc22154"/>
      <w:bookmarkStart w:id="928" w:name="_Toc14873"/>
      <w:bookmarkStart w:id="929" w:name="_Toc23908"/>
      <w:bookmarkStart w:id="930" w:name="_Toc1848"/>
      <w:bookmarkStart w:id="931" w:name="_Toc13057"/>
      <w:r>
        <w:rPr>
          <w:rFonts w:hint="eastAsia"/>
          <w:color w:val="auto"/>
        </w:rPr>
        <w:t>3 应检查围护结构是否存在空鼓、粘贴不牢等现象；</w:t>
      </w:r>
      <w:bookmarkEnd w:id="924"/>
      <w:bookmarkEnd w:id="925"/>
      <w:bookmarkEnd w:id="926"/>
      <w:bookmarkEnd w:id="927"/>
      <w:bookmarkEnd w:id="928"/>
      <w:bookmarkEnd w:id="929"/>
      <w:bookmarkEnd w:id="930"/>
      <w:bookmarkEnd w:id="931"/>
    </w:p>
    <w:p w14:paraId="65CC47A9">
      <w:pPr>
        <w:pStyle w:val="37"/>
        <w:numPr>
          <w:ilvl w:val="2"/>
          <w:numId w:val="0"/>
        </w:numPr>
        <w:ind w:firstLine="600" w:firstLineChars="200"/>
        <w:rPr>
          <w:color w:val="auto"/>
        </w:rPr>
      </w:pPr>
      <w:r>
        <w:rPr>
          <w:rFonts w:hint="eastAsia"/>
          <w:color w:val="auto"/>
        </w:rPr>
        <w:t>4 当建筑的门窗洞口或其他气密部位进行了改造或施工时，应对建筑气密性重新进行测定。</w:t>
      </w:r>
    </w:p>
    <w:p w14:paraId="6E579757">
      <w:pPr>
        <w:pStyle w:val="37"/>
        <w:numPr>
          <w:ilvl w:val="2"/>
          <w:numId w:val="0"/>
        </w:numPr>
        <w:rPr>
          <w:rFonts w:cs="仿宋"/>
          <w:color w:val="auto"/>
        </w:rPr>
      </w:pPr>
      <w:r>
        <w:rPr>
          <w:rFonts w:hint="eastAsia" w:cs="仿宋"/>
          <w:color w:val="auto"/>
        </w:rPr>
        <w:t>5.4.6 住房运行阶段，宜在施工BIM模型基础上，建立智能运行管理平台。</w:t>
      </w:r>
    </w:p>
    <w:p w14:paraId="08FDAEC9">
      <w:pPr>
        <w:pStyle w:val="37"/>
        <w:numPr>
          <w:ilvl w:val="2"/>
          <w:numId w:val="0"/>
        </w:numPr>
        <w:rPr>
          <w:rFonts w:cs="仿宋"/>
          <w:color w:val="auto"/>
        </w:rPr>
      </w:pPr>
      <w:r>
        <w:rPr>
          <w:rFonts w:hint="eastAsia" w:cs="仿宋"/>
          <w:color w:val="auto"/>
        </w:rPr>
        <w:t>5.4.7 住房运行阶段，宜建立碳排放监测管理平台，利用物联网、大数据、云平台等技术对住房公共区域碳排放数据在线分析，优化维护模式。</w:t>
      </w:r>
    </w:p>
    <w:p w14:paraId="36A04866">
      <w:pPr>
        <w:pStyle w:val="37"/>
        <w:numPr>
          <w:ilvl w:val="2"/>
          <w:numId w:val="0"/>
        </w:numPr>
        <w:rPr>
          <w:rFonts w:cs="仿宋"/>
          <w:color w:val="auto"/>
        </w:rPr>
      </w:pPr>
      <w:r>
        <w:rPr>
          <w:rFonts w:hint="eastAsia" w:cs="仿宋"/>
          <w:color w:val="auto"/>
        </w:rPr>
        <w:t>5.4.8 住房每户宜安装智能抄表和计量设备，并应具备自动记录等功能。</w:t>
      </w:r>
    </w:p>
    <w:p w14:paraId="713F29A6">
      <w:pPr>
        <w:pStyle w:val="37"/>
        <w:numPr>
          <w:ilvl w:val="2"/>
          <w:numId w:val="0"/>
        </w:numPr>
        <w:outlineLvl w:val="0"/>
        <w:rPr>
          <w:color w:val="auto"/>
        </w:rPr>
      </w:pPr>
      <w:bookmarkStart w:id="932" w:name="_Toc26229"/>
      <w:bookmarkStart w:id="933" w:name="_Toc29447"/>
      <w:bookmarkStart w:id="934" w:name="_Toc18024"/>
      <w:bookmarkStart w:id="935" w:name="_Toc28900"/>
      <w:bookmarkStart w:id="936" w:name="_Toc31659"/>
      <w:bookmarkStart w:id="937" w:name="_Toc14507"/>
      <w:bookmarkStart w:id="938" w:name="_Toc31810"/>
      <w:bookmarkStart w:id="939" w:name="_Toc1628"/>
      <w:r>
        <w:rPr>
          <w:rFonts w:hint="eastAsia"/>
          <w:color w:val="auto"/>
        </w:rPr>
        <w:t>5.4.9 住房的围护结构热工性能宜定期检验，对于热工性能减退明显的部位宜及时整改。</w:t>
      </w:r>
      <w:bookmarkEnd w:id="932"/>
      <w:bookmarkEnd w:id="933"/>
      <w:bookmarkEnd w:id="934"/>
      <w:bookmarkEnd w:id="935"/>
      <w:bookmarkEnd w:id="936"/>
      <w:bookmarkEnd w:id="937"/>
      <w:bookmarkEnd w:id="938"/>
      <w:bookmarkEnd w:id="939"/>
      <w:bookmarkStart w:id="940" w:name="_Toc162692501"/>
      <w:bookmarkEnd w:id="940"/>
    </w:p>
    <w:p w14:paraId="53CAC0E3">
      <w:pPr>
        <w:pStyle w:val="37"/>
        <w:numPr>
          <w:ilvl w:val="2"/>
          <w:numId w:val="0"/>
        </w:numPr>
        <w:outlineLvl w:val="0"/>
        <w:rPr>
          <w:color w:val="auto"/>
        </w:rPr>
      </w:pPr>
    </w:p>
    <w:p w14:paraId="3BF2E249">
      <w:pPr>
        <w:pStyle w:val="37"/>
        <w:numPr>
          <w:ilvl w:val="2"/>
          <w:numId w:val="0"/>
        </w:numPr>
        <w:outlineLvl w:val="0"/>
        <w:rPr>
          <w:color w:val="auto"/>
        </w:rPr>
      </w:pPr>
    </w:p>
    <w:p w14:paraId="39385B4B">
      <w:pPr>
        <w:adjustRightInd/>
        <w:snapToGrid/>
        <w:spacing w:line="240" w:lineRule="auto"/>
        <w:jc w:val="left"/>
        <w:rPr>
          <w:rFonts w:cs="黑体"/>
          <w:color w:val="auto"/>
          <w:sz w:val="30"/>
          <w:szCs w:val="30"/>
        </w:rPr>
      </w:pPr>
      <w:bookmarkStart w:id="941" w:name="_Toc20088"/>
      <w:bookmarkStart w:id="942" w:name="_Toc2975"/>
      <w:bookmarkStart w:id="943" w:name="_Toc18654"/>
      <w:bookmarkStart w:id="944" w:name="_Toc17982"/>
      <w:bookmarkStart w:id="945" w:name="_Toc20645"/>
      <w:bookmarkStart w:id="946" w:name="_Toc30570"/>
      <w:bookmarkStart w:id="947" w:name="_Toc12148"/>
      <w:r>
        <w:rPr>
          <w:rFonts w:cs="黑体"/>
          <w:color w:val="auto"/>
        </w:rPr>
        <w:br w:type="page"/>
      </w:r>
    </w:p>
    <w:p w14:paraId="682EED69">
      <w:pPr>
        <w:pStyle w:val="37"/>
        <w:numPr>
          <w:ilvl w:val="2"/>
          <w:numId w:val="0"/>
        </w:numPr>
        <w:jc w:val="center"/>
        <w:outlineLvl w:val="0"/>
        <w:rPr>
          <w:rFonts w:ascii="黑体" w:hAnsi="黑体" w:eastAsia="黑体" w:cs="黑体"/>
          <w:color w:val="auto"/>
        </w:rPr>
      </w:pPr>
      <w:r>
        <w:rPr>
          <w:rFonts w:hint="eastAsia" w:ascii="黑体" w:hAnsi="黑体" w:eastAsia="黑体" w:cs="黑体"/>
          <w:color w:val="auto"/>
        </w:rPr>
        <w:t>6 智能便捷</w:t>
      </w:r>
      <w:bookmarkEnd w:id="941"/>
      <w:bookmarkEnd w:id="942"/>
      <w:bookmarkEnd w:id="943"/>
      <w:bookmarkEnd w:id="944"/>
      <w:bookmarkEnd w:id="945"/>
      <w:bookmarkEnd w:id="946"/>
      <w:bookmarkEnd w:id="947"/>
    </w:p>
    <w:p w14:paraId="06E5955B">
      <w:pPr>
        <w:pStyle w:val="37"/>
        <w:numPr>
          <w:ilvl w:val="2"/>
          <w:numId w:val="0"/>
        </w:numPr>
        <w:jc w:val="center"/>
        <w:outlineLvl w:val="1"/>
        <w:rPr>
          <w:b/>
          <w:bCs/>
          <w:color w:val="auto"/>
        </w:rPr>
      </w:pPr>
      <w:bookmarkStart w:id="948" w:name="_Toc1823"/>
      <w:bookmarkStart w:id="949" w:name="_Toc26046"/>
      <w:bookmarkStart w:id="950" w:name="_Toc6393"/>
      <w:bookmarkStart w:id="951" w:name="_Toc20928"/>
      <w:bookmarkStart w:id="952" w:name="_Toc11170"/>
      <w:bookmarkStart w:id="953" w:name="_Toc2561"/>
      <w:bookmarkStart w:id="954" w:name="_Toc20035"/>
      <w:r>
        <w:rPr>
          <w:rFonts w:hint="eastAsia"/>
          <w:b/>
          <w:bCs/>
          <w:color w:val="auto"/>
        </w:rPr>
        <w:t>6.1 数字家庭</w:t>
      </w:r>
      <w:bookmarkEnd w:id="948"/>
      <w:bookmarkEnd w:id="949"/>
      <w:bookmarkEnd w:id="950"/>
      <w:bookmarkEnd w:id="951"/>
      <w:bookmarkEnd w:id="952"/>
      <w:bookmarkEnd w:id="953"/>
      <w:bookmarkEnd w:id="954"/>
    </w:p>
    <w:p w14:paraId="453FF431">
      <w:pPr>
        <w:pStyle w:val="37"/>
        <w:numPr>
          <w:ilvl w:val="2"/>
          <w:numId w:val="0"/>
        </w:numPr>
        <w:rPr>
          <w:color w:val="auto"/>
        </w:rPr>
      </w:pPr>
      <w:r>
        <w:rPr>
          <w:rFonts w:hint="eastAsia"/>
          <w:color w:val="auto"/>
        </w:rPr>
        <w:t>6.1.1 数字家庭系统应包括数字家庭基础平台、家庭综合信息箱、控制终端和终端设备，应支持不同品牌和品类终端设备互联、数据互通、服务共享，并应符合下列规定：</w:t>
      </w:r>
    </w:p>
    <w:p w14:paraId="5E3F78CF">
      <w:pPr>
        <w:pStyle w:val="37"/>
        <w:numPr>
          <w:ilvl w:val="2"/>
          <w:numId w:val="0"/>
        </w:numPr>
        <w:ind w:firstLine="600" w:firstLineChars="200"/>
        <w:rPr>
          <w:color w:val="auto"/>
        </w:rPr>
      </w:pPr>
      <w:r>
        <w:rPr>
          <w:rFonts w:hint="eastAsia"/>
          <w:color w:val="auto"/>
        </w:rPr>
        <w:t>1 应包括触摸操控、语音交互等多种人机交互方式，人机交互界面应直观、易用，并应支持远程和本地操作及控制；</w:t>
      </w:r>
    </w:p>
    <w:p w14:paraId="474A171C">
      <w:pPr>
        <w:pStyle w:val="37"/>
        <w:numPr>
          <w:ilvl w:val="2"/>
          <w:numId w:val="0"/>
        </w:numPr>
        <w:ind w:firstLine="600" w:firstLineChars="200"/>
        <w:outlineLvl w:val="0"/>
        <w:rPr>
          <w:color w:val="auto"/>
        </w:rPr>
      </w:pPr>
      <w:bookmarkStart w:id="955" w:name="_Toc17208"/>
      <w:bookmarkStart w:id="956" w:name="_Toc21243"/>
      <w:bookmarkStart w:id="957" w:name="_Toc1579"/>
      <w:bookmarkStart w:id="958" w:name="_Toc24031"/>
      <w:bookmarkStart w:id="959" w:name="_Toc13146"/>
      <w:bookmarkStart w:id="960" w:name="_Toc3605"/>
      <w:bookmarkStart w:id="961" w:name="_Toc7649"/>
      <w:bookmarkStart w:id="962" w:name="_Toc24655"/>
      <w:r>
        <w:rPr>
          <w:rFonts w:hint="eastAsia"/>
          <w:color w:val="auto"/>
        </w:rPr>
        <w:t>2 应具备功能升级、故障诊断、预警和自动恢复等功能；</w:t>
      </w:r>
      <w:bookmarkEnd w:id="955"/>
      <w:bookmarkEnd w:id="956"/>
      <w:bookmarkEnd w:id="957"/>
      <w:bookmarkEnd w:id="958"/>
      <w:bookmarkEnd w:id="959"/>
      <w:bookmarkEnd w:id="960"/>
      <w:bookmarkEnd w:id="961"/>
      <w:bookmarkEnd w:id="962"/>
    </w:p>
    <w:p w14:paraId="23A3AF83">
      <w:pPr>
        <w:pStyle w:val="37"/>
        <w:numPr>
          <w:ilvl w:val="2"/>
          <w:numId w:val="0"/>
        </w:numPr>
        <w:ind w:firstLine="600" w:firstLineChars="200"/>
        <w:outlineLvl w:val="0"/>
        <w:rPr>
          <w:color w:val="auto"/>
        </w:rPr>
      </w:pPr>
      <w:bookmarkStart w:id="963" w:name="_Toc25924"/>
      <w:bookmarkStart w:id="964" w:name="_Toc23995"/>
      <w:bookmarkStart w:id="965" w:name="_Toc2520"/>
      <w:bookmarkStart w:id="966" w:name="_Toc16870"/>
      <w:bookmarkStart w:id="967" w:name="_Toc29625"/>
      <w:bookmarkStart w:id="968" w:name="_Toc7842"/>
      <w:bookmarkStart w:id="969" w:name="_Toc18383"/>
      <w:bookmarkStart w:id="970" w:name="_Toc29464"/>
      <w:r>
        <w:rPr>
          <w:rFonts w:hint="eastAsia"/>
          <w:color w:val="auto"/>
        </w:rPr>
        <w:t>3 应具备状态实时监测，以及设备运行状态自动调节的功能。</w:t>
      </w:r>
      <w:bookmarkEnd w:id="963"/>
      <w:bookmarkEnd w:id="964"/>
      <w:bookmarkEnd w:id="965"/>
      <w:bookmarkEnd w:id="966"/>
      <w:bookmarkEnd w:id="967"/>
      <w:bookmarkEnd w:id="968"/>
      <w:bookmarkEnd w:id="969"/>
      <w:bookmarkEnd w:id="970"/>
    </w:p>
    <w:p w14:paraId="76E77C31">
      <w:pPr>
        <w:pStyle w:val="37"/>
        <w:numPr>
          <w:ilvl w:val="2"/>
          <w:numId w:val="0"/>
        </w:numPr>
        <w:outlineLvl w:val="1"/>
        <w:rPr>
          <w:color w:val="auto"/>
        </w:rPr>
      </w:pPr>
      <w:bookmarkStart w:id="971" w:name="_Toc12785"/>
      <w:bookmarkStart w:id="972" w:name="_Toc27391"/>
      <w:bookmarkStart w:id="973" w:name="_Toc13599"/>
      <w:bookmarkStart w:id="974" w:name="_Toc19958"/>
      <w:bookmarkStart w:id="975" w:name="_Toc22094"/>
      <w:bookmarkStart w:id="976" w:name="_Toc18650"/>
      <w:bookmarkStart w:id="977" w:name="_Toc22750"/>
      <w:bookmarkStart w:id="978" w:name="_Toc11096"/>
      <w:r>
        <w:rPr>
          <w:rFonts w:hint="eastAsia"/>
          <w:color w:val="auto"/>
        </w:rPr>
        <w:t>6.1.2 住房数字家庭基础平台应符合下列规定：</w:t>
      </w:r>
      <w:bookmarkEnd w:id="971"/>
      <w:bookmarkEnd w:id="972"/>
      <w:bookmarkEnd w:id="973"/>
      <w:bookmarkEnd w:id="974"/>
      <w:bookmarkEnd w:id="975"/>
      <w:bookmarkEnd w:id="976"/>
      <w:bookmarkEnd w:id="977"/>
      <w:bookmarkEnd w:id="978"/>
    </w:p>
    <w:p w14:paraId="16672C5C">
      <w:pPr>
        <w:pStyle w:val="37"/>
        <w:numPr>
          <w:ilvl w:val="2"/>
          <w:numId w:val="0"/>
        </w:numPr>
        <w:ind w:firstLine="600" w:firstLineChars="200"/>
        <w:outlineLvl w:val="0"/>
        <w:rPr>
          <w:color w:val="auto"/>
        </w:rPr>
      </w:pPr>
      <w:bookmarkStart w:id="979" w:name="_Toc18765"/>
      <w:bookmarkStart w:id="980" w:name="_Toc16492"/>
      <w:bookmarkStart w:id="981" w:name="_Toc4921"/>
      <w:bookmarkStart w:id="982" w:name="_Toc11509"/>
      <w:bookmarkStart w:id="983" w:name="_Toc423"/>
      <w:bookmarkStart w:id="984" w:name="_Toc22009"/>
      <w:bookmarkStart w:id="985" w:name="_Toc23389"/>
      <w:bookmarkStart w:id="986" w:name="_Toc2275"/>
      <w:r>
        <w:rPr>
          <w:rFonts w:hint="eastAsia"/>
          <w:color w:val="auto"/>
        </w:rPr>
        <w:t>1 应具有兼容性，不同品牌、不同类型的智能设备应能接入并协同工作；</w:t>
      </w:r>
      <w:bookmarkEnd w:id="979"/>
      <w:bookmarkEnd w:id="980"/>
      <w:bookmarkEnd w:id="981"/>
      <w:bookmarkEnd w:id="982"/>
      <w:bookmarkEnd w:id="983"/>
      <w:bookmarkEnd w:id="984"/>
      <w:bookmarkEnd w:id="985"/>
      <w:bookmarkEnd w:id="986"/>
    </w:p>
    <w:p w14:paraId="42154765">
      <w:pPr>
        <w:pStyle w:val="37"/>
        <w:numPr>
          <w:ilvl w:val="2"/>
          <w:numId w:val="0"/>
        </w:numPr>
        <w:ind w:firstLine="600" w:firstLineChars="200"/>
        <w:outlineLvl w:val="0"/>
        <w:rPr>
          <w:color w:val="auto"/>
        </w:rPr>
      </w:pPr>
      <w:bookmarkStart w:id="987" w:name="_Toc11426"/>
      <w:bookmarkStart w:id="988" w:name="_Toc945"/>
      <w:bookmarkStart w:id="989" w:name="_Toc20448"/>
      <w:bookmarkStart w:id="990" w:name="_Toc4966"/>
      <w:bookmarkStart w:id="991" w:name="_Toc21584"/>
      <w:bookmarkStart w:id="992" w:name="_Toc10875"/>
      <w:bookmarkStart w:id="993" w:name="_Toc3580"/>
      <w:bookmarkStart w:id="994" w:name="_Toc6896"/>
      <w:r>
        <w:rPr>
          <w:rFonts w:hint="eastAsia"/>
          <w:color w:val="auto"/>
        </w:rPr>
        <w:t>2 应具备开放连接能力；</w:t>
      </w:r>
      <w:bookmarkEnd w:id="987"/>
      <w:bookmarkEnd w:id="988"/>
      <w:bookmarkEnd w:id="989"/>
      <w:bookmarkEnd w:id="990"/>
      <w:bookmarkEnd w:id="991"/>
      <w:bookmarkEnd w:id="992"/>
      <w:bookmarkEnd w:id="993"/>
      <w:bookmarkEnd w:id="994"/>
    </w:p>
    <w:p w14:paraId="0E4C34F6">
      <w:pPr>
        <w:pStyle w:val="37"/>
        <w:numPr>
          <w:ilvl w:val="2"/>
          <w:numId w:val="0"/>
        </w:numPr>
        <w:ind w:firstLine="600" w:firstLineChars="200"/>
        <w:outlineLvl w:val="0"/>
        <w:rPr>
          <w:color w:val="auto"/>
        </w:rPr>
      </w:pPr>
      <w:bookmarkStart w:id="995" w:name="_Toc10911"/>
      <w:bookmarkStart w:id="996" w:name="_Toc7684"/>
      <w:bookmarkStart w:id="997" w:name="_Toc5040"/>
      <w:bookmarkStart w:id="998" w:name="_Toc18107"/>
      <w:bookmarkStart w:id="999" w:name="_Toc13395"/>
      <w:bookmarkStart w:id="1000" w:name="_Toc24153"/>
      <w:bookmarkStart w:id="1001" w:name="_Toc30425"/>
      <w:bookmarkStart w:id="1002" w:name="_Toc16946"/>
      <w:r>
        <w:rPr>
          <w:rFonts w:hint="eastAsia"/>
          <w:color w:val="auto"/>
        </w:rPr>
        <w:t>3 运行应稳定可靠。</w:t>
      </w:r>
      <w:bookmarkEnd w:id="995"/>
      <w:bookmarkEnd w:id="996"/>
      <w:bookmarkEnd w:id="997"/>
      <w:bookmarkEnd w:id="998"/>
      <w:bookmarkEnd w:id="999"/>
      <w:bookmarkEnd w:id="1000"/>
      <w:bookmarkEnd w:id="1001"/>
      <w:bookmarkEnd w:id="1002"/>
    </w:p>
    <w:p w14:paraId="61188D4A">
      <w:pPr>
        <w:pStyle w:val="37"/>
        <w:numPr>
          <w:ilvl w:val="2"/>
          <w:numId w:val="0"/>
        </w:numPr>
        <w:outlineLvl w:val="1"/>
        <w:rPr>
          <w:color w:val="auto"/>
        </w:rPr>
      </w:pPr>
      <w:bookmarkStart w:id="1003" w:name="_Toc28116"/>
      <w:bookmarkStart w:id="1004" w:name="_Toc10199"/>
      <w:bookmarkStart w:id="1005" w:name="_Toc30747"/>
      <w:bookmarkStart w:id="1006" w:name="_Toc6692"/>
      <w:bookmarkStart w:id="1007" w:name="_Toc31989"/>
      <w:bookmarkStart w:id="1008" w:name="_Toc27576"/>
      <w:bookmarkStart w:id="1009" w:name="_Toc7865"/>
      <w:bookmarkStart w:id="1010" w:name="_Toc31823"/>
      <w:r>
        <w:rPr>
          <w:rFonts w:hint="eastAsia"/>
          <w:color w:val="auto"/>
        </w:rPr>
        <w:t>6.1.3 家庭综合信息箱应符合下列规定：</w:t>
      </w:r>
      <w:bookmarkEnd w:id="1003"/>
      <w:bookmarkEnd w:id="1004"/>
      <w:bookmarkEnd w:id="1005"/>
      <w:bookmarkEnd w:id="1006"/>
      <w:bookmarkEnd w:id="1007"/>
      <w:bookmarkEnd w:id="1008"/>
      <w:bookmarkEnd w:id="1009"/>
      <w:bookmarkEnd w:id="1010"/>
    </w:p>
    <w:p w14:paraId="0237C0BA">
      <w:pPr>
        <w:pStyle w:val="37"/>
        <w:numPr>
          <w:ilvl w:val="2"/>
          <w:numId w:val="0"/>
        </w:numPr>
        <w:ind w:firstLine="600" w:firstLineChars="200"/>
        <w:rPr>
          <w:color w:val="auto"/>
        </w:rPr>
      </w:pPr>
      <w:r>
        <w:rPr>
          <w:rFonts w:hint="eastAsia"/>
          <w:color w:val="auto"/>
        </w:rPr>
        <w:t>1 信息箱应符合现行国家标准《住宅用综合信息箱技术要求》GB/T 37142的有关规定，并应防雷、防电磁干扰、防火、防潮；</w:t>
      </w:r>
    </w:p>
    <w:p w14:paraId="39ED45D6">
      <w:pPr>
        <w:pStyle w:val="37"/>
        <w:numPr>
          <w:ilvl w:val="2"/>
          <w:numId w:val="0"/>
        </w:numPr>
        <w:ind w:firstLine="600" w:firstLineChars="200"/>
        <w:rPr>
          <w:color w:val="auto"/>
        </w:rPr>
      </w:pPr>
      <w:r>
        <w:rPr>
          <w:rFonts w:hint="eastAsia"/>
          <w:color w:val="auto"/>
        </w:rPr>
        <w:t>2 信息箱应暗装在套内走廊、玄关或起居厅等通风干燥场所，箱体底边距地高度应为300mm</w:t>
      </w:r>
      <w:r>
        <w:rPr>
          <w:rFonts w:hint="eastAsia" w:cs="仿宋"/>
          <w:color w:val="auto"/>
        </w:rPr>
        <w:t>～</w:t>
      </w:r>
      <w:r>
        <w:rPr>
          <w:rFonts w:hint="eastAsia"/>
          <w:color w:val="auto"/>
        </w:rPr>
        <w:t>500mm；</w:t>
      </w:r>
    </w:p>
    <w:p w14:paraId="02414C43">
      <w:pPr>
        <w:pStyle w:val="37"/>
        <w:numPr>
          <w:ilvl w:val="2"/>
          <w:numId w:val="0"/>
        </w:numPr>
        <w:ind w:firstLine="600" w:firstLineChars="200"/>
        <w:outlineLvl w:val="0"/>
        <w:rPr>
          <w:color w:val="auto"/>
        </w:rPr>
      </w:pPr>
      <w:bookmarkStart w:id="1011" w:name="_Toc29698"/>
      <w:bookmarkStart w:id="1012" w:name="_Toc28497"/>
      <w:bookmarkStart w:id="1013" w:name="_Toc3867"/>
      <w:bookmarkStart w:id="1014" w:name="_Toc17339"/>
      <w:bookmarkStart w:id="1015" w:name="_Toc12264"/>
      <w:bookmarkStart w:id="1016" w:name="_Toc26014"/>
      <w:bookmarkStart w:id="1017" w:name="_Toc7205"/>
      <w:bookmarkStart w:id="1018" w:name="_Toc23864"/>
      <w:r>
        <w:rPr>
          <w:rFonts w:hint="eastAsia"/>
          <w:color w:val="auto"/>
        </w:rPr>
        <w:t>3 进出箱体的各种线管与箱体应连接牢固；</w:t>
      </w:r>
      <w:bookmarkEnd w:id="1011"/>
      <w:bookmarkEnd w:id="1012"/>
      <w:bookmarkEnd w:id="1013"/>
      <w:bookmarkEnd w:id="1014"/>
      <w:bookmarkEnd w:id="1015"/>
      <w:bookmarkEnd w:id="1016"/>
      <w:bookmarkEnd w:id="1017"/>
      <w:bookmarkEnd w:id="1018"/>
    </w:p>
    <w:p w14:paraId="1F8E6044">
      <w:pPr>
        <w:pStyle w:val="37"/>
        <w:numPr>
          <w:ilvl w:val="2"/>
          <w:numId w:val="0"/>
        </w:numPr>
        <w:ind w:firstLine="600" w:firstLineChars="200"/>
        <w:rPr>
          <w:color w:val="auto"/>
        </w:rPr>
      </w:pPr>
      <w:bookmarkStart w:id="1019" w:name="_Toc21819"/>
      <w:bookmarkStart w:id="1020" w:name="_Toc2221"/>
      <w:bookmarkStart w:id="1021" w:name="_Toc10081"/>
      <w:bookmarkStart w:id="1022" w:name="_Toc10674"/>
      <w:bookmarkStart w:id="1023" w:name="_Toc23746"/>
      <w:bookmarkStart w:id="1024" w:name="_Toc3561"/>
      <w:bookmarkStart w:id="1025" w:name="_Toc29944"/>
      <w:bookmarkStart w:id="1026" w:name="_Toc8489"/>
      <w:r>
        <w:rPr>
          <w:rFonts w:hint="eastAsia"/>
          <w:color w:val="auto"/>
        </w:rPr>
        <w:t>4 信息箱应支持不同运营商接入</w:t>
      </w:r>
      <w:bookmarkEnd w:id="1019"/>
      <w:bookmarkEnd w:id="1020"/>
      <w:bookmarkEnd w:id="1021"/>
      <w:bookmarkEnd w:id="1022"/>
      <w:bookmarkEnd w:id="1023"/>
      <w:bookmarkEnd w:id="1024"/>
      <w:r>
        <w:rPr>
          <w:rFonts w:hint="eastAsia"/>
          <w:color w:val="auto"/>
        </w:rPr>
        <w:t>；</w:t>
      </w:r>
      <w:bookmarkEnd w:id="1025"/>
      <w:bookmarkEnd w:id="1026"/>
    </w:p>
    <w:p w14:paraId="74608A38">
      <w:pPr>
        <w:pStyle w:val="37"/>
        <w:numPr>
          <w:ilvl w:val="2"/>
          <w:numId w:val="0"/>
        </w:numPr>
        <w:ind w:firstLine="600" w:firstLineChars="200"/>
        <w:rPr>
          <w:color w:val="auto"/>
        </w:rPr>
      </w:pPr>
      <w:bookmarkStart w:id="1027" w:name="_Toc31197"/>
      <w:bookmarkStart w:id="1028" w:name="_Toc26950"/>
      <w:bookmarkStart w:id="1029" w:name="_Toc16691"/>
      <w:bookmarkStart w:id="1030" w:name="_Toc5731"/>
      <w:bookmarkStart w:id="1031" w:name="_Toc32282"/>
      <w:r>
        <w:rPr>
          <w:rFonts w:hint="eastAsia"/>
          <w:color w:val="auto"/>
        </w:rPr>
        <w:t>5 套内应设置家庭综合信息箱，单元的宽带接入、智能家居控制管理、路由交换、有线电视线缆配线应在综合信息箱内做分配交接。</w:t>
      </w:r>
      <w:bookmarkEnd w:id="1027"/>
      <w:bookmarkEnd w:id="1028"/>
      <w:bookmarkEnd w:id="1029"/>
      <w:bookmarkEnd w:id="1030"/>
      <w:bookmarkEnd w:id="1031"/>
    </w:p>
    <w:p w14:paraId="17AD452E">
      <w:pPr>
        <w:pStyle w:val="37"/>
        <w:numPr>
          <w:ilvl w:val="2"/>
          <w:numId w:val="0"/>
        </w:numPr>
        <w:rPr>
          <w:color w:val="auto"/>
        </w:rPr>
      </w:pPr>
      <w:bookmarkStart w:id="1032" w:name="_Toc25283"/>
      <w:bookmarkStart w:id="1033" w:name="_Toc28224"/>
      <w:bookmarkStart w:id="1034" w:name="_Toc18809"/>
      <w:bookmarkStart w:id="1035" w:name="_Toc6670"/>
      <w:bookmarkStart w:id="1036" w:name="_Toc26070"/>
      <w:bookmarkStart w:id="1037" w:name="_Toc12239"/>
      <w:bookmarkStart w:id="1038" w:name="_Toc21754"/>
      <w:bookmarkStart w:id="1039" w:name="_Toc14705"/>
      <w:r>
        <w:rPr>
          <w:rFonts w:hint="eastAsia"/>
          <w:color w:val="auto"/>
        </w:rPr>
        <w:t>6.1.4家庭网络应覆盖套内空间，并应符合下列规定：</w:t>
      </w:r>
      <w:bookmarkEnd w:id="1032"/>
      <w:bookmarkEnd w:id="1033"/>
      <w:bookmarkEnd w:id="1034"/>
      <w:bookmarkEnd w:id="1035"/>
      <w:bookmarkEnd w:id="1036"/>
      <w:bookmarkEnd w:id="1037"/>
      <w:bookmarkEnd w:id="1038"/>
      <w:bookmarkEnd w:id="1039"/>
    </w:p>
    <w:p w14:paraId="3C4DC1E0">
      <w:pPr>
        <w:pStyle w:val="37"/>
        <w:numPr>
          <w:ilvl w:val="2"/>
          <w:numId w:val="0"/>
        </w:numPr>
        <w:ind w:firstLine="600" w:firstLineChars="200"/>
        <w:outlineLvl w:val="0"/>
        <w:rPr>
          <w:color w:val="auto"/>
        </w:rPr>
      </w:pPr>
      <w:bookmarkStart w:id="1040" w:name="_Toc23852"/>
      <w:bookmarkStart w:id="1041" w:name="_Toc14878"/>
      <w:bookmarkStart w:id="1042" w:name="_Toc20538"/>
      <w:bookmarkStart w:id="1043" w:name="_Toc11836"/>
      <w:bookmarkStart w:id="1044" w:name="_Toc1834"/>
      <w:bookmarkStart w:id="1045" w:name="_Toc13831"/>
      <w:bookmarkStart w:id="1046" w:name="_Toc18871"/>
      <w:bookmarkStart w:id="1047" w:name="_Toc27984"/>
      <w:r>
        <w:rPr>
          <w:rFonts w:hint="eastAsia"/>
          <w:color w:val="auto"/>
        </w:rPr>
        <w:t>1 应具备本地化组网控制能力；</w:t>
      </w:r>
      <w:bookmarkEnd w:id="1040"/>
      <w:bookmarkEnd w:id="1041"/>
      <w:bookmarkEnd w:id="1042"/>
      <w:bookmarkEnd w:id="1043"/>
      <w:bookmarkEnd w:id="1044"/>
      <w:bookmarkEnd w:id="1045"/>
      <w:bookmarkEnd w:id="1046"/>
      <w:bookmarkEnd w:id="1047"/>
    </w:p>
    <w:p w14:paraId="6E5BC41A">
      <w:pPr>
        <w:pStyle w:val="37"/>
        <w:numPr>
          <w:ilvl w:val="2"/>
          <w:numId w:val="0"/>
        </w:numPr>
        <w:ind w:firstLine="600" w:firstLineChars="200"/>
        <w:rPr>
          <w:color w:val="auto"/>
        </w:rPr>
      </w:pPr>
      <w:r>
        <w:rPr>
          <w:rFonts w:hint="eastAsia"/>
          <w:color w:val="auto"/>
        </w:rPr>
        <w:t>2 网络安全与隐私保护应满足现行国家标准《信息技术 安全技术 信息安全管理体系 要求》GB/T 22080和《信息安全技术 个人信息安全规范》GB/T 35273的有关规定。</w:t>
      </w:r>
    </w:p>
    <w:p w14:paraId="073CD2BC">
      <w:pPr>
        <w:pStyle w:val="37"/>
        <w:numPr>
          <w:ilvl w:val="2"/>
          <w:numId w:val="0"/>
        </w:numPr>
        <w:rPr>
          <w:color w:val="auto"/>
        </w:rPr>
      </w:pPr>
      <w:r>
        <w:rPr>
          <w:rFonts w:hint="eastAsia"/>
          <w:color w:val="auto"/>
        </w:rPr>
        <w:t>6.1.5 数字家庭设备的安装与布线应满足终端设备供电及通信连接要求，并应预留拓展空间。</w:t>
      </w:r>
    </w:p>
    <w:p w14:paraId="563891A1">
      <w:pPr>
        <w:pStyle w:val="37"/>
        <w:numPr>
          <w:ilvl w:val="2"/>
          <w:numId w:val="0"/>
        </w:numPr>
        <w:rPr>
          <w:color w:val="auto"/>
        </w:rPr>
      </w:pPr>
      <w:r>
        <w:rPr>
          <w:rFonts w:hint="eastAsia"/>
          <w:color w:val="auto"/>
        </w:rPr>
        <w:t>6.1.6 终端设备要求应符合现行国家标准《智能家居自动控制设备通用技术要求》GB/T 35136的有关规定。</w:t>
      </w:r>
    </w:p>
    <w:p w14:paraId="62A8B9BE">
      <w:pPr>
        <w:pStyle w:val="37"/>
        <w:numPr>
          <w:ilvl w:val="2"/>
          <w:numId w:val="0"/>
        </w:numPr>
        <w:rPr>
          <w:color w:val="auto"/>
        </w:rPr>
      </w:pPr>
      <w:r>
        <w:rPr>
          <w:rFonts w:hint="eastAsia"/>
          <w:color w:val="auto"/>
        </w:rPr>
        <w:t>6.1.7 终端设备宜支持WIFI、PLC、蓝牙、星闪、ZigBee、NB-IoT、PoE、LoRa、现场总线等多种连接方式。</w:t>
      </w:r>
    </w:p>
    <w:p w14:paraId="17864303">
      <w:pPr>
        <w:pStyle w:val="37"/>
        <w:numPr>
          <w:ilvl w:val="2"/>
          <w:numId w:val="0"/>
        </w:numPr>
        <w:rPr>
          <w:color w:val="auto"/>
        </w:rPr>
      </w:pPr>
      <w:r>
        <w:rPr>
          <w:rFonts w:hint="eastAsia"/>
          <w:color w:val="auto"/>
        </w:rPr>
        <w:t>6.1.8 家庭智慧屏宜符合下列规定：</w:t>
      </w:r>
    </w:p>
    <w:p w14:paraId="33DE4D3B">
      <w:pPr>
        <w:pStyle w:val="37"/>
        <w:numPr>
          <w:ilvl w:val="2"/>
          <w:numId w:val="0"/>
        </w:numPr>
        <w:ind w:firstLine="600"/>
        <w:rPr>
          <w:color w:val="auto"/>
        </w:rPr>
      </w:pPr>
      <w:r>
        <w:rPr>
          <w:rFonts w:hint="eastAsia"/>
          <w:color w:val="auto"/>
        </w:rPr>
        <w:t>1 宜支持按键交互、触屏交互、语音交互、手势交互等多种交互方式；</w:t>
      </w:r>
    </w:p>
    <w:p w14:paraId="0CEE1948">
      <w:pPr>
        <w:pStyle w:val="37"/>
        <w:numPr>
          <w:ilvl w:val="2"/>
          <w:numId w:val="0"/>
        </w:numPr>
        <w:ind w:firstLine="600"/>
        <w:rPr>
          <w:color w:val="auto"/>
        </w:rPr>
      </w:pPr>
      <w:r>
        <w:rPr>
          <w:rFonts w:hint="eastAsia"/>
          <w:color w:val="auto"/>
        </w:rPr>
        <w:t>2 宜具备人脸识别、声纹识别等生物识别功能，可根据不同用户身份生成个性化应用场景；</w:t>
      </w:r>
    </w:p>
    <w:p w14:paraId="7E423466">
      <w:pPr>
        <w:pStyle w:val="37"/>
        <w:numPr>
          <w:ilvl w:val="2"/>
          <w:numId w:val="0"/>
        </w:numPr>
        <w:ind w:firstLine="600"/>
        <w:rPr>
          <w:color w:val="auto"/>
        </w:rPr>
      </w:pPr>
      <w:r>
        <w:rPr>
          <w:rFonts w:hint="eastAsia"/>
          <w:color w:val="auto"/>
        </w:rPr>
        <w:t>3 宜具备主动智能算法，根据用户习惯可主动学习、主动执行、自动优化个性化场景控制；</w:t>
      </w:r>
    </w:p>
    <w:p w14:paraId="3F7DE0B6">
      <w:pPr>
        <w:pStyle w:val="37"/>
        <w:numPr>
          <w:ilvl w:val="2"/>
          <w:numId w:val="0"/>
        </w:numPr>
        <w:ind w:firstLine="600"/>
        <w:rPr>
          <w:color w:val="auto"/>
        </w:rPr>
      </w:pPr>
      <w:r>
        <w:rPr>
          <w:rFonts w:hint="eastAsia"/>
          <w:color w:val="auto"/>
        </w:rPr>
        <w:t>4 宜集成智能网关面板、开关面板、红外遥控及传感器；</w:t>
      </w:r>
    </w:p>
    <w:p w14:paraId="1316FCEE">
      <w:pPr>
        <w:pStyle w:val="37"/>
        <w:numPr>
          <w:ilvl w:val="2"/>
          <w:numId w:val="0"/>
        </w:numPr>
        <w:ind w:firstLine="600"/>
        <w:rPr>
          <w:color w:val="auto"/>
        </w:rPr>
      </w:pPr>
      <w:r>
        <w:rPr>
          <w:rFonts w:hint="eastAsia"/>
          <w:color w:val="auto"/>
        </w:rPr>
        <w:t>5 宜集成数字家庭、楼宇对讲、社区服务及家庭娱乐等系统功能。</w:t>
      </w:r>
    </w:p>
    <w:p w14:paraId="1CD22E52">
      <w:pPr>
        <w:pStyle w:val="37"/>
        <w:numPr>
          <w:ilvl w:val="2"/>
          <w:numId w:val="0"/>
        </w:numPr>
        <w:rPr>
          <w:color w:val="auto"/>
        </w:rPr>
      </w:pPr>
      <w:r>
        <w:rPr>
          <w:rFonts w:hint="eastAsia"/>
          <w:color w:val="auto"/>
        </w:rPr>
        <w:t>6.1.9 数字家庭系统宜具备针对不同功能分区的设备联动场景控制能力，并宜具备下列内容；</w:t>
      </w:r>
    </w:p>
    <w:p w14:paraId="10D35D65">
      <w:pPr>
        <w:pStyle w:val="37"/>
        <w:numPr>
          <w:ilvl w:val="2"/>
          <w:numId w:val="0"/>
        </w:numPr>
        <w:ind w:firstLine="600"/>
        <w:rPr>
          <w:color w:val="auto"/>
        </w:rPr>
      </w:pPr>
      <w:r>
        <w:rPr>
          <w:rFonts w:hint="eastAsia"/>
          <w:color w:val="auto"/>
        </w:rPr>
        <w:t>1 具备场景自定义工具；</w:t>
      </w:r>
    </w:p>
    <w:p w14:paraId="35D550ED">
      <w:pPr>
        <w:pStyle w:val="37"/>
        <w:numPr>
          <w:ilvl w:val="2"/>
          <w:numId w:val="0"/>
        </w:numPr>
        <w:ind w:firstLine="600"/>
        <w:rPr>
          <w:color w:val="auto"/>
        </w:rPr>
      </w:pPr>
      <w:r>
        <w:rPr>
          <w:rFonts w:hint="eastAsia"/>
          <w:color w:val="auto"/>
        </w:rPr>
        <w:t>2 具备预定义场景库；</w:t>
      </w:r>
    </w:p>
    <w:p w14:paraId="7B2ADC16">
      <w:pPr>
        <w:pStyle w:val="37"/>
        <w:numPr>
          <w:ilvl w:val="2"/>
          <w:numId w:val="0"/>
        </w:numPr>
        <w:ind w:firstLine="600"/>
        <w:rPr>
          <w:color w:val="auto"/>
        </w:rPr>
      </w:pPr>
      <w:r>
        <w:rPr>
          <w:rFonts w:hint="eastAsia"/>
          <w:color w:val="auto"/>
        </w:rPr>
        <w:t>3 具备场景个性化定制功能。</w:t>
      </w:r>
    </w:p>
    <w:p w14:paraId="3D0BE334">
      <w:pPr>
        <w:pStyle w:val="37"/>
        <w:numPr>
          <w:ilvl w:val="2"/>
          <w:numId w:val="0"/>
        </w:numPr>
        <w:rPr>
          <w:color w:val="auto"/>
        </w:rPr>
      </w:pPr>
      <w:r>
        <w:rPr>
          <w:rFonts w:hint="eastAsia"/>
          <w:color w:val="auto"/>
        </w:rPr>
        <w:t>6.1.10 数字家庭系统宜具备全宅智能场景控制能力，并宜符合下列规定：</w:t>
      </w:r>
    </w:p>
    <w:p w14:paraId="7C12F2D9">
      <w:pPr>
        <w:pStyle w:val="37"/>
        <w:numPr>
          <w:ilvl w:val="2"/>
          <w:numId w:val="0"/>
        </w:numPr>
        <w:ind w:firstLine="600"/>
        <w:rPr>
          <w:color w:val="auto"/>
        </w:rPr>
      </w:pPr>
      <w:r>
        <w:rPr>
          <w:rFonts w:hint="eastAsia"/>
          <w:color w:val="auto"/>
        </w:rPr>
        <w:t>1 宜实现全宅终端设备统一管理、统一控制、统一联动；</w:t>
      </w:r>
    </w:p>
    <w:p w14:paraId="3E73D0C9">
      <w:pPr>
        <w:pStyle w:val="37"/>
        <w:numPr>
          <w:ilvl w:val="2"/>
          <w:numId w:val="0"/>
        </w:numPr>
        <w:ind w:firstLine="600"/>
        <w:rPr>
          <w:color w:val="auto"/>
        </w:rPr>
      </w:pPr>
      <w:r>
        <w:rPr>
          <w:rFonts w:hint="eastAsia"/>
          <w:color w:val="auto"/>
        </w:rPr>
        <w:t>2 控制方式宜为本地控制为主，云端控制为辅；</w:t>
      </w:r>
    </w:p>
    <w:p w14:paraId="14A4CB92">
      <w:pPr>
        <w:pStyle w:val="37"/>
        <w:numPr>
          <w:ilvl w:val="2"/>
          <w:numId w:val="0"/>
        </w:numPr>
        <w:ind w:firstLine="600"/>
        <w:rPr>
          <w:color w:val="auto"/>
        </w:rPr>
      </w:pPr>
      <w:r>
        <w:rPr>
          <w:rFonts w:hint="eastAsia"/>
          <w:color w:val="auto"/>
        </w:rPr>
        <w:t>3 宜具备感知能力、控制能力、决策与学习能力等人工智能处理能力。</w:t>
      </w:r>
    </w:p>
    <w:p w14:paraId="40E7FCD2">
      <w:pPr>
        <w:pStyle w:val="37"/>
        <w:numPr>
          <w:ilvl w:val="2"/>
          <w:numId w:val="0"/>
        </w:numPr>
        <w:rPr>
          <w:color w:val="auto"/>
        </w:rPr>
      </w:pPr>
      <w:r>
        <w:rPr>
          <w:rFonts w:hint="eastAsia"/>
          <w:color w:val="auto"/>
        </w:rPr>
        <w:t>6.1.11 数字家庭系统宜具备家庭安防功能，并宜符合下列规定：</w:t>
      </w:r>
    </w:p>
    <w:p w14:paraId="60C829E8">
      <w:pPr>
        <w:pStyle w:val="37"/>
        <w:numPr>
          <w:ilvl w:val="2"/>
          <w:numId w:val="0"/>
        </w:numPr>
        <w:ind w:firstLine="600"/>
        <w:rPr>
          <w:color w:val="auto"/>
        </w:rPr>
      </w:pPr>
      <w:r>
        <w:rPr>
          <w:rFonts w:hint="eastAsia"/>
          <w:color w:val="auto"/>
        </w:rPr>
        <w:t>1 宜具备智能视频报警、红外周界报警、玻璃破碎探测报警等功能；</w:t>
      </w:r>
    </w:p>
    <w:p w14:paraId="4D2E28B3">
      <w:pPr>
        <w:pStyle w:val="37"/>
        <w:numPr>
          <w:ilvl w:val="2"/>
          <w:numId w:val="0"/>
        </w:numPr>
        <w:ind w:firstLine="600"/>
        <w:rPr>
          <w:color w:val="auto"/>
        </w:rPr>
      </w:pPr>
      <w:r>
        <w:rPr>
          <w:rFonts w:hint="eastAsia"/>
          <w:color w:val="auto"/>
        </w:rPr>
        <w:t>2 单元（楼栋）门宜设置可视对讲，户门宜设置智能门铃、智能门锁、门磁等设备；</w:t>
      </w:r>
    </w:p>
    <w:p w14:paraId="55DBCD76">
      <w:pPr>
        <w:pStyle w:val="37"/>
        <w:numPr>
          <w:ilvl w:val="2"/>
          <w:numId w:val="0"/>
        </w:numPr>
        <w:ind w:firstLine="600"/>
        <w:rPr>
          <w:color w:val="auto"/>
        </w:rPr>
      </w:pPr>
      <w:r>
        <w:rPr>
          <w:rFonts w:hint="eastAsia"/>
          <w:color w:val="auto"/>
        </w:rPr>
        <w:t>3 宜具备火灾、漏水报警功能；</w:t>
      </w:r>
    </w:p>
    <w:p w14:paraId="18C74055">
      <w:pPr>
        <w:pStyle w:val="37"/>
        <w:numPr>
          <w:ilvl w:val="2"/>
          <w:numId w:val="0"/>
        </w:numPr>
        <w:ind w:firstLine="600"/>
        <w:rPr>
          <w:color w:val="auto"/>
        </w:rPr>
      </w:pPr>
      <w:r>
        <w:rPr>
          <w:rFonts w:hint="eastAsia"/>
          <w:color w:val="auto"/>
        </w:rPr>
        <w:t>4 可主动和自动布防、撤防；</w:t>
      </w:r>
    </w:p>
    <w:p w14:paraId="030DCE08">
      <w:pPr>
        <w:pStyle w:val="37"/>
        <w:numPr>
          <w:ilvl w:val="2"/>
          <w:numId w:val="0"/>
        </w:numPr>
        <w:ind w:firstLine="600"/>
        <w:rPr>
          <w:color w:val="auto"/>
        </w:rPr>
      </w:pPr>
      <w:r>
        <w:rPr>
          <w:rFonts w:hint="eastAsia"/>
          <w:color w:val="auto"/>
        </w:rPr>
        <w:t>5 可与住区智慧物业综合服务平台连通。</w:t>
      </w:r>
    </w:p>
    <w:p w14:paraId="07B34AFD">
      <w:pPr>
        <w:pStyle w:val="37"/>
        <w:numPr>
          <w:ilvl w:val="2"/>
          <w:numId w:val="0"/>
        </w:numPr>
        <w:rPr>
          <w:color w:val="auto"/>
        </w:rPr>
      </w:pPr>
      <w:r>
        <w:rPr>
          <w:rFonts w:hint="eastAsia"/>
          <w:color w:val="auto"/>
        </w:rPr>
        <w:t>6.1.12 数字家庭系统宜具备智能化适老功能，并宜符合下列规定：</w:t>
      </w:r>
    </w:p>
    <w:p w14:paraId="406FB71D">
      <w:pPr>
        <w:pStyle w:val="37"/>
        <w:numPr>
          <w:ilvl w:val="2"/>
          <w:numId w:val="0"/>
        </w:numPr>
        <w:ind w:firstLine="600"/>
        <w:rPr>
          <w:color w:val="auto"/>
        </w:rPr>
      </w:pPr>
      <w:r>
        <w:rPr>
          <w:rFonts w:hint="eastAsia"/>
          <w:color w:val="auto"/>
        </w:rPr>
        <w:t>1 宜设置起夜等活动轨迹指示辅助行动照明系统；</w:t>
      </w:r>
    </w:p>
    <w:p w14:paraId="3C095F6B">
      <w:pPr>
        <w:pStyle w:val="37"/>
        <w:numPr>
          <w:ilvl w:val="2"/>
          <w:numId w:val="0"/>
        </w:numPr>
        <w:ind w:firstLine="600"/>
        <w:rPr>
          <w:color w:val="auto"/>
        </w:rPr>
      </w:pPr>
      <w:r>
        <w:rPr>
          <w:rFonts w:hint="eastAsia"/>
          <w:color w:val="auto"/>
        </w:rPr>
        <w:t>2 宜布置跌倒传感、人体移动传感、紧急按钮等老人居家异常状态监测和报警设备；</w:t>
      </w:r>
    </w:p>
    <w:p w14:paraId="52C4F601">
      <w:pPr>
        <w:pStyle w:val="37"/>
        <w:numPr>
          <w:ilvl w:val="2"/>
          <w:numId w:val="0"/>
        </w:numPr>
        <w:ind w:firstLine="600"/>
        <w:rPr>
          <w:color w:val="auto"/>
        </w:rPr>
      </w:pPr>
      <w:r>
        <w:rPr>
          <w:rFonts w:hint="eastAsia"/>
          <w:color w:val="auto"/>
        </w:rPr>
        <w:t>3 宜配置睡眠质量检测带、可联网血压计等人体体征监测设备。</w:t>
      </w:r>
    </w:p>
    <w:p w14:paraId="3D86965C">
      <w:pPr>
        <w:pStyle w:val="37"/>
        <w:numPr>
          <w:ilvl w:val="2"/>
          <w:numId w:val="0"/>
        </w:numPr>
        <w:rPr>
          <w:color w:val="auto"/>
        </w:rPr>
      </w:pPr>
      <w:r>
        <w:rPr>
          <w:rFonts w:hint="eastAsia"/>
          <w:color w:val="auto"/>
        </w:rPr>
        <w:t>6.1.13 系统宜具备智能化儿童看护功能，并宜符合下列规定：</w:t>
      </w:r>
    </w:p>
    <w:p w14:paraId="7FF1A442">
      <w:pPr>
        <w:pStyle w:val="37"/>
        <w:numPr>
          <w:ilvl w:val="2"/>
          <w:numId w:val="0"/>
        </w:numPr>
        <w:ind w:firstLine="600"/>
        <w:rPr>
          <w:color w:val="auto"/>
        </w:rPr>
      </w:pPr>
      <w:r>
        <w:rPr>
          <w:rFonts w:hint="eastAsia"/>
          <w:color w:val="auto"/>
        </w:rPr>
        <w:t>1 宜设置儿童陪护监控及远程互动设备；</w:t>
      </w:r>
    </w:p>
    <w:p w14:paraId="754E5E57">
      <w:pPr>
        <w:pStyle w:val="37"/>
        <w:numPr>
          <w:ilvl w:val="2"/>
          <w:numId w:val="0"/>
        </w:numPr>
        <w:ind w:firstLine="600"/>
        <w:rPr>
          <w:color w:val="auto"/>
        </w:rPr>
      </w:pPr>
      <w:r>
        <w:rPr>
          <w:rFonts w:hint="eastAsia"/>
          <w:color w:val="auto"/>
        </w:rPr>
        <w:t>2 宜设置儿童陪伴及教育娱乐设备；</w:t>
      </w:r>
    </w:p>
    <w:p w14:paraId="119E6B2A">
      <w:pPr>
        <w:pStyle w:val="37"/>
        <w:numPr>
          <w:ilvl w:val="2"/>
          <w:numId w:val="0"/>
        </w:numPr>
        <w:ind w:firstLine="600"/>
        <w:rPr>
          <w:color w:val="auto"/>
        </w:rPr>
      </w:pPr>
      <w:r>
        <w:rPr>
          <w:rFonts w:hint="eastAsia"/>
          <w:color w:val="auto"/>
        </w:rPr>
        <w:t>3 宜设置儿童活动危险区域及行为感知设备。</w:t>
      </w:r>
    </w:p>
    <w:p w14:paraId="528873A5">
      <w:pPr>
        <w:pStyle w:val="37"/>
        <w:numPr>
          <w:ilvl w:val="2"/>
          <w:numId w:val="0"/>
        </w:numPr>
        <w:rPr>
          <w:rFonts w:cs="宋体"/>
          <w:color w:val="auto"/>
          <w:kern w:val="0"/>
        </w:rPr>
      </w:pPr>
      <w:r>
        <w:rPr>
          <w:rFonts w:hint="eastAsia"/>
          <w:color w:val="auto"/>
        </w:rPr>
        <w:t>6.1.14 数字家庭智能网关应能实现套/间内部的高速无线宽带覆盖及智能家居产品的无线覆盖，家庭智能设备的管理、远程和集中控制、异常状态报警反馈以及物联感知、互联互通等配置功能要求。</w:t>
      </w:r>
    </w:p>
    <w:p w14:paraId="248FC05C">
      <w:pPr>
        <w:pStyle w:val="37"/>
        <w:numPr>
          <w:ilvl w:val="2"/>
          <w:numId w:val="0"/>
        </w:numPr>
        <w:rPr>
          <w:color w:val="auto"/>
        </w:rPr>
      </w:pPr>
      <w:r>
        <w:rPr>
          <w:rFonts w:hint="eastAsia"/>
          <w:color w:val="auto"/>
        </w:rPr>
        <w:t>6.1.15 套内宜设置家庭智能设备控制系统，应具有或预留照明控制、家电控制、影音控制、窗帘设施控制等智能家居产品以及居家异常行为监控、健康管理等适老化智能产品的设置条件。</w:t>
      </w:r>
    </w:p>
    <w:p w14:paraId="37999D1F">
      <w:pPr>
        <w:pStyle w:val="37"/>
        <w:numPr>
          <w:ilvl w:val="2"/>
          <w:numId w:val="0"/>
        </w:numPr>
        <w:rPr>
          <w:color w:val="auto"/>
        </w:rPr>
      </w:pPr>
      <w:r>
        <w:rPr>
          <w:rFonts w:hint="eastAsia"/>
          <w:color w:val="auto"/>
        </w:rPr>
        <w:t>6.1.16 套内宜设置家居环境监控系统，对室内空间环境进行监测（温湿度、PM</w:t>
      </w:r>
      <w:r>
        <w:rPr>
          <w:rFonts w:hint="eastAsia"/>
          <w:color w:val="auto"/>
          <w:vertAlign w:val="subscript"/>
        </w:rPr>
        <w:t>2.5</w:t>
      </w:r>
      <w:r>
        <w:rPr>
          <w:rFonts w:hint="eastAsia"/>
          <w:color w:val="auto"/>
        </w:rPr>
        <w:t>、PM</w:t>
      </w:r>
      <w:r>
        <w:rPr>
          <w:rFonts w:hint="eastAsia"/>
          <w:color w:val="auto"/>
          <w:vertAlign w:val="subscript"/>
        </w:rPr>
        <w:t>10</w:t>
      </w:r>
      <w:r>
        <w:rPr>
          <w:rFonts w:hint="eastAsia"/>
          <w:color w:val="auto"/>
        </w:rPr>
        <w:t>、二氧化碳等），并支持与空调、新风、供暖、照明等家居设施的联动。当发生紧急事件时，应与家居安防系统联动并上报至智慧物业综合服务平台。</w:t>
      </w:r>
    </w:p>
    <w:p w14:paraId="3312D86E">
      <w:pPr>
        <w:pStyle w:val="37"/>
        <w:numPr>
          <w:ilvl w:val="2"/>
          <w:numId w:val="0"/>
        </w:numPr>
        <w:rPr>
          <w:color w:val="auto"/>
        </w:rPr>
      </w:pPr>
      <w:r>
        <w:rPr>
          <w:rFonts w:hint="eastAsia"/>
          <w:color w:val="auto"/>
        </w:rPr>
        <w:t>6.1.17 套内主要功能房间宜实现家庭网络覆盖，宜按需设置网络、电视、电话插座等智能化终端。</w:t>
      </w:r>
    </w:p>
    <w:p w14:paraId="370FA182">
      <w:pPr>
        <w:pStyle w:val="37"/>
        <w:numPr>
          <w:ilvl w:val="2"/>
          <w:numId w:val="0"/>
        </w:numPr>
        <w:jc w:val="center"/>
        <w:outlineLvl w:val="1"/>
        <w:rPr>
          <w:b/>
          <w:bCs/>
          <w:color w:val="auto"/>
        </w:rPr>
      </w:pPr>
      <w:bookmarkStart w:id="1048" w:name="_Toc27992"/>
      <w:bookmarkStart w:id="1049" w:name="_Toc25986"/>
      <w:bookmarkStart w:id="1050" w:name="_Toc26119"/>
      <w:bookmarkStart w:id="1051" w:name="_Toc18844"/>
      <w:bookmarkStart w:id="1052" w:name="_Toc31167"/>
      <w:bookmarkStart w:id="1053" w:name="_Toc24226"/>
      <w:bookmarkStart w:id="1054" w:name="_Toc16154"/>
      <w:r>
        <w:rPr>
          <w:rFonts w:hint="eastAsia"/>
          <w:b/>
          <w:bCs/>
          <w:color w:val="auto"/>
        </w:rPr>
        <w:t>6.2 智慧楼宇</w:t>
      </w:r>
      <w:bookmarkEnd w:id="1048"/>
      <w:bookmarkEnd w:id="1049"/>
      <w:bookmarkEnd w:id="1050"/>
      <w:bookmarkEnd w:id="1051"/>
      <w:bookmarkEnd w:id="1052"/>
      <w:bookmarkEnd w:id="1053"/>
      <w:bookmarkEnd w:id="1054"/>
    </w:p>
    <w:p w14:paraId="62DCF4B0">
      <w:pPr>
        <w:pStyle w:val="37"/>
        <w:numPr>
          <w:ilvl w:val="2"/>
          <w:numId w:val="0"/>
        </w:numPr>
        <w:rPr>
          <w:color w:val="auto"/>
        </w:rPr>
      </w:pPr>
      <w:r>
        <w:rPr>
          <w:rFonts w:hint="eastAsia"/>
          <w:color w:val="auto"/>
        </w:rPr>
        <w:t>6.2.1 住房应提供光纤入户，网络宽带应满足住户与公共区域使用需求，并应支持电视广播业务。</w:t>
      </w:r>
    </w:p>
    <w:p w14:paraId="7C1B1D1C">
      <w:pPr>
        <w:pStyle w:val="37"/>
        <w:numPr>
          <w:ilvl w:val="2"/>
          <w:numId w:val="0"/>
        </w:numPr>
        <w:rPr>
          <w:color w:val="auto"/>
        </w:rPr>
      </w:pPr>
      <w:r>
        <w:rPr>
          <w:rFonts w:hint="eastAsia"/>
          <w:color w:val="auto"/>
        </w:rPr>
        <w:t>6.2.2 公共移动通信信号应能覆盖住房公共空间和电梯轿厢，应支持至少三家运营商的网络接入。</w:t>
      </w:r>
    </w:p>
    <w:p w14:paraId="150DA1AC">
      <w:pPr>
        <w:pStyle w:val="37"/>
        <w:numPr>
          <w:ilvl w:val="2"/>
          <w:numId w:val="0"/>
        </w:numPr>
        <w:rPr>
          <w:color w:val="auto"/>
        </w:rPr>
      </w:pPr>
      <w:r>
        <w:rPr>
          <w:rFonts w:hint="eastAsia"/>
          <w:color w:val="auto"/>
        </w:rPr>
        <w:t>6.2.3 智慧楼宇系统应保证设备安全、数据安全、使用安全。</w:t>
      </w:r>
    </w:p>
    <w:p w14:paraId="39A9A2CC">
      <w:pPr>
        <w:pStyle w:val="37"/>
        <w:numPr>
          <w:ilvl w:val="2"/>
          <w:numId w:val="0"/>
        </w:numPr>
        <w:outlineLvl w:val="1"/>
        <w:rPr>
          <w:color w:val="auto"/>
        </w:rPr>
      </w:pPr>
      <w:bookmarkStart w:id="1055" w:name="_Toc8108"/>
      <w:bookmarkStart w:id="1056" w:name="_Toc1769"/>
      <w:bookmarkStart w:id="1057" w:name="_Toc8124"/>
      <w:bookmarkStart w:id="1058" w:name="_Toc11961"/>
      <w:bookmarkStart w:id="1059" w:name="_Toc32381"/>
      <w:bookmarkStart w:id="1060" w:name="_Toc28368"/>
      <w:bookmarkStart w:id="1061" w:name="_Toc31554"/>
      <w:bookmarkStart w:id="1062" w:name="_Toc22683"/>
      <w:r>
        <w:rPr>
          <w:rFonts w:hint="eastAsia"/>
          <w:color w:val="auto"/>
        </w:rPr>
        <w:t>6.2.4 住房安防系统应符合下列规定：</w:t>
      </w:r>
      <w:bookmarkEnd w:id="1055"/>
      <w:bookmarkEnd w:id="1056"/>
      <w:bookmarkEnd w:id="1057"/>
      <w:bookmarkEnd w:id="1058"/>
      <w:bookmarkEnd w:id="1059"/>
      <w:bookmarkEnd w:id="1060"/>
      <w:bookmarkEnd w:id="1061"/>
      <w:bookmarkEnd w:id="1062"/>
    </w:p>
    <w:p w14:paraId="5330CE38">
      <w:pPr>
        <w:pStyle w:val="37"/>
        <w:numPr>
          <w:ilvl w:val="2"/>
          <w:numId w:val="0"/>
        </w:numPr>
        <w:ind w:firstLine="600" w:firstLineChars="200"/>
        <w:outlineLvl w:val="0"/>
        <w:rPr>
          <w:color w:val="auto"/>
        </w:rPr>
      </w:pPr>
      <w:bookmarkStart w:id="1063" w:name="_Toc21900"/>
      <w:bookmarkStart w:id="1064" w:name="_Toc21298"/>
      <w:bookmarkStart w:id="1065" w:name="_Toc20242"/>
      <w:bookmarkStart w:id="1066" w:name="_Toc806"/>
      <w:bookmarkStart w:id="1067" w:name="_Toc31316"/>
      <w:bookmarkStart w:id="1068" w:name="_Toc14562"/>
      <w:bookmarkStart w:id="1069" w:name="_Toc31837"/>
      <w:bookmarkStart w:id="1070" w:name="_Toc15140"/>
      <w:r>
        <w:rPr>
          <w:rFonts w:hint="eastAsia"/>
          <w:color w:val="auto"/>
        </w:rPr>
        <w:t>1 大堂及主要出入口应设置视频监控设备，监控数据保留期限应大于30d；</w:t>
      </w:r>
      <w:bookmarkEnd w:id="1063"/>
      <w:bookmarkEnd w:id="1064"/>
      <w:bookmarkEnd w:id="1065"/>
      <w:bookmarkEnd w:id="1066"/>
      <w:bookmarkEnd w:id="1067"/>
      <w:bookmarkEnd w:id="1068"/>
      <w:bookmarkEnd w:id="1069"/>
      <w:bookmarkEnd w:id="1070"/>
    </w:p>
    <w:p w14:paraId="661067F0">
      <w:pPr>
        <w:pStyle w:val="37"/>
        <w:numPr>
          <w:ilvl w:val="2"/>
          <w:numId w:val="0"/>
        </w:numPr>
        <w:ind w:firstLine="600" w:firstLineChars="200"/>
        <w:outlineLvl w:val="0"/>
        <w:rPr>
          <w:color w:val="auto"/>
        </w:rPr>
      </w:pPr>
      <w:bookmarkStart w:id="1071" w:name="_Toc7680"/>
      <w:bookmarkStart w:id="1072" w:name="_Toc30741"/>
      <w:bookmarkStart w:id="1073" w:name="_Toc29520"/>
      <w:bookmarkStart w:id="1074" w:name="_Toc24841"/>
      <w:bookmarkStart w:id="1075" w:name="_Toc22692"/>
      <w:bookmarkStart w:id="1076" w:name="_Toc11819"/>
      <w:bookmarkStart w:id="1077" w:name="_Toc14082"/>
      <w:bookmarkStart w:id="1078" w:name="_Toc28420"/>
      <w:r>
        <w:rPr>
          <w:rFonts w:hint="eastAsia"/>
          <w:color w:val="auto"/>
        </w:rPr>
        <w:t>2 门禁系统应实现智能化管理，支持一卡通、指纹识别或人脸识别；</w:t>
      </w:r>
      <w:bookmarkEnd w:id="1071"/>
      <w:bookmarkEnd w:id="1072"/>
      <w:bookmarkEnd w:id="1073"/>
      <w:bookmarkEnd w:id="1074"/>
      <w:bookmarkEnd w:id="1075"/>
      <w:bookmarkEnd w:id="1076"/>
      <w:bookmarkEnd w:id="1077"/>
      <w:bookmarkEnd w:id="1078"/>
    </w:p>
    <w:p w14:paraId="72498D0E">
      <w:pPr>
        <w:pStyle w:val="37"/>
        <w:numPr>
          <w:ilvl w:val="2"/>
          <w:numId w:val="0"/>
        </w:numPr>
        <w:ind w:firstLine="600" w:firstLineChars="200"/>
        <w:outlineLvl w:val="0"/>
        <w:rPr>
          <w:color w:val="auto"/>
        </w:rPr>
      </w:pPr>
      <w:bookmarkStart w:id="1079" w:name="_Toc15945"/>
      <w:bookmarkStart w:id="1080" w:name="_Toc9754"/>
      <w:bookmarkStart w:id="1081" w:name="_Toc389"/>
      <w:bookmarkStart w:id="1082" w:name="_Toc17022"/>
      <w:bookmarkStart w:id="1083" w:name="_Toc1639"/>
      <w:bookmarkStart w:id="1084" w:name="_Toc13492"/>
      <w:bookmarkStart w:id="1085" w:name="_Toc14645"/>
      <w:bookmarkStart w:id="1086" w:name="_Toc5007"/>
      <w:r>
        <w:rPr>
          <w:rFonts w:hint="eastAsia"/>
          <w:color w:val="auto"/>
        </w:rPr>
        <w:t>3 应设置电子巡更系统</w:t>
      </w:r>
      <w:bookmarkEnd w:id="1079"/>
      <w:bookmarkEnd w:id="1080"/>
      <w:bookmarkEnd w:id="1081"/>
      <w:bookmarkEnd w:id="1082"/>
      <w:bookmarkEnd w:id="1083"/>
      <w:bookmarkEnd w:id="1084"/>
      <w:r>
        <w:rPr>
          <w:rFonts w:hint="eastAsia"/>
          <w:color w:val="auto"/>
        </w:rPr>
        <w:t>；</w:t>
      </w:r>
      <w:bookmarkEnd w:id="1085"/>
      <w:bookmarkEnd w:id="1086"/>
    </w:p>
    <w:p w14:paraId="6E88A466">
      <w:pPr>
        <w:pStyle w:val="37"/>
        <w:numPr>
          <w:ilvl w:val="2"/>
          <w:numId w:val="0"/>
        </w:numPr>
        <w:ind w:firstLine="600" w:firstLineChars="200"/>
        <w:outlineLvl w:val="0"/>
        <w:rPr>
          <w:color w:val="auto"/>
        </w:rPr>
      </w:pPr>
      <w:bookmarkStart w:id="1087" w:name="_Toc13102"/>
      <w:bookmarkStart w:id="1088" w:name="_Toc16192"/>
      <w:r>
        <w:rPr>
          <w:rFonts w:hint="eastAsia"/>
          <w:color w:val="auto"/>
        </w:rPr>
        <w:t>4 在一层、二层及顶层住户宜安装防入侵报警探测装置，入侵报警信号应能直接报至安防中心；</w:t>
      </w:r>
      <w:bookmarkEnd w:id="1087"/>
      <w:bookmarkEnd w:id="1088"/>
    </w:p>
    <w:p w14:paraId="51BD14C7">
      <w:pPr>
        <w:pStyle w:val="37"/>
        <w:numPr>
          <w:ilvl w:val="2"/>
          <w:numId w:val="0"/>
        </w:numPr>
        <w:ind w:firstLine="600" w:firstLineChars="200"/>
        <w:outlineLvl w:val="0"/>
        <w:rPr>
          <w:color w:val="auto"/>
        </w:rPr>
      </w:pPr>
      <w:bookmarkStart w:id="1089" w:name="_Toc26406"/>
      <w:bookmarkStart w:id="1090" w:name="_Toc965"/>
      <w:r>
        <w:rPr>
          <w:rFonts w:hint="eastAsia"/>
          <w:color w:val="auto"/>
        </w:rPr>
        <w:t>5 在主要功能房间宜设置紧急求助报警按钮，紧急求助信号应能直接报至安防中心。</w:t>
      </w:r>
      <w:bookmarkEnd w:id="1089"/>
      <w:bookmarkEnd w:id="1090"/>
    </w:p>
    <w:p w14:paraId="0BF4B500">
      <w:pPr>
        <w:pStyle w:val="37"/>
        <w:numPr>
          <w:ilvl w:val="2"/>
          <w:numId w:val="0"/>
        </w:numPr>
        <w:outlineLvl w:val="1"/>
        <w:rPr>
          <w:color w:val="auto"/>
        </w:rPr>
      </w:pPr>
      <w:bookmarkStart w:id="1091" w:name="_Toc28503"/>
      <w:bookmarkStart w:id="1092" w:name="_Toc13482"/>
      <w:bookmarkStart w:id="1093" w:name="_Toc10684"/>
      <w:bookmarkStart w:id="1094" w:name="_Toc27787"/>
      <w:bookmarkStart w:id="1095" w:name="_Toc23981"/>
      <w:bookmarkStart w:id="1096" w:name="_Toc6019"/>
      <w:bookmarkStart w:id="1097" w:name="_Toc2139"/>
      <w:bookmarkStart w:id="1098" w:name="_Toc2203"/>
      <w:r>
        <w:rPr>
          <w:rFonts w:hint="eastAsia"/>
          <w:color w:val="auto"/>
        </w:rPr>
        <w:t>6.2.5 智慧楼宇系统应提供报事报修服务功能。</w:t>
      </w:r>
      <w:bookmarkEnd w:id="1091"/>
      <w:bookmarkEnd w:id="1092"/>
      <w:bookmarkEnd w:id="1093"/>
      <w:bookmarkEnd w:id="1094"/>
      <w:bookmarkEnd w:id="1095"/>
      <w:bookmarkEnd w:id="1096"/>
      <w:bookmarkEnd w:id="1097"/>
      <w:bookmarkEnd w:id="1098"/>
    </w:p>
    <w:p w14:paraId="2BF7D359">
      <w:pPr>
        <w:pStyle w:val="37"/>
        <w:numPr>
          <w:ilvl w:val="2"/>
          <w:numId w:val="0"/>
        </w:numPr>
        <w:outlineLvl w:val="1"/>
        <w:rPr>
          <w:color w:val="auto"/>
        </w:rPr>
      </w:pPr>
      <w:bookmarkStart w:id="1099" w:name="_Toc4019"/>
      <w:bookmarkStart w:id="1100" w:name="_Toc10687"/>
      <w:bookmarkStart w:id="1101" w:name="_Toc4729"/>
      <w:bookmarkStart w:id="1102" w:name="_Toc19405"/>
      <w:bookmarkStart w:id="1103" w:name="_Toc5306"/>
      <w:bookmarkStart w:id="1104" w:name="_Toc4222"/>
      <w:bookmarkStart w:id="1105" w:name="_Toc18261"/>
      <w:bookmarkStart w:id="1106" w:name="_Toc25212"/>
      <w:r>
        <w:rPr>
          <w:rFonts w:hint="eastAsia"/>
          <w:color w:val="auto"/>
        </w:rPr>
        <w:t>6.2.6 智慧楼宇系统架构宜进行可靠性设计，并宜符合下列</w:t>
      </w:r>
      <w:bookmarkEnd w:id="1099"/>
      <w:bookmarkEnd w:id="1100"/>
      <w:bookmarkEnd w:id="1101"/>
      <w:bookmarkStart w:id="1107" w:name="_Toc18277"/>
      <w:bookmarkStart w:id="1108" w:name="_Toc2613"/>
      <w:bookmarkStart w:id="1109" w:name="_Toc2688"/>
      <w:r>
        <w:rPr>
          <w:rFonts w:hint="eastAsia"/>
          <w:color w:val="auto"/>
        </w:rPr>
        <w:t>规定：</w:t>
      </w:r>
      <w:bookmarkEnd w:id="1102"/>
      <w:bookmarkEnd w:id="1103"/>
      <w:bookmarkEnd w:id="1104"/>
      <w:bookmarkEnd w:id="1105"/>
      <w:bookmarkEnd w:id="1106"/>
      <w:bookmarkEnd w:id="1107"/>
      <w:bookmarkEnd w:id="1108"/>
      <w:bookmarkEnd w:id="1109"/>
    </w:p>
    <w:p w14:paraId="56352DA3">
      <w:pPr>
        <w:pStyle w:val="37"/>
        <w:numPr>
          <w:ilvl w:val="2"/>
          <w:numId w:val="0"/>
        </w:numPr>
        <w:ind w:firstLine="600" w:firstLineChars="200"/>
        <w:outlineLvl w:val="0"/>
        <w:rPr>
          <w:color w:val="auto"/>
        </w:rPr>
      </w:pPr>
      <w:bookmarkStart w:id="1110" w:name="_Toc32329"/>
      <w:bookmarkStart w:id="1111" w:name="_Toc5666"/>
      <w:bookmarkStart w:id="1112" w:name="_Toc12877"/>
      <w:bookmarkStart w:id="1113" w:name="_Toc19306"/>
      <w:bookmarkStart w:id="1114" w:name="_Toc16008"/>
      <w:bookmarkStart w:id="1115" w:name="_Toc8251"/>
      <w:bookmarkStart w:id="1116" w:name="_Toc12498"/>
      <w:bookmarkStart w:id="1117" w:name="_Toc13396"/>
      <w:r>
        <w:rPr>
          <w:rFonts w:hint="eastAsia"/>
          <w:color w:val="auto"/>
        </w:rPr>
        <w:t>1 宜支持网络架构冗余设计；</w:t>
      </w:r>
      <w:bookmarkEnd w:id="1110"/>
      <w:bookmarkEnd w:id="1111"/>
      <w:bookmarkEnd w:id="1112"/>
      <w:bookmarkEnd w:id="1113"/>
      <w:bookmarkEnd w:id="1114"/>
      <w:bookmarkEnd w:id="1115"/>
      <w:bookmarkEnd w:id="1116"/>
      <w:bookmarkEnd w:id="1117"/>
    </w:p>
    <w:p w14:paraId="3C662646">
      <w:pPr>
        <w:pStyle w:val="37"/>
        <w:numPr>
          <w:ilvl w:val="2"/>
          <w:numId w:val="0"/>
        </w:numPr>
        <w:ind w:firstLine="600" w:firstLineChars="200"/>
        <w:outlineLvl w:val="0"/>
        <w:rPr>
          <w:color w:val="auto"/>
        </w:rPr>
      </w:pPr>
      <w:bookmarkStart w:id="1118" w:name="_Toc19135"/>
      <w:bookmarkStart w:id="1119" w:name="_Toc11520"/>
      <w:bookmarkStart w:id="1120" w:name="_Toc29267"/>
      <w:bookmarkStart w:id="1121" w:name="_Toc5742"/>
      <w:bookmarkStart w:id="1122" w:name="_Toc26746"/>
      <w:bookmarkStart w:id="1123" w:name="_Toc31547"/>
      <w:bookmarkStart w:id="1124" w:name="_Toc28864"/>
      <w:bookmarkStart w:id="1125" w:name="_Toc1227"/>
      <w:r>
        <w:rPr>
          <w:rFonts w:hint="eastAsia"/>
          <w:color w:val="auto"/>
        </w:rPr>
        <w:t>2 宜支持网络审计与监控，对设备运行状态 网络流量、用户</w:t>
      </w:r>
      <w:bookmarkEnd w:id="1118"/>
      <w:bookmarkEnd w:id="1119"/>
      <w:bookmarkEnd w:id="1120"/>
      <w:bookmarkEnd w:id="1121"/>
      <w:bookmarkEnd w:id="1122"/>
      <w:bookmarkEnd w:id="1123"/>
      <w:bookmarkEnd w:id="1124"/>
      <w:bookmarkEnd w:id="1125"/>
    </w:p>
    <w:p w14:paraId="4F54FF07">
      <w:pPr>
        <w:pStyle w:val="37"/>
        <w:numPr>
          <w:ilvl w:val="2"/>
          <w:numId w:val="0"/>
        </w:numPr>
        <w:outlineLvl w:val="1"/>
        <w:rPr>
          <w:color w:val="auto"/>
        </w:rPr>
      </w:pPr>
      <w:bookmarkStart w:id="1126" w:name="_Toc31209"/>
      <w:bookmarkStart w:id="1127" w:name="_Toc29749"/>
      <w:bookmarkStart w:id="1128" w:name="_Toc7358"/>
      <w:bookmarkStart w:id="1129" w:name="_Toc54"/>
      <w:bookmarkStart w:id="1130" w:name="_Toc6955"/>
      <w:bookmarkStart w:id="1131" w:name="_Toc4372"/>
      <w:bookmarkStart w:id="1132" w:name="_Toc5127"/>
      <w:bookmarkStart w:id="1133" w:name="_Toc8377"/>
      <w:r>
        <w:rPr>
          <w:rFonts w:hint="eastAsia"/>
          <w:color w:val="auto"/>
        </w:rPr>
        <w:t>行为等应进行记录，并应对异常情况进行报警；</w:t>
      </w:r>
      <w:bookmarkEnd w:id="1126"/>
      <w:bookmarkEnd w:id="1127"/>
      <w:bookmarkEnd w:id="1128"/>
      <w:bookmarkEnd w:id="1129"/>
      <w:bookmarkEnd w:id="1130"/>
      <w:bookmarkEnd w:id="1131"/>
      <w:bookmarkEnd w:id="1132"/>
      <w:bookmarkEnd w:id="1133"/>
    </w:p>
    <w:p w14:paraId="44ED7279">
      <w:pPr>
        <w:pStyle w:val="37"/>
        <w:numPr>
          <w:ilvl w:val="2"/>
          <w:numId w:val="0"/>
        </w:numPr>
        <w:ind w:firstLine="600" w:firstLineChars="200"/>
        <w:outlineLvl w:val="0"/>
        <w:rPr>
          <w:color w:val="auto"/>
        </w:rPr>
      </w:pPr>
      <w:bookmarkStart w:id="1134" w:name="_Toc24498"/>
      <w:bookmarkStart w:id="1135" w:name="_Toc12286"/>
      <w:bookmarkStart w:id="1136" w:name="_Toc24824"/>
      <w:bookmarkStart w:id="1137" w:name="_Toc30574"/>
      <w:bookmarkStart w:id="1138" w:name="_Toc14394"/>
      <w:bookmarkStart w:id="1139" w:name="_Toc31061"/>
      <w:bookmarkStart w:id="1140" w:name="_Toc10671"/>
      <w:bookmarkStart w:id="1141" w:name="_Toc6146"/>
      <w:r>
        <w:rPr>
          <w:rFonts w:hint="eastAsia"/>
          <w:color w:val="auto"/>
        </w:rPr>
        <w:t>3 宜支持在数据传输异常中断时，进行事务的回滚和重传。</w:t>
      </w:r>
      <w:bookmarkEnd w:id="1134"/>
      <w:bookmarkEnd w:id="1135"/>
      <w:bookmarkEnd w:id="1136"/>
      <w:bookmarkEnd w:id="1137"/>
      <w:bookmarkEnd w:id="1138"/>
      <w:bookmarkEnd w:id="1139"/>
      <w:bookmarkEnd w:id="1140"/>
      <w:bookmarkEnd w:id="1141"/>
    </w:p>
    <w:p w14:paraId="2FFA6704">
      <w:pPr>
        <w:pStyle w:val="37"/>
        <w:numPr>
          <w:ilvl w:val="2"/>
          <w:numId w:val="0"/>
        </w:numPr>
        <w:outlineLvl w:val="1"/>
        <w:rPr>
          <w:color w:val="auto"/>
        </w:rPr>
      </w:pPr>
      <w:bookmarkStart w:id="1142" w:name="_Toc11790"/>
      <w:bookmarkStart w:id="1143" w:name="_Toc7639"/>
      <w:bookmarkStart w:id="1144" w:name="_Toc27453"/>
      <w:bookmarkStart w:id="1145" w:name="_Toc13413"/>
      <w:bookmarkStart w:id="1146" w:name="_Toc13451"/>
      <w:r>
        <w:rPr>
          <w:rFonts w:hint="eastAsia"/>
          <w:color w:val="auto"/>
        </w:rPr>
        <w:t>6.2.7 智慧楼宇系统使用安全宜符合下列规定：</w:t>
      </w:r>
      <w:bookmarkEnd w:id="1142"/>
      <w:bookmarkEnd w:id="1143"/>
      <w:bookmarkEnd w:id="1144"/>
      <w:bookmarkEnd w:id="1145"/>
      <w:bookmarkEnd w:id="1146"/>
    </w:p>
    <w:p w14:paraId="0903605B">
      <w:pPr>
        <w:pStyle w:val="37"/>
        <w:numPr>
          <w:ilvl w:val="2"/>
          <w:numId w:val="0"/>
        </w:numPr>
        <w:ind w:firstLine="600"/>
        <w:outlineLvl w:val="1"/>
        <w:rPr>
          <w:color w:val="auto"/>
        </w:rPr>
      </w:pPr>
      <w:bookmarkStart w:id="1147" w:name="_Toc22095"/>
      <w:bookmarkStart w:id="1148" w:name="_Toc5259"/>
      <w:bookmarkStart w:id="1149" w:name="_Toc19889"/>
      <w:bookmarkStart w:id="1150" w:name="_Toc32705"/>
      <w:bookmarkStart w:id="1151" w:name="_Toc15557"/>
      <w:r>
        <w:rPr>
          <w:rFonts w:hint="eastAsia"/>
          <w:color w:val="auto"/>
        </w:rPr>
        <w:t>1 权限管理宜集成，并宜进行身份认证，对设备、应用服务的访问控制宜精细至用户；</w:t>
      </w:r>
      <w:bookmarkEnd w:id="1147"/>
      <w:bookmarkEnd w:id="1148"/>
      <w:bookmarkEnd w:id="1149"/>
      <w:bookmarkEnd w:id="1150"/>
      <w:bookmarkEnd w:id="1151"/>
    </w:p>
    <w:p w14:paraId="118C1FD5">
      <w:pPr>
        <w:pStyle w:val="37"/>
        <w:numPr>
          <w:ilvl w:val="2"/>
          <w:numId w:val="0"/>
        </w:numPr>
        <w:ind w:firstLine="600"/>
        <w:outlineLvl w:val="1"/>
        <w:rPr>
          <w:color w:val="auto"/>
        </w:rPr>
      </w:pPr>
      <w:bookmarkStart w:id="1152" w:name="_Toc10240"/>
      <w:bookmarkStart w:id="1153" w:name="_Toc8181"/>
      <w:bookmarkStart w:id="1154" w:name="_Toc9913"/>
      <w:bookmarkStart w:id="1155" w:name="_Toc608"/>
      <w:bookmarkStart w:id="1156" w:name="_Toc11474"/>
      <w:r>
        <w:rPr>
          <w:rFonts w:hint="eastAsia"/>
          <w:color w:val="auto"/>
        </w:rPr>
        <w:t>2 宜检测并阻断内网终端非法外连及外网终端擅自接入内网行为；</w:t>
      </w:r>
      <w:bookmarkEnd w:id="1152"/>
      <w:bookmarkEnd w:id="1153"/>
      <w:bookmarkEnd w:id="1154"/>
      <w:bookmarkEnd w:id="1155"/>
      <w:bookmarkEnd w:id="1156"/>
    </w:p>
    <w:p w14:paraId="65457CEE">
      <w:pPr>
        <w:pStyle w:val="37"/>
        <w:numPr>
          <w:ilvl w:val="2"/>
          <w:numId w:val="0"/>
        </w:numPr>
        <w:ind w:firstLine="600"/>
        <w:outlineLvl w:val="1"/>
        <w:rPr>
          <w:color w:val="auto"/>
        </w:rPr>
      </w:pPr>
      <w:bookmarkStart w:id="1157" w:name="_Toc7391"/>
      <w:bookmarkStart w:id="1158" w:name="_Toc31307"/>
      <w:bookmarkStart w:id="1159" w:name="_Toc22649"/>
      <w:bookmarkStart w:id="1160" w:name="_Toc19643"/>
      <w:bookmarkStart w:id="1161" w:name="_Toc31631"/>
      <w:r>
        <w:rPr>
          <w:rFonts w:hint="eastAsia"/>
          <w:color w:val="auto"/>
        </w:rPr>
        <w:t>3 数据宜进行加密处理；</w:t>
      </w:r>
      <w:bookmarkEnd w:id="1157"/>
      <w:bookmarkEnd w:id="1158"/>
      <w:bookmarkEnd w:id="1159"/>
      <w:bookmarkEnd w:id="1160"/>
      <w:bookmarkEnd w:id="1161"/>
    </w:p>
    <w:p w14:paraId="38945BB7">
      <w:pPr>
        <w:pStyle w:val="37"/>
        <w:numPr>
          <w:ilvl w:val="2"/>
          <w:numId w:val="0"/>
        </w:numPr>
        <w:ind w:firstLine="600"/>
        <w:outlineLvl w:val="1"/>
        <w:rPr>
          <w:color w:val="auto"/>
        </w:rPr>
      </w:pPr>
      <w:bookmarkStart w:id="1162" w:name="_Toc10305"/>
      <w:bookmarkStart w:id="1163" w:name="_Toc2775"/>
      <w:bookmarkStart w:id="1164" w:name="_Toc25196"/>
      <w:bookmarkStart w:id="1165" w:name="_Toc18895"/>
      <w:bookmarkStart w:id="1166" w:name="_Toc2247"/>
      <w:r>
        <w:rPr>
          <w:rFonts w:hint="eastAsia"/>
          <w:color w:val="auto"/>
        </w:rPr>
        <w:t>4 智慧楼宇系统平台与其他系统所使用存储空间宜进行隔离区分；</w:t>
      </w:r>
      <w:bookmarkEnd w:id="1162"/>
      <w:bookmarkEnd w:id="1163"/>
      <w:bookmarkEnd w:id="1164"/>
      <w:bookmarkEnd w:id="1165"/>
      <w:bookmarkEnd w:id="1166"/>
    </w:p>
    <w:p w14:paraId="7A6967AB">
      <w:pPr>
        <w:pStyle w:val="37"/>
        <w:numPr>
          <w:ilvl w:val="2"/>
          <w:numId w:val="0"/>
        </w:numPr>
        <w:ind w:firstLine="600"/>
        <w:outlineLvl w:val="1"/>
        <w:rPr>
          <w:color w:val="auto"/>
        </w:rPr>
      </w:pPr>
      <w:bookmarkStart w:id="1167" w:name="_Toc29302"/>
      <w:bookmarkStart w:id="1168" w:name="_Toc11852"/>
      <w:bookmarkStart w:id="1169" w:name="_Toc24079"/>
      <w:bookmarkStart w:id="1170" w:name="_Toc25534"/>
      <w:bookmarkStart w:id="1171" w:name="_Toc27885"/>
      <w:r>
        <w:rPr>
          <w:rFonts w:hint="eastAsia"/>
          <w:color w:val="auto"/>
        </w:rPr>
        <w:t>5 宜保留业务发起和接收时的证据。</w:t>
      </w:r>
      <w:bookmarkEnd w:id="1167"/>
      <w:bookmarkEnd w:id="1168"/>
      <w:bookmarkEnd w:id="1169"/>
      <w:bookmarkEnd w:id="1170"/>
      <w:bookmarkEnd w:id="1171"/>
    </w:p>
    <w:p w14:paraId="37297BC7">
      <w:pPr>
        <w:pStyle w:val="37"/>
        <w:numPr>
          <w:ilvl w:val="2"/>
          <w:numId w:val="0"/>
        </w:numPr>
        <w:outlineLvl w:val="1"/>
        <w:rPr>
          <w:color w:val="auto"/>
        </w:rPr>
      </w:pPr>
      <w:bookmarkStart w:id="1172" w:name="_Toc1804"/>
      <w:bookmarkStart w:id="1173" w:name="_Toc6631"/>
      <w:bookmarkStart w:id="1174" w:name="_Toc13065"/>
      <w:bookmarkStart w:id="1175" w:name="_Toc7220"/>
      <w:bookmarkStart w:id="1176" w:name="_Toc21915"/>
      <w:r>
        <w:rPr>
          <w:rFonts w:hint="eastAsia"/>
          <w:color w:val="auto"/>
        </w:rPr>
        <w:t>6.2.8 智慧物业服务功能宜包括下列内容：</w:t>
      </w:r>
      <w:bookmarkEnd w:id="1172"/>
      <w:bookmarkEnd w:id="1173"/>
      <w:bookmarkEnd w:id="1174"/>
      <w:bookmarkEnd w:id="1175"/>
      <w:bookmarkEnd w:id="1176"/>
    </w:p>
    <w:p w14:paraId="5550409B">
      <w:pPr>
        <w:pStyle w:val="37"/>
        <w:numPr>
          <w:ilvl w:val="2"/>
          <w:numId w:val="0"/>
        </w:numPr>
        <w:ind w:firstLine="600"/>
        <w:outlineLvl w:val="1"/>
        <w:rPr>
          <w:color w:val="auto"/>
        </w:rPr>
      </w:pPr>
      <w:bookmarkStart w:id="1177" w:name="_Toc28830"/>
      <w:bookmarkStart w:id="1178" w:name="_Toc22787"/>
      <w:bookmarkStart w:id="1179" w:name="_Toc32200"/>
      <w:bookmarkStart w:id="1180" w:name="_Toc566"/>
      <w:bookmarkStart w:id="1181" w:name="_Toc9490"/>
      <w:r>
        <w:rPr>
          <w:rFonts w:hint="eastAsia"/>
          <w:color w:val="auto"/>
        </w:rPr>
        <w:t>1 发布物业管理通知等楼宇公共信息；</w:t>
      </w:r>
      <w:bookmarkEnd w:id="1177"/>
      <w:bookmarkEnd w:id="1178"/>
      <w:bookmarkEnd w:id="1179"/>
      <w:bookmarkEnd w:id="1180"/>
      <w:bookmarkEnd w:id="1181"/>
    </w:p>
    <w:p w14:paraId="2B856A15">
      <w:pPr>
        <w:pStyle w:val="37"/>
        <w:numPr>
          <w:ilvl w:val="2"/>
          <w:numId w:val="0"/>
        </w:numPr>
        <w:ind w:firstLine="600"/>
        <w:outlineLvl w:val="1"/>
        <w:rPr>
          <w:color w:val="auto"/>
        </w:rPr>
      </w:pPr>
      <w:bookmarkStart w:id="1182" w:name="_Toc20004"/>
      <w:bookmarkStart w:id="1183" w:name="_Toc27766"/>
      <w:bookmarkStart w:id="1184" w:name="_Toc16874"/>
      <w:bookmarkStart w:id="1185" w:name="_Toc25411"/>
      <w:bookmarkStart w:id="1186" w:name="_Toc32033"/>
      <w:r>
        <w:rPr>
          <w:rFonts w:hint="eastAsia"/>
          <w:color w:val="auto"/>
        </w:rPr>
        <w:t>2 在线管家服务；</w:t>
      </w:r>
      <w:bookmarkEnd w:id="1182"/>
      <w:bookmarkEnd w:id="1183"/>
      <w:bookmarkEnd w:id="1184"/>
      <w:bookmarkEnd w:id="1185"/>
      <w:bookmarkEnd w:id="1186"/>
    </w:p>
    <w:p w14:paraId="16E561C4">
      <w:pPr>
        <w:pStyle w:val="37"/>
        <w:numPr>
          <w:ilvl w:val="2"/>
          <w:numId w:val="0"/>
        </w:numPr>
        <w:ind w:firstLine="600"/>
        <w:outlineLvl w:val="1"/>
        <w:rPr>
          <w:color w:val="auto"/>
        </w:rPr>
      </w:pPr>
      <w:bookmarkStart w:id="1187" w:name="_Toc29573"/>
      <w:bookmarkStart w:id="1188" w:name="_Toc9229"/>
      <w:bookmarkStart w:id="1189" w:name="_Toc9812"/>
      <w:bookmarkStart w:id="1190" w:name="_Toc7595"/>
      <w:bookmarkStart w:id="1191" w:name="_Toc5804"/>
      <w:r>
        <w:rPr>
          <w:rFonts w:hint="eastAsia"/>
          <w:color w:val="auto"/>
        </w:rPr>
        <w:t>3 在线物业缴费功能。</w:t>
      </w:r>
      <w:bookmarkEnd w:id="1187"/>
      <w:bookmarkEnd w:id="1188"/>
      <w:bookmarkEnd w:id="1189"/>
      <w:bookmarkEnd w:id="1190"/>
      <w:bookmarkEnd w:id="1191"/>
    </w:p>
    <w:p w14:paraId="6915ADDB">
      <w:pPr>
        <w:pStyle w:val="37"/>
        <w:numPr>
          <w:ilvl w:val="2"/>
          <w:numId w:val="0"/>
        </w:numPr>
        <w:outlineLvl w:val="1"/>
        <w:rPr>
          <w:color w:val="auto"/>
        </w:rPr>
      </w:pPr>
      <w:bookmarkStart w:id="1192" w:name="_Toc16304"/>
      <w:bookmarkStart w:id="1193" w:name="_Toc32729"/>
      <w:bookmarkStart w:id="1194" w:name="_Toc10344"/>
      <w:bookmarkStart w:id="1195" w:name="_Toc29842"/>
      <w:bookmarkStart w:id="1196" w:name="_Toc9655"/>
      <w:r>
        <w:rPr>
          <w:rFonts w:hint="eastAsia"/>
          <w:color w:val="auto"/>
        </w:rPr>
        <w:t>6.2.9 公共区域安防服务宜符合下列规定：</w:t>
      </w:r>
      <w:bookmarkEnd w:id="1192"/>
      <w:bookmarkEnd w:id="1193"/>
      <w:bookmarkEnd w:id="1194"/>
      <w:bookmarkEnd w:id="1195"/>
      <w:bookmarkEnd w:id="1196"/>
    </w:p>
    <w:p w14:paraId="7D90F88F">
      <w:pPr>
        <w:pStyle w:val="37"/>
        <w:numPr>
          <w:ilvl w:val="2"/>
          <w:numId w:val="0"/>
        </w:numPr>
        <w:ind w:firstLine="600"/>
        <w:outlineLvl w:val="1"/>
        <w:rPr>
          <w:color w:val="auto"/>
        </w:rPr>
      </w:pPr>
      <w:bookmarkStart w:id="1197" w:name="_Toc5148"/>
      <w:bookmarkStart w:id="1198" w:name="_Toc1638"/>
      <w:bookmarkStart w:id="1199" w:name="_Toc18996"/>
      <w:bookmarkStart w:id="1200" w:name="_Toc15939"/>
      <w:bookmarkStart w:id="1201" w:name="_Toc12164"/>
      <w:r>
        <w:rPr>
          <w:rFonts w:hint="eastAsia"/>
          <w:color w:val="auto"/>
        </w:rPr>
        <w:t>1 安防警报宜进行分级分类处理，处理流程与警报解除信息宜同步；</w:t>
      </w:r>
      <w:bookmarkEnd w:id="1197"/>
      <w:bookmarkEnd w:id="1198"/>
      <w:bookmarkEnd w:id="1199"/>
      <w:bookmarkEnd w:id="1200"/>
      <w:bookmarkEnd w:id="1201"/>
    </w:p>
    <w:p w14:paraId="6EF655CB">
      <w:pPr>
        <w:pStyle w:val="37"/>
        <w:numPr>
          <w:ilvl w:val="2"/>
          <w:numId w:val="0"/>
        </w:numPr>
        <w:ind w:firstLine="600"/>
        <w:outlineLvl w:val="1"/>
        <w:rPr>
          <w:color w:val="auto"/>
        </w:rPr>
      </w:pPr>
      <w:bookmarkStart w:id="1202" w:name="_Toc6025"/>
      <w:bookmarkStart w:id="1203" w:name="_Toc21596"/>
      <w:bookmarkStart w:id="1204" w:name="_Toc13360"/>
      <w:bookmarkStart w:id="1205" w:name="_Toc1552"/>
      <w:bookmarkStart w:id="1206" w:name="_Toc10845"/>
      <w:r>
        <w:rPr>
          <w:rFonts w:hint="eastAsia"/>
          <w:color w:val="auto"/>
        </w:rPr>
        <w:t>2 宜制定警报事件与设备控制联动规则；</w:t>
      </w:r>
      <w:bookmarkEnd w:id="1202"/>
      <w:bookmarkEnd w:id="1203"/>
      <w:bookmarkEnd w:id="1204"/>
      <w:bookmarkEnd w:id="1205"/>
      <w:bookmarkEnd w:id="1206"/>
    </w:p>
    <w:p w14:paraId="23191F2B">
      <w:pPr>
        <w:pStyle w:val="37"/>
        <w:numPr>
          <w:ilvl w:val="2"/>
          <w:numId w:val="0"/>
        </w:numPr>
        <w:ind w:firstLine="600"/>
        <w:outlineLvl w:val="1"/>
        <w:rPr>
          <w:color w:val="auto"/>
        </w:rPr>
      </w:pPr>
      <w:bookmarkStart w:id="1207" w:name="_Toc1828"/>
      <w:bookmarkStart w:id="1208" w:name="_Toc19295"/>
      <w:bookmarkStart w:id="1209" w:name="_Toc29128"/>
      <w:bookmarkStart w:id="1210" w:name="_Toc25401"/>
      <w:bookmarkStart w:id="1211" w:name="_Toc21551"/>
      <w:r>
        <w:rPr>
          <w:rFonts w:hint="eastAsia"/>
          <w:color w:val="auto"/>
        </w:rPr>
        <w:t>3 宜形成警报处理事件日志，并支持风险预报功能。</w:t>
      </w:r>
      <w:bookmarkEnd w:id="1207"/>
      <w:bookmarkEnd w:id="1208"/>
      <w:bookmarkEnd w:id="1209"/>
      <w:bookmarkEnd w:id="1210"/>
      <w:bookmarkEnd w:id="1211"/>
    </w:p>
    <w:p w14:paraId="0C674D55">
      <w:pPr>
        <w:pStyle w:val="37"/>
        <w:numPr>
          <w:ilvl w:val="2"/>
          <w:numId w:val="0"/>
        </w:numPr>
        <w:outlineLvl w:val="1"/>
        <w:rPr>
          <w:color w:val="auto"/>
        </w:rPr>
      </w:pPr>
      <w:bookmarkStart w:id="1212" w:name="_Toc22905"/>
      <w:bookmarkStart w:id="1213" w:name="_Toc20938"/>
      <w:bookmarkStart w:id="1214" w:name="_Toc28319"/>
      <w:bookmarkStart w:id="1215" w:name="_Toc12158"/>
      <w:bookmarkStart w:id="1216" w:name="_Toc5157"/>
      <w:r>
        <w:rPr>
          <w:rFonts w:hint="eastAsia"/>
          <w:color w:val="auto"/>
        </w:rPr>
        <w:t>6.2.10 公共智能基础设施宜符合下列规定：</w:t>
      </w:r>
      <w:bookmarkEnd w:id="1212"/>
      <w:bookmarkEnd w:id="1213"/>
      <w:bookmarkEnd w:id="1214"/>
      <w:bookmarkEnd w:id="1215"/>
      <w:bookmarkEnd w:id="1216"/>
    </w:p>
    <w:p w14:paraId="4C7ED573">
      <w:pPr>
        <w:pStyle w:val="37"/>
        <w:numPr>
          <w:ilvl w:val="2"/>
          <w:numId w:val="0"/>
        </w:numPr>
        <w:ind w:firstLine="600"/>
        <w:outlineLvl w:val="1"/>
        <w:rPr>
          <w:color w:val="auto"/>
        </w:rPr>
      </w:pPr>
      <w:bookmarkStart w:id="1217" w:name="_Toc28037"/>
      <w:bookmarkStart w:id="1218" w:name="_Toc9258"/>
      <w:bookmarkStart w:id="1219" w:name="_Toc21483"/>
      <w:bookmarkStart w:id="1220" w:name="_Toc1209"/>
      <w:bookmarkStart w:id="1221" w:name="_Toc1297"/>
      <w:r>
        <w:rPr>
          <w:rFonts w:hint="eastAsia"/>
          <w:color w:val="auto"/>
        </w:rPr>
        <w:t>1 智能设备</w:t>
      </w:r>
      <w:r>
        <w:rPr>
          <w:rFonts w:hint="eastAsia"/>
          <w:color w:val="auto"/>
          <w:lang w:eastAsia="zh-CN"/>
        </w:rPr>
        <w:t>宜</w:t>
      </w:r>
      <w:r>
        <w:rPr>
          <w:rFonts w:hint="eastAsia"/>
          <w:color w:val="auto"/>
        </w:rPr>
        <w:t>具备自检功能；</w:t>
      </w:r>
      <w:bookmarkEnd w:id="1217"/>
      <w:bookmarkEnd w:id="1218"/>
      <w:bookmarkEnd w:id="1219"/>
      <w:bookmarkEnd w:id="1220"/>
      <w:bookmarkEnd w:id="1221"/>
    </w:p>
    <w:p w14:paraId="393EE9D0">
      <w:pPr>
        <w:pStyle w:val="37"/>
        <w:numPr>
          <w:ilvl w:val="2"/>
          <w:numId w:val="0"/>
        </w:numPr>
        <w:ind w:firstLine="600"/>
        <w:outlineLvl w:val="1"/>
        <w:rPr>
          <w:color w:val="auto"/>
        </w:rPr>
      </w:pPr>
      <w:bookmarkStart w:id="1222" w:name="_Toc27520"/>
      <w:bookmarkStart w:id="1223" w:name="_Toc20798"/>
      <w:bookmarkStart w:id="1224" w:name="_Toc19245"/>
      <w:bookmarkStart w:id="1225" w:name="_Toc18988"/>
      <w:bookmarkStart w:id="1226" w:name="_Toc22598"/>
      <w:r>
        <w:rPr>
          <w:rFonts w:hint="eastAsia"/>
          <w:color w:val="auto"/>
        </w:rPr>
        <w:t>2 操作、使用权限宜分级、分类管理；</w:t>
      </w:r>
      <w:bookmarkEnd w:id="1222"/>
      <w:bookmarkEnd w:id="1223"/>
      <w:bookmarkEnd w:id="1224"/>
      <w:bookmarkEnd w:id="1225"/>
      <w:bookmarkEnd w:id="1226"/>
    </w:p>
    <w:p w14:paraId="656BAA8D">
      <w:pPr>
        <w:pStyle w:val="37"/>
        <w:numPr>
          <w:ilvl w:val="2"/>
          <w:numId w:val="0"/>
        </w:numPr>
        <w:ind w:firstLine="600"/>
        <w:outlineLvl w:val="1"/>
        <w:rPr>
          <w:color w:val="auto"/>
        </w:rPr>
      </w:pPr>
      <w:bookmarkStart w:id="1227" w:name="_Toc21094"/>
      <w:bookmarkStart w:id="1228" w:name="_Toc24017"/>
      <w:bookmarkStart w:id="1229" w:name="_Toc8892"/>
      <w:bookmarkStart w:id="1230" w:name="_Toc18061"/>
      <w:bookmarkStart w:id="1231" w:name="_Toc19487"/>
      <w:r>
        <w:rPr>
          <w:rFonts w:hint="eastAsia"/>
          <w:color w:val="auto"/>
        </w:rPr>
        <w:t>3 宜对智能设备使用数据进行分析。</w:t>
      </w:r>
      <w:bookmarkEnd w:id="1227"/>
      <w:bookmarkEnd w:id="1228"/>
      <w:bookmarkEnd w:id="1229"/>
      <w:bookmarkEnd w:id="1230"/>
      <w:bookmarkEnd w:id="1231"/>
    </w:p>
    <w:p w14:paraId="59F444A0">
      <w:pPr>
        <w:pStyle w:val="37"/>
        <w:numPr>
          <w:ilvl w:val="2"/>
          <w:numId w:val="0"/>
        </w:numPr>
        <w:outlineLvl w:val="1"/>
        <w:rPr>
          <w:color w:val="auto"/>
        </w:rPr>
      </w:pPr>
      <w:bookmarkStart w:id="1232" w:name="_Toc14923"/>
      <w:bookmarkStart w:id="1233" w:name="_Toc5515"/>
      <w:bookmarkStart w:id="1234" w:name="_Toc21351"/>
      <w:bookmarkStart w:id="1235" w:name="_Toc32765"/>
      <w:bookmarkStart w:id="1236" w:name="_Toc21067"/>
      <w:r>
        <w:rPr>
          <w:rFonts w:hint="eastAsia"/>
          <w:color w:val="auto"/>
        </w:rPr>
        <w:t>6.2.11 智慧楼宇系统宜为住户提供便捷的服务，宜统一服务入口，并宜符合下列规定：</w:t>
      </w:r>
      <w:bookmarkEnd w:id="1232"/>
      <w:bookmarkEnd w:id="1233"/>
      <w:bookmarkEnd w:id="1234"/>
      <w:bookmarkEnd w:id="1235"/>
      <w:bookmarkEnd w:id="1236"/>
    </w:p>
    <w:p w14:paraId="784464BA">
      <w:pPr>
        <w:pStyle w:val="37"/>
        <w:numPr>
          <w:ilvl w:val="2"/>
          <w:numId w:val="0"/>
        </w:numPr>
        <w:ind w:firstLine="600"/>
        <w:outlineLvl w:val="1"/>
        <w:rPr>
          <w:color w:val="auto"/>
        </w:rPr>
      </w:pPr>
      <w:bookmarkStart w:id="1237" w:name="_Toc11066"/>
      <w:bookmarkStart w:id="1238" w:name="_Toc9178"/>
      <w:bookmarkStart w:id="1239" w:name="_Toc25102"/>
      <w:bookmarkStart w:id="1240" w:name="_Toc9222"/>
      <w:bookmarkStart w:id="1241" w:name="_Toc22803"/>
      <w:r>
        <w:rPr>
          <w:rFonts w:hint="eastAsia"/>
          <w:color w:val="auto"/>
        </w:rPr>
        <w:t>1 宜记录服务轨迹，便于居民及时了解服务进程，并为服务质量监督提供依据；</w:t>
      </w:r>
      <w:bookmarkEnd w:id="1237"/>
      <w:bookmarkEnd w:id="1238"/>
      <w:bookmarkEnd w:id="1239"/>
      <w:bookmarkEnd w:id="1240"/>
      <w:bookmarkEnd w:id="1241"/>
    </w:p>
    <w:p w14:paraId="2B8C5D28">
      <w:pPr>
        <w:pStyle w:val="37"/>
        <w:numPr>
          <w:ilvl w:val="2"/>
          <w:numId w:val="0"/>
        </w:numPr>
        <w:ind w:firstLine="600"/>
        <w:outlineLvl w:val="1"/>
        <w:rPr>
          <w:color w:val="auto"/>
        </w:rPr>
      </w:pPr>
      <w:bookmarkStart w:id="1242" w:name="_Toc12682"/>
      <w:bookmarkStart w:id="1243" w:name="_Toc11873"/>
      <w:bookmarkStart w:id="1244" w:name="_Toc12746"/>
      <w:bookmarkStart w:id="1245" w:name="_Toc2037"/>
      <w:bookmarkStart w:id="1246" w:name="_Toc26849"/>
      <w:r>
        <w:rPr>
          <w:rFonts w:hint="eastAsia"/>
          <w:color w:val="auto"/>
        </w:rPr>
        <w:t>2 宜具备统计、分析服务类别、内容、效果反馈等数据处理能力，并宜具备服务需求预测，服务资源分配快速响应的功能；</w:t>
      </w:r>
      <w:bookmarkEnd w:id="1242"/>
      <w:bookmarkEnd w:id="1243"/>
      <w:bookmarkEnd w:id="1244"/>
      <w:bookmarkEnd w:id="1245"/>
      <w:bookmarkEnd w:id="1246"/>
    </w:p>
    <w:p w14:paraId="0D4A2F35">
      <w:pPr>
        <w:pStyle w:val="37"/>
        <w:numPr>
          <w:ilvl w:val="2"/>
          <w:numId w:val="0"/>
        </w:numPr>
        <w:ind w:firstLine="600"/>
        <w:outlineLvl w:val="1"/>
        <w:rPr>
          <w:color w:val="auto"/>
        </w:rPr>
      </w:pPr>
      <w:bookmarkStart w:id="1247" w:name="_Toc7184"/>
      <w:bookmarkStart w:id="1248" w:name="_Toc30981"/>
      <w:bookmarkStart w:id="1249" w:name="_Toc20194"/>
      <w:bookmarkStart w:id="1250" w:name="_Toc20850"/>
      <w:bookmarkStart w:id="1251" w:name="_Toc28107"/>
      <w:r>
        <w:rPr>
          <w:rFonts w:hint="eastAsia"/>
          <w:color w:val="auto"/>
        </w:rPr>
        <w:t>3 宜具备对接政务及社会化服务平台能力，方便居民获取多种所需的服务。</w:t>
      </w:r>
      <w:bookmarkEnd w:id="1247"/>
      <w:bookmarkEnd w:id="1248"/>
      <w:bookmarkEnd w:id="1249"/>
      <w:bookmarkEnd w:id="1250"/>
      <w:bookmarkEnd w:id="1251"/>
    </w:p>
    <w:p w14:paraId="38AC0429">
      <w:pPr>
        <w:pStyle w:val="37"/>
        <w:numPr>
          <w:ilvl w:val="2"/>
          <w:numId w:val="0"/>
        </w:numPr>
        <w:outlineLvl w:val="1"/>
        <w:rPr>
          <w:color w:val="auto"/>
        </w:rPr>
      </w:pPr>
      <w:bookmarkStart w:id="1252" w:name="_Toc24416"/>
      <w:bookmarkStart w:id="1253" w:name="_Toc17956"/>
      <w:bookmarkStart w:id="1254" w:name="_Toc3654"/>
      <w:bookmarkStart w:id="1255" w:name="_Toc13328"/>
      <w:bookmarkStart w:id="1256" w:name="_Toc25464"/>
      <w:bookmarkStart w:id="1257" w:name="_Toc4654"/>
      <w:bookmarkStart w:id="1258" w:name="_Toc8218"/>
      <w:bookmarkStart w:id="1259" w:name="_Toc9648"/>
      <w:r>
        <w:rPr>
          <w:rFonts w:hint="eastAsia"/>
          <w:color w:val="auto"/>
        </w:rPr>
        <w:t>6.2.12 高层住区宜设置高空抛物监控系统，并设置明显警示标识。</w:t>
      </w:r>
      <w:bookmarkEnd w:id="1252"/>
      <w:bookmarkEnd w:id="1253"/>
      <w:bookmarkEnd w:id="1254"/>
      <w:bookmarkEnd w:id="1255"/>
      <w:bookmarkEnd w:id="1256"/>
      <w:bookmarkEnd w:id="1257"/>
      <w:bookmarkEnd w:id="1258"/>
      <w:bookmarkEnd w:id="1259"/>
    </w:p>
    <w:p w14:paraId="7D1C620C">
      <w:pPr>
        <w:pStyle w:val="37"/>
        <w:numPr>
          <w:ilvl w:val="2"/>
          <w:numId w:val="0"/>
        </w:numPr>
        <w:rPr>
          <w:color w:val="auto"/>
        </w:rPr>
      </w:pPr>
      <w:r>
        <w:rPr>
          <w:rFonts w:hint="eastAsia"/>
          <w:color w:val="auto"/>
        </w:rPr>
        <w:t>6.2.13 智慧运维管理体系应满足国家标准《信息技术服务运行维护第I部分：通用要求》GB/T 28827.1、《信息安全技术信息系统安全运维管理指南》GB/T 36626的相关要求。</w:t>
      </w:r>
    </w:p>
    <w:p w14:paraId="057046D8">
      <w:pPr>
        <w:pStyle w:val="37"/>
        <w:numPr>
          <w:ilvl w:val="2"/>
          <w:numId w:val="0"/>
        </w:numPr>
        <w:jc w:val="center"/>
        <w:outlineLvl w:val="0"/>
        <w:rPr>
          <w:rFonts w:ascii="黑体" w:hAnsi="黑体" w:eastAsia="黑体" w:cs="黑体"/>
          <w:color w:val="auto"/>
        </w:rPr>
      </w:pPr>
      <w:bookmarkStart w:id="1260" w:name="_Toc23459"/>
      <w:bookmarkStart w:id="1261" w:name="_Toc31538"/>
      <w:bookmarkStart w:id="1262" w:name="_Toc28438"/>
      <w:bookmarkStart w:id="1263" w:name="_Toc11841"/>
      <w:bookmarkStart w:id="1264" w:name="_Toc18350"/>
      <w:bookmarkStart w:id="1265" w:name="_Toc30662"/>
    </w:p>
    <w:p w14:paraId="4C90D789">
      <w:pPr>
        <w:pStyle w:val="37"/>
        <w:numPr>
          <w:ilvl w:val="2"/>
          <w:numId w:val="0"/>
        </w:numPr>
        <w:jc w:val="center"/>
        <w:outlineLvl w:val="0"/>
        <w:rPr>
          <w:rFonts w:ascii="黑体" w:hAnsi="黑体" w:eastAsia="黑体" w:cs="黑体"/>
          <w:color w:val="auto"/>
        </w:rPr>
      </w:pPr>
    </w:p>
    <w:p w14:paraId="232526DB">
      <w:pPr>
        <w:pStyle w:val="37"/>
        <w:numPr>
          <w:ilvl w:val="2"/>
          <w:numId w:val="0"/>
        </w:numPr>
        <w:jc w:val="center"/>
        <w:outlineLvl w:val="0"/>
        <w:rPr>
          <w:rFonts w:ascii="黑体" w:hAnsi="黑体" w:eastAsia="黑体" w:cs="黑体"/>
          <w:color w:val="auto"/>
        </w:rPr>
      </w:pPr>
    </w:p>
    <w:p w14:paraId="4C58FFC8">
      <w:pPr>
        <w:pStyle w:val="37"/>
        <w:numPr>
          <w:ilvl w:val="2"/>
          <w:numId w:val="0"/>
        </w:numPr>
        <w:jc w:val="center"/>
        <w:outlineLvl w:val="0"/>
        <w:rPr>
          <w:rFonts w:ascii="黑体" w:hAnsi="黑体" w:eastAsia="黑体" w:cs="黑体"/>
          <w:color w:val="auto"/>
        </w:rPr>
      </w:pPr>
    </w:p>
    <w:p w14:paraId="31D5F23A">
      <w:pPr>
        <w:pStyle w:val="37"/>
        <w:numPr>
          <w:ilvl w:val="2"/>
          <w:numId w:val="0"/>
        </w:numPr>
        <w:jc w:val="center"/>
        <w:outlineLvl w:val="0"/>
        <w:rPr>
          <w:rFonts w:ascii="黑体" w:hAnsi="黑体" w:eastAsia="黑体" w:cs="黑体"/>
          <w:color w:val="auto"/>
        </w:rPr>
      </w:pPr>
    </w:p>
    <w:p w14:paraId="4BDE7785">
      <w:pPr>
        <w:pStyle w:val="37"/>
        <w:numPr>
          <w:ilvl w:val="2"/>
          <w:numId w:val="0"/>
        </w:numPr>
        <w:jc w:val="center"/>
        <w:outlineLvl w:val="0"/>
        <w:rPr>
          <w:rFonts w:ascii="黑体" w:hAnsi="黑体" w:eastAsia="黑体" w:cs="黑体"/>
          <w:color w:val="auto"/>
        </w:rPr>
      </w:pPr>
    </w:p>
    <w:p w14:paraId="35FD5396">
      <w:pPr>
        <w:pStyle w:val="37"/>
        <w:numPr>
          <w:ilvl w:val="2"/>
          <w:numId w:val="0"/>
        </w:numPr>
        <w:jc w:val="center"/>
        <w:outlineLvl w:val="0"/>
        <w:rPr>
          <w:rFonts w:ascii="黑体" w:hAnsi="黑体" w:eastAsia="黑体" w:cs="黑体"/>
          <w:color w:val="auto"/>
        </w:rPr>
      </w:pPr>
    </w:p>
    <w:p w14:paraId="4E368606">
      <w:pPr>
        <w:pStyle w:val="37"/>
        <w:numPr>
          <w:ilvl w:val="2"/>
          <w:numId w:val="0"/>
        </w:numPr>
        <w:jc w:val="center"/>
        <w:outlineLvl w:val="0"/>
        <w:rPr>
          <w:rFonts w:ascii="黑体" w:hAnsi="黑体" w:eastAsia="黑体" w:cs="黑体"/>
          <w:color w:val="auto"/>
        </w:rPr>
      </w:pPr>
    </w:p>
    <w:p w14:paraId="0649E9A0">
      <w:pPr>
        <w:pStyle w:val="37"/>
        <w:numPr>
          <w:ilvl w:val="2"/>
          <w:numId w:val="0"/>
        </w:numPr>
        <w:jc w:val="center"/>
        <w:outlineLvl w:val="0"/>
        <w:rPr>
          <w:rFonts w:ascii="黑体" w:hAnsi="黑体" w:eastAsia="黑体" w:cs="黑体"/>
          <w:color w:val="auto"/>
        </w:rPr>
      </w:pPr>
    </w:p>
    <w:p w14:paraId="16AE5A26">
      <w:pPr>
        <w:pStyle w:val="37"/>
        <w:numPr>
          <w:ilvl w:val="2"/>
          <w:numId w:val="0"/>
        </w:numPr>
        <w:jc w:val="center"/>
        <w:outlineLvl w:val="0"/>
        <w:rPr>
          <w:rFonts w:ascii="黑体" w:hAnsi="黑体" w:eastAsia="黑体" w:cs="黑体"/>
          <w:color w:val="auto"/>
        </w:rPr>
      </w:pPr>
    </w:p>
    <w:p w14:paraId="60A46109">
      <w:pPr>
        <w:pStyle w:val="37"/>
        <w:numPr>
          <w:ilvl w:val="2"/>
          <w:numId w:val="0"/>
        </w:numPr>
        <w:jc w:val="center"/>
        <w:outlineLvl w:val="0"/>
        <w:rPr>
          <w:rFonts w:ascii="黑体" w:hAnsi="黑体" w:eastAsia="黑体" w:cs="黑体"/>
          <w:color w:val="auto"/>
        </w:rPr>
      </w:pPr>
    </w:p>
    <w:p w14:paraId="13096AB9">
      <w:pPr>
        <w:pStyle w:val="37"/>
        <w:numPr>
          <w:ilvl w:val="2"/>
          <w:numId w:val="0"/>
        </w:numPr>
        <w:jc w:val="center"/>
        <w:outlineLvl w:val="0"/>
        <w:rPr>
          <w:rFonts w:ascii="黑体" w:hAnsi="黑体" w:eastAsia="黑体" w:cs="黑体"/>
          <w:color w:val="auto"/>
        </w:rPr>
      </w:pPr>
    </w:p>
    <w:p w14:paraId="2B822556">
      <w:pPr>
        <w:pStyle w:val="37"/>
        <w:numPr>
          <w:ilvl w:val="2"/>
          <w:numId w:val="0"/>
        </w:numPr>
        <w:jc w:val="center"/>
        <w:outlineLvl w:val="0"/>
        <w:rPr>
          <w:rFonts w:ascii="黑体" w:hAnsi="黑体" w:eastAsia="黑体" w:cs="黑体"/>
          <w:color w:val="auto"/>
        </w:rPr>
      </w:pPr>
    </w:p>
    <w:p w14:paraId="2686AE38">
      <w:pPr>
        <w:pStyle w:val="37"/>
        <w:numPr>
          <w:ilvl w:val="2"/>
          <w:numId w:val="0"/>
        </w:numPr>
        <w:jc w:val="center"/>
        <w:outlineLvl w:val="0"/>
        <w:rPr>
          <w:rFonts w:ascii="黑体" w:hAnsi="黑体" w:eastAsia="黑体" w:cs="黑体"/>
          <w:color w:val="auto"/>
        </w:rPr>
      </w:pPr>
      <w:bookmarkStart w:id="1266" w:name="_Toc31374"/>
      <w:r>
        <w:rPr>
          <w:rFonts w:hint="eastAsia" w:ascii="黑体" w:hAnsi="黑体" w:eastAsia="黑体" w:cs="黑体"/>
          <w:color w:val="auto"/>
        </w:rPr>
        <w:t>7 和谐美好</w:t>
      </w:r>
      <w:bookmarkEnd w:id="1260"/>
      <w:bookmarkEnd w:id="1261"/>
      <w:bookmarkEnd w:id="1262"/>
      <w:bookmarkEnd w:id="1263"/>
      <w:bookmarkEnd w:id="1264"/>
      <w:bookmarkEnd w:id="1265"/>
      <w:bookmarkEnd w:id="1266"/>
    </w:p>
    <w:p w14:paraId="2A347F72">
      <w:pPr>
        <w:pStyle w:val="37"/>
        <w:numPr>
          <w:ilvl w:val="2"/>
          <w:numId w:val="0"/>
        </w:numPr>
        <w:jc w:val="center"/>
        <w:outlineLvl w:val="1"/>
        <w:rPr>
          <w:b/>
          <w:bCs/>
          <w:color w:val="auto"/>
        </w:rPr>
      </w:pPr>
      <w:bookmarkStart w:id="1267" w:name="_Toc8135"/>
      <w:bookmarkStart w:id="1268" w:name="_Toc15614"/>
      <w:bookmarkStart w:id="1269" w:name="_Toc16764"/>
      <w:bookmarkStart w:id="1270" w:name="_Toc3424"/>
      <w:bookmarkStart w:id="1271" w:name="_Toc14177"/>
      <w:bookmarkStart w:id="1272" w:name="_Toc12356"/>
      <w:bookmarkStart w:id="1273" w:name="_Toc27324"/>
      <w:r>
        <w:rPr>
          <w:b/>
          <w:bCs/>
          <w:color w:val="auto"/>
        </w:rPr>
        <w:t>7.1</w:t>
      </w:r>
      <w:r>
        <w:rPr>
          <w:rFonts w:hint="eastAsia"/>
          <w:b/>
          <w:bCs/>
          <w:color w:val="auto"/>
        </w:rPr>
        <w:t xml:space="preserve"> </w:t>
      </w:r>
      <w:r>
        <w:rPr>
          <w:b/>
          <w:bCs/>
          <w:color w:val="auto"/>
        </w:rPr>
        <w:t>建筑外观</w:t>
      </w:r>
      <w:bookmarkEnd w:id="1267"/>
      <w:bookmarkEnd w:id="1268"/>
      <w:bookmarkEnd w:id="1269"/>
      <w:bookmarkEnd w:id="1270"/>
      <w:bookmarkEnd w:id="1271"/>
      <w:bookmarkEnd w:id="1272"/>
      <w:bookmarkEnd w:id="1273"/>
    </w:p>
    <w:p w14:paraId="1DB664AC">
      <w:pPr>
        <w:pStyle w:val="37"/>
        <w:numPr>
          <w:ilvl w:val="2"/>
          <w:numId w:val="0"/>
        </w:numPr>
        <w:rPr>
          <w:color w:val="auto"/>
        </w:rPr>
      </w:pPr>
      <w:r>
        <w:rPr>
          <w:color w:val="auto"/>
        </w:rPr>
        <w:t>7.1.1 住房的体量、高度、界面、色彩、材质等应与城乡规划相协调</w:t>
      </w:r>
      <w:r>
        <w:rPr>
          <w:rFonts w:hint="eastAsia"/>
          <w:color w:val="auto"/>
        </w:rPr>
        <w:t>，</w:t>
      </w:r>
      <w:r>
        <w:rPr>
          <w:color w:val="auto"/>
        </w:rPr>
        <w:t>满足城市设计控制要求。</w:t>
      </w:r>
    </w:p>
    <w:p w14:paraId="3C89A854">
      <w:pPr>
        <w:pStyle w:val="37"/>
        <w:numPr>
          <w:ilvl w:val="2"/>
          <w:numId w:val="0"/>
        </w:numPr>
        <w:rPr>
          <w:color w:val="auto"/>
        </w:rPr>
      </w:pPr>
      <w:r>
        <w:rPr>
          <w:rFonts w:hint="eastAsia"/>
          <w:color w:val="auto"/>
        </w:rPr>
        <w:t>7</w:t>
      </w:r>
      <w:r>
        <w:rPr>
          <w:color w:val="auto"/>
        </w:rPr>
        <w:t>.1.2</w:t>
      </w:r>
      <w:r>
        <w:rPr>
          <w:rFonts w:hint="eastAsia"/>
          <w:color w:val="auto"/>
        </w:rPr>
        <w:t xml:space="preserve"> </w:t>
      </w:r>
      <w:r>
        <w:rPr>
          <w:color w:val="auto"/>
        </w:rPr>
        <w:t>住房外观应呈现与</w:t>
      </w:r>
      <w:r>
        <w:rPr>
          <w:rFonts w:hint="eastAsia"/>
          <w:color w:val="auto"/>
        </w:rPr>
        <w:t>所</w:t>
      </w:r>
      <w:r>
        <w:rPr>
          <w:color w:val="auto"/>
        </w:rPr>
        <w:t>在地环境条件相协调的多样化效果，</w:t>
      </w:r>
      <w:r>
        <w:rPr>
          <w:rFonts w:hint="eastAsia"/>
          <w:color w:val="auto"/>
        </w:rPr>
        <w:t>高低</w:t>
      </w:r>
      <w:r>
        <w:rPr>
          <w:color w:val="auto"/>
        </w:rPr>
        <w:t>错落有致</w:t>
      </w:r>
      <w:r>
        <w:rPr>
          <w:rFonts w:hint="eastAsia"/>
          <w:color w:val="auto"/>
        </w:rPr>
        <w:t>，</w:t>
      </w:r>
      <w:r>
        <w:rPr>
          <w:color w:val="auto"/>
        </w:rPr>
        <w:t>应与城市天际线、视线通廊相协调。</w:t>
      </w:r>
    </w:p>
    <w:p w14:paraId="1139559D">
      <w:pPr>
        <w:pStyle w:val="37"/>
        <w:numPr>
          <w:ilvl w:val="2"/>
          <w:numId w:val="0"/>
        </w:numPr>
        <w:rPr>
          <w:color w:val="auto"/>
        </w:rPr>
      </w:pPr>
      <w:r>
        <w:rPr>
          <w:color w:val="auto"/>
        </w:rPr>
        <w:t>7.1.3 住房立面色彩与材质应与周边相协调，应选用耐沾污、耐老化、易清洗的立面材料。</w:t>
      </w:r>
    </w:p>
    <w:p w14:paraId="1AE67586">
      <w:pPr>
        <w:pStyle w:val="37"/>
        <w:numPr>
          <w:ilvl w:val="2"/>
          <w:numId w:val="0"/>
        </w:numPr>
        <w:rPr>
          <w:color w:val="auto"/>
        </w:rPr>
      </w:pPr>
      <w:r>
        <w:rPr>
          <w:color w:val="auto"/>
        </w:rPr>
        <w:t xml:space="preserve">7.1.4 </w:t>
      </w:r>
      <w:r>
        <w:rPr>
          <w:rFonts w:hint="eastAsia"/>
          <w:color w:val="auto"/>
        </w:rPr>
        <w:t>住</w:t>
      </w:r>
      <w:r>
        <w:rPr>
          <w:color w:val="auto"/>
        </w:rPr>
        <w:t>房标识应</w:t>
      </w:r>
      <w:r>
        <w:rPr>
          <w:rFonts w:hint="eastAsia"/>
          <w:color w:val="auto"/>
        </w:rPr>
        <w:t>辨识</w:t>
      </w:r>
      <w:r>
        <w:rPr>
          <w:color w:val="auto"/>
        </w:rPr>
        <w:t>度高</w:t>
      </w:r>
      <w:r>
        <w:rPr>
          <w:rFonts w:hint="eastAsia"/>
          <w:color w:val="auto"/>
        </w:rPr>
        <w:t>，</w:t>
      </w:r>
      <w:r>
        <w:rPr>
          <w:color w:val="auto"/>
        </w:rPr>
        <w:t>应根据立面材质和肌理进行选择和配色。</w:t>
      </w:r>
    </w:p>
    <w:p w14:paraId="35D043C2">
      <w:pPr>
        <w:pStyle w:val="37"/>
        <w:numPr>
          <w:ilvl w:val="2"/>
          <w:numId w:val="0"/>
        </w:numPr>
        <w:rPr>
          <w:color w:val="auto"/>
        </w:rPr>
      </w:pPr>
      <w:r>
        <w:rPr>
          <w:color w:val="auto"/>
        </w:rPr>
        <w:t xml:space="preserve">7.1.5 </w:t>
      </w:r>
      <w:r>
        <w:rPr>
          <w:rFonts w:hint="eastAsia"/>
          <w:color w:val="auto"/>
        </w:rPr>
        <w:t>住</w:t>
      </w:r>
      <w:r>
        <w:rPr>
          <w:color w:val="auto"/>
        </w:rPr>
        <w:t>房宜采用符合地域特色的建筑风貌设计，并宜符合下列</w:t>
      </w:r>
      <w:bookmarkStart w:id="1274" w:name="_Toc21624"/>
      <w:bookmarkStart w:id="1275" w:name="_Toc19338"/>
      <w:bookmarkStart w:id="1276" w:name="_Toc4537"/>
      <w:r>
        <w:rPr>
          <w:color w:val="auto"/>
        </w:rPr>
        <w:t>规定：</w:t>
      </w:r>
      <w:bookmarkEnd w:id="1274"/>
      <w:bookmarkEnd w:id="1275"/>
      <w:bookmarkEnd w:id="1276"/>
    </w:p>
    <w:p w14:paraId="385C8A66">
      <w:pPr>
        <w:pStyle w:val="37"/>
        <w:numPr>
          <w:ilvl w:val="2"/>
          <w:numId w:val="0"/>
        </w:numPr>
        <w:ind w:firstLine="600" w:firstLineChars="200"/>
        <w:outlineLvl w:val="0"/>
        <w:rPr>
          <w:color w:val="auto"/>
        </w:rPr>
      </w:pPr>
      <w:bookmarkStart w:id="1277" w:name="_Toc31934"/>
      <w:bookmarkStart w:id="1278" w:name="_Toc9837"/>
      <w:bookmarkStart w:id="1279" w:name="_Toc10895"/>
      <w:bookmarkStart w:id="1280" w:name="_Toc4847"/>
      <w:bookmarkStart w:id="1281" w:name="_Toc28644"/>
      <w:bookmarkStart w:id="1282" w:name="_Toc16243"/>
      <w:bookmarkStart w:id="1283" w:name="_Toc25054"/>
      <w:bookmarkStart w:id="1284" w:name="_Toc8009"/>
      <w:r>
        <w:rPr>
          <w:color w:val="auto"/>
        </w:rPr>
        <w:t>1</w:t>
      </w:r>
      <w:r>
        <w:rPr>
          <w:rFonts w:hint="eastAsia"/>
          <w:color w:val="auto"/>
        </w:rPr>
        <w:t xml:space="preserve"> </w:t>
      </w:r>
      <w:r>
        <w:rPr>
          <w:color w:val="auto"/>
        </w:rPr>
        <w:t>宜兼顾所在</w:t>
      </w:r>
      <w:r>
        <w:rPr>
          <w:rFonts w:hint="eastAsia"/>
          <w:color w:val="auto"/>
        </w:rPr>
        <w:t>地域</w:t>
      </w:r>
      <w:r>
        <w:rPr>
          <w:color w:val="auto"/>
        </w:rPr>
        <w:t>历史文脉</w:t>
      </w:r>
      <w:r>
        <w:rPr>
          <w:rFonts w:hint="eastAsia"/>
          <w:color w:val="auto"/>
        </w:rPr>
        <w:t>，</w:t>
      </w:r>
      <w:r>
        <w:rPr>
          <w:color w:val="auto"/>
        </w:rPr>
        <w:t>结合传统建筑的形态和元素，传承地域建筑文化；</w:t>
      </w:r>
      <w:bookmarkEnd w:id="1277"/>
      <w:bookmarkEnd w:id="1278"/>
      <w:bookmarkEnd w:id="1279"/>
      <w:bookmarkEnd w:id="1280"/>
      <w:bookmarkEnd w:id="1281"/>
      <w:bookmarkEnd w:id="1282"/>
      <w:bookmarkEnd w:id="1283"/>
      <w:bookmarkEnd w:id="1284"/>
    </w:p>
    <w:p w14:paraId="16183FC5">
      <w:pPr>
        <w:pStyle w:val="37"/>
        <w:numPr>
          <w:ilvl w:val="2"/>
          <w:numId w:val="0"/>
        </w:numPr>
        <w:ind w:firstLine="600" w:firstLineChars="200"/>
        <w:outlineLvl w:val="0"/>
        <w:rPr>
          <w:color w:val="auto"/>
        </w:rPr>
      </w:pPr>
      <w:bookmarkStart w:id="1285" w:name="_Toc30038"/>
      <w:bookmarkStart w:id="1286" w:name="_Toc2846"/>
      <w:bookmarkStart w:id="1287" w:name="_Toc21040"/>
      <w:bookmarkStart w:id="1288" w:name="_Toc503"/>
      <w:bookmarkStart w:id="1289" w:name="_Toc3170"/>
      <w:bookmarkStart w:id="1290" w:name="_Toc10376"/>
      <w:bookmarkStart w:id="1291" w:name="_Toc31728"/>
      <w:bookmarkStart w:id="1292" w:name="_Toc25808"/>
      <w:r>
        <w:rPr>
          <w:color w:val="auto"/>
        </w:rPr>
        <w:t>2</w:t>
      </w:r>
      <w:r>
        <w:rPr>
          <w:rFonts w:hint="eastAsia"/>
          <w:color w:val="auto"/>
        </w:rPr>
        <w:t xml:space="preserve"> </w:t>
      </w:r>
      <w:r>
        <w:rPr>
          <w:color w:val="auto"/>
        </w:rPr>
        <w:t>宜采用富有特色的本土材料作为建筑外立面装饰材料；</w:t>
      </w:r>
      <w:bookmarkEnd w:id="1285"/>
      <w:bookmarkEnd w:id="1286"/>
      <w:bookmarkEnd w:id="1287"/>
      <w:bookmarkEnd w:id="1288"/>
      <w:bookmarkEnd w:id="1289"/>
      <w:bookmarkEnd w:id="1290"/>
      <w:bookmarkEnd w:id="1291"/>
      <w:bookmarkEnd w:id="1292"/>
    </w:p>
    <w:p w14:paraId="3C57A51D">
      <w:pPr>
        <w:pStyle w:val="37"/>
        <w:numPr>
          <w:ilvl w:val="2"/>
          <w:numId w:val="0"/>
        </w:numPr>
        <w:ind w:firstLine="600" w:firstLineChars="200"/>
        <w:outlineLvl w:val="0"/>
        <w:rPr>
          <w:color w:val="auto"/>
        </w:rPr>
      </w:pPr>
      <w:bookmarkStart w:id="1293" w:name="_Toc24166"/>
      <w:bookmarkStart w:id="1294" w:name="_Toc24170"/>
      <w:bookmarkStart w:id="1295" w:name="_Toc29938"/>
      <w:bookmarkStart w:id="1296" w:name="_Toc7532"/>
      <w:bookmarkStart w:id="1297" w:name="_Toc10138"/>
      <w:bookmarkStart w:id="1298" w:name="_Toc22966"/>
      <w:bookmarkStart w:id="1299" w:name="_Toc18817"/>
      <w:bookmarkStart w:id="1300" w:name="_Toc1093"/>
      <w:r>
        <w:rPr>
          <w:color w:val="auto"/>
        </w:rPr>
        <w:t>3</w:t>
      </w:r>
      <w:r>
        <w:rPr>
          <w:rFonts w:hint="eastAsia"/>
          <w:color w:val="auto"/>
        </w:rPr>
        <w:t xml:space="preserve"> </w:t>
      </w:r>
      <w:r>
        <w:rPr>
          <w:color w:val="auto"/>
        </w:rPr>
        <w:t>宜采用适应地域特点的技术。</w:t>
      </w:r>
      <w:bookmarkEnd w:id="1293"/>
      <w:bookmarkEnd w:id="1294"/>
      <w:bookmarkEnd w:id="1295"/>
      <w:bookmarkEnd w:id="1296"/>
      <w:bookmarkEnd w:id="1297"/>
      <w:bookmarkEnd w:id="1298"/>
      <w:bookmarkEnd w:id="1299"/>
      <w:bookmarkEnd w:id="1300"/>
    </w:p>
    <w:p w14:paraId="1369DE3D">
      <w:pPr>
        <w:pStyle w:val="37"/>
        <w:numPr>
          <w:ilvl w:val="2"/>
          <w:numId w:val="0"/>
        </w:numPr>
        <w:rPr>
          <w:color w:val="auto"/>
        </w:rPr>
      </w:pPr>
      <w:r>
        <w:rPr>
          <w:color w:val="auto"/>
        </w:rPr>
        <w:t>7.1.6</w:t>
      </w:r>
      <w:r>
        <w:rPr>
          <w:rFonts w:hint="eastAsia"/>
          <w:color w:val="auto"/>
        </w:rPr>
        <w:t xml:space="preserve"> </w:t>
      </w:r>
      <w:r>
        <w:rPr>
          <w:color w:val="auto"/>
        </w:rPr>
        <w:t>空调室外机位、设备平台等</w:t>
      </w:r>
      <w:r>
        <w:rPr>
          <w:rFonts w:hint="eastAsia"/>
          <w:color w:val="auto"/>
        </w:rPr>
        <w:t>应</w:t>
      </w:r>
      <w:r>
        <w:rPr>
          <w:color w:val="auto"/>
        </w:rPr>
        <w:t>与建筑一体化设计</w:t>
      </w:r>
      <w:r>
        <w:rPr>
          <w:rFonts w:hint="eastAsia"/>
          <w:color w:val="auto"/>
        </w:rPr>
        <w:t>，空调室外机位置设置应便于施工</w:t>
      </w:r>
      <w:r>
        <w:rPr>
          <w:rFonts w:hint="eastAsia"/>
          <w:color w:val="auto"/>
          <w:lang w:eastAsia="zh-CN"/>
        </w:rPr>
        <w:t>和</w:t>
      </w:r>
      <w:r>
        <w:rPr>
          <w:rFonts w:hint="eastAsia"/>
          <w:color w:val="auto"/>
        </w:rPr>
        <w:t>安装</w:t>
      </w:r>
      <w:r>
        <w:rPr>
          <w:color w:val="auto"/>
        </w:rPr>
        <w:t>，住房立面宜加强檐口、窗套、线脚、空调及设备格栅等细节设计</w:t>
      </w:r>
      <w:r>
        <w:rPr>
          <w:rFonts w:hint="eastAsia"/>
          <w:color w:val="auto"/>
        </w:rPr>
        <w:t>，</w:t>
      </w:r>
      <w:r>
        <w:rPr>
          <w:color w:val="auto"/>
        </w:rPr>
        <w:t>排水立管、太阳能热媒管及空调冷凝水管等宜隐蔽设置并便于检修。</w:t>
      </w:r>
    </w:p>
    <w:p w14:paraId="3AB8FFF4">
      <w:pPr>
        <w:pStyle w:val="37"/>
        <w:numPr>
          <w:ilvl w:val="2"/>
          <w:numId w:val="0"/>
        </w:numPr>
        <w:rPr>
          <w:color w:val="auto"/>
        </w:rPr>
      </w:pPr>
      <w:r>
        <w:rPr>
          <w:rFonts w:hint="eastAsia"/>
          <w:color w:val="auto"/>
        </w:rPr>
        <w:t>7.1.7 住房与光伏结合时，建筑设计应综合考虑光伏组件与建筑尺寸、形状、色彩的协调性。</w:t>
      </w:r>
    </w:p>
    <w:p w14:paraId="45C5E5DD">
      <w:pPr>
        <w:pStyle w:val="37"/>
        <w:numPr>
          <w:ilvl w:val="2"/>
          <w:numId w:val="0"/>
        </w:numPr>
        <w:jc w:val="center"/>
        <w:outlineLvl w:val="1"/>
        <w:rPr>
          <w:b/>
          <w:bCs/>
          <w:color w:val="auto"/>
        </w:rPr>
      </w:pPr>
      <w:bookmarkStart w:id="1301" w:name="_Toc1798"/>
      <w:bookmarkStart w:id="1302" w:name="_Toc18315"/>
      <w:bookmarkStart w:id="1303" w:name="_Toc26139"/>
      <w:bookmarkStart w:id="1304" w:name="_Toc6301"/>
      <w:bookmarkStart w:id="1305" w:name="_Toc17799"/>
      <w:bookmarkStart w:id="1306" w:name="_Toc30027"/>
      <w:bookmarkStart w:id="1307" w:name="_Toc10901"/>
      <w:r>
        <w:rPr>
          <w:rFonts w:hint="eastAsia"/>
          <w:b/>
          <w:bCs/>
          <w:color w:val="auto"/>
        </w:rPr>
        <w:t>7.2 优质服务</w:t>
      </w:r>
      <w:bookmarkEnd w:id="1301"/>
      <w:bookmarkEnd w:id="1302"/>
      <w:bookmarkEnd w:id="1303"/>
      <w:bookmarkEnd w:id="1304"/>
      <w:bookmarkEnd w:id="1305"/>
      <w:bookmarkEnd w:id="1306"/>
      <w:bookmarkEnd w:id="1307"/>
    </w:p>
    <w:p w14:paraId="283A02FC">
      <w:pPr>
        <w:pStyle w:val="37"/>
        <w:numPr>
          <w:ilvl w:val="2"/>
          <w:numId w:val="0"/>
        </w:numPr>
        <w:rPr>
          <w:color w:val="auto"/>
        </w:rPr>
      </w:pPr>
      <w:r>
        <w:rPr>
          <w:rFonts w:hint="eastAsia"/>
          <w:color w:val="auto"/>
        </w:rPr>
        <w:t>7.2.1 运行管理单位应向住户提供使用说明书，并应符合下列规定：</w:t>
      </w:r>
    </w:p>
    <w:p w14:paraId="37B3D1E3">
      <w:pPr>
        <w:pStyle w:val="37"/>
        <w:numPr>
          <w:ilvl w:val="2"/>
          <w:numId w:val="0"/>
        </w:numPr>
        <w:ind w:firstLine="600" w:firstLineChars="200"/>
        <w:outlineLvl w:val="0"/>
        <w:rPr>
          <w:color w:val="auto"/>
        </w:rPr>
      </w:pPr>
      <w:bookmarkStart w:id="1308" w:name="_Toc14740"/>
      <w:bookmarkStart w:id="1309" w:name="_Toc3504"/>
      <w:bookmarkStart w:id="1310" w:name="_Toc30964"/>
      <w:bookmarkStart w:id="1311" w:name="_Toc295"/>
      <w:bookmarkStart w:id="1312" w:name="_Toc18255"/>
      <w:bookmarkStart w:id="1313" w:name="_Toc21450"/>
      <w:bookmarkStart w:id="1314" w:name="_Toc29042"/>
      <w:bookmarkStart w:id="1315" w:name="_Toc5562"/>
      <w:r>
        <w:rPr>
          <w:rFonts w:hint="eastAsia"/>
          <w:color w:val="auto"/>
        </w:rPr>
        <w:t>1 使用说明书应包括住房基本资料以及使用、维护和管理有关的内容；</w:t>
      </w:r>
      <w:bookmarkEnd w:id="1308"/>
      <w:bookmarkEnd w:id="1309"/>
      <w:bookmarkEnd w:id="1310"/>
      <w:bookmarkEnd w:id="1311"/>
      <w:bookmarkEnd w:id="1312"/>
      <w:bookmarkEnd w:id="1313"/>
      <w:bookmarkEnd w:id="1314"/>
      <w:bookmarkEnd w:id="1315"/>
    </w:p>
    <w:p w14:paraId="6A965E6F">
      <w:pPr>
        <w:pStyle w:val="37"/>
        <w:numPr>
          <w:ilvl w:val="2"/>
          <w:numId w:val="0"/>
        </w:numPr>
        <w:ind w:firstLine="600" w:firstLineChars="200"/>
        <w:rPr>
          <w:color w:val="auto"/>
        </w:rPr>
      </w:pPr>
      <w:r>
        <w:rPr>
          <w:rFonts w:hint="eastAsia"/>
          <w:color w:val="auto"/>
        </w:rPr>
        <w:t>2 应对住房的结构、性能和各部品(部件)的类型、性能、标准等指标以及安全隐蔽工程资料等作出说明，并应提出使用注意事项；</w:t>
      </w:r>
    </w:p>
    <w:p w14:paraId="0EAA41A4">
      <w:pPr>
        <w:pStyle w:val="37"/>
        <w:numPr>
          <w:ilvl w:val="2"/>
          <w:numId w:val="0"/>
        </w:numPr>
        <w:ind w:firstLine="600" w:firstLineChars="200"/>
        <w:outlineLvl w:val="0"/>
        <w:rPr>
          <w:color w:val="auto"/>
        </w:rPr>
      </w:pPr>
      <w:bookmarkStart w:id="1316" w:name="_Toc16924"/>
      <w:bookmarkStart w:id="1317" w:name="_Toc21107"/>
      <w:bookmarkStart w:id="1318" w:name="_Toc20966"/>
      <w:bookmarkStart w:id="1319" w:name="_Toc8855"/>
      <w:bookmarkStart w:id="1320" w:name="_Toc27392"/>
      <w:bookmarkStart w:id="1321" w:name="_Toc25929"/>
      <w:bookmarkStart w:id="1322" w:name="_Toc26837"/>
      <w:bookmarkStart w:id="1323" w:name="_Toc32566"/>
      <w:r>
        <w:rPr>
          <w:rFonts w:hint="eastAsia"/>
          <w:color w:val="auto"/>
        </w:rPr>
        <w:t>3 应提供相关的住房质量手册。</w:t>
      </w:r>
      <w:bookmarkEnd w:id="1316"/>
      <w:bookmarkEnd w:id="1317"/>
      <w:bookmarkEnd w:id="1318"/>
      <w:bookmarkEnd w:id="1319"/>
      <w:bookmarkEnd w:id="1320"/>
      <w:bookmarkEnd w:id="1321"/>
      <w:bookmarkEnd w:id="1322"/>
      <w:bookmarkEnd w:id="1323"/>
    </w:p>
    <w:p w14:paraId="430546D2">
      <w:pPr>
        <w:pStyle w:val="37"/>
        <w:numPr>
          <w:ilvl w:val="2"/>
          <w:numId w:val="0"/>
        </w:numPr>
        <w:outlineLvl w:val="1"/>
        <w:rPr>
          <w:color w:val="auto"/>
        </w:rPr>
      </w:pPr>
      <w:bookmarkStart w:id="1324" w:name="_Toc26443"/>
      <w:bookmarkStart w:id="1325" w:name="_Toc3853"/>
      <w:bookmarkStart w:id="1326" w:name="_Toc30774"/>
      <w:bookmarkStart w:id="1327" w:name="_Toc12522"/>
      <w:bookmarkStart w:id="1328" w:name="_Toc1963"/>
      <w:bookmarkStart w:id="1329" w:name="_Toc11922"/>
      <w:bookmarkStart w:id="1330" w:name="_Toc14036"/>
      <w:bookmarkStart w:id="1331" w:name="_Toc24804"/>
      <w:r>
        <w:rPr>
          <w:rFonts w:hint="eastAsia"/>
          <w:color w:val="auto"/>
        </w:rPr>
        <w:t>7.2.2 应建立物业管理制度，并应包含下列内容：</w:t>
      </w:r>
      <w:bookmarkEnd w:id="1324"/>
      <w:bookmarkEnd w:id="1325"/>
      <w:bookmarkEnd w:id="1326"/>
      <w:bookmarkEnd w:id="1327"/>
      <w:bookmarkEnd w:id="1328"/>
      <w:bookmarkEnd w:id="1329"/>
      <w:bookmarkEnd w:id="1330"/>
      <w:bookmarkEnd w:id="1331"/>
    </w:p>
    <w:p w14:paraId="05ED7CDB">
      <w:pPr>
        <w:pStyle w:val="37"/>
        <w:numPr>
          <w:ilvl w:val="2"/>
          <w:numId w:val="0"/>
        </w:numPr>
        <w:ind w:firstLine="600" w:firstLineChars="200"/>
        <w:outlineLvl w:val="0"/>
        <w:rPr>
          <w:color w:val="auto"/>
        </w:rPr>
      </w:pPr>
      <w:bookmarkStart w:id="1332" w:name="_Toc24906"/>
      <w:bookmarkStart w:id="1333" w:name="_Toc24966"/>
      <w:bookmarkStart w:id="1334" w:name="_Toc2678"/>
      <w:bookmarkStart w:id="1335" w:name="_Toc7464"/>
      <w:bookmarkStart w:id="1336" w:name="_Toc10493"/>
      <w:bookmarkStart w:id="1337" w:name="_Toc17180"/>
      <w:bookmarkStart w:id="1338" w:name="_Toc16256"/>
      <w:bookmarkStart w:id="1339" w:name="_Toc23565"/>
      <w:r>
        <w:rPr>
          <w:rFonts w:hint="eastAsia"/>
          <w:color w:val="auto"/>
        </w:rPr>
        <w:t>1 节能、节水管理制度；</w:t>
      </w:r>
      <w:bookmarkEnd w:id="1332"/>
      <w:bookmarkEnd w:id="1333"/>
      <w:bookmarkEnd w:id="1334"/>
      <w:bookmarkEnd w:id="1335"/>
      <w:bookmarkEnd w:id="1336"/>
      <w:bookmarkEnd w:id="1337"/>
      <w:bookmarkEnd w:id="1338"/>
      <w:bookmarkEnd w:id="1339"/>
    </w:p>
    <w:p w14:paraId="142A8E8F">
      <w:pPr>
        <w:pStyle w:val="37"/>
        <w:numPr>
          <w:ilvl w:val="2"/>
          <w:numId w:val="0"/>
        </w:numPr>
        <w:ind w:firstLine="600" w:firstLineChars="200"/>
        <w:outlineLvl w:val="0"/>
        <w:rPr>
          <w:color w:val="auto"/>
        </w:rPr>
      </w:pPr>
      <w:bookmarkStart w:id="1340" w:name="_Toc8611"/>
      <w:bookmarkStart w:id="1341" w:name="_Toc7482"/>
      <w:bookmarkStart w:id="1342" w:name="_Toc14223"/>
      <w:bookmarkStart w:id="1343" w:name="_Toc14657"/>
      <w:bookmarkStart w:id="1344" w:name="_Toc24060"/>
      <w:bookmarkStart w:id="1345" w:name="_Toc9941"/>
      <w:bookmarkStart w:id="1346" w:name="_Toc13255"/>
      <w:bookmarkStart w:id="1347" w:name="_Toc22514"/>
      <w:r>
        <w:rPr>
          <w:rFonts w:hint="eastAsia"/>
          <w:color w:val="auto"/>
        </w:rPr>
        <w:t>2 垃圾分类回收管理制度；</w:t>
      </w:r>
      <w:bookmarkEnd w:id="1340"/>
      <w:bookmarkEnd w:id="1341"/>
      <w:bookmarkEnd w:id="1342"/>
      <w:bookmarkEnd w:id="1343"/>
      <w:bookmarkEnd w:id="1344"/>
      <w:bookmarkEnd w:id="1345"/>
      <w:bookmarkEnd w:id="1346"/>
      <w:bookmarkEnd w:id="1347"/>
    </w:p>
    <w:p w14:paraId="08B4E407">
      <w:pPr>
        <w:pStyle w:val="37"/>
        <w:numPr>
          <w:ilvl w:val="2"/>
          <w:numId w:val="0"/>
        </w:numPr>
        <w:ind w:firstLine="600" w:firstLineChars="200"/>
        <w:outlineLvl w:val="0"/>
        <w:rPr>
          <w:color w:val="auto"/>
        </w:rPr>
      </w:pPr>
      <w:bookmarkStart w:id="1348" w:name="_Toc17898"/>
      <w:bookmarkStart w:id="1349" w:name="_Toc25115"/>
      <w:bookmarkStart w:id="1350" w:name="_Toc16753"/>
      <w:bookmarkStart w:id="1351" w:name="_Toc4482"/>
      <w:bookmarkStart w:id="1352" w:name="_Toc3442"/>
      <w:bookmarkStart w:id="1353" w:name="_Toc22908"/>
      <w:bookmarkStart w:id="1354" w:name="_Toc23866"/>
      <w:bookmarkStart w:id="1355" w:name="_Toc4804"/>
      <w:r>
        <w:rPr>
          <w:rFonts w:hint="eastAsia"/>
          <w:color w:val="auto"/>
        </w:rPr>
        <w:t>3 安防管理制度；</w:t>
      </w:r>
      <w:bookmarkEnd w:id="1348"/>
      <w:bookmarkEnd w:id="1349"/>
      <w:bookmarkEnd w:id="1350"/>
      <w:bookmarkEnd w:id="1351"/>
      <w:bookmarkEnd w:id="1352"/>
      <w:bookmarkEnd w:id="1353"/>
      <w:bookmarkEnd w:id="1354"/>
      <w:bookmarkEnd w:id="1355"/>
    </w:p>
    <w:p w14:paraId="26E0550F">
      <w:pPr>
        <w:pStyle w:val="37"/>
        <w:numPr>
          <w:ilvl w:val="2"/>
          <w:numId w:val="0"/>
        </w:numPr>
        <w:ind w:firstLine="600" w:firstLineChars="200"/>
        <w:outlineLvl w:val="0"/>
        <w:rPr>
          <w:color w:val="auto"/>
        </w:rPr>
      </w:pPr>
      <w:bookmarkStart w:id="1356" w:name="_Toc11538"/>
      <w:bookmarkStart w:id="1357" w:name="_Toc23964"/>
      <w:bookmarkStart w:id="1358" w:name="_Toc5472"/>
      <w:bookmarkStart w:id="1359" w:name="_Toc28240"/>
      <w:bookmarkStart w:id="1360" w:name="_Toc22568"/>
      <w:bookmarkStart w:id="1361" w:name="_Toc5025"/>
      <w:bookmarkStart w:id="1362" w:name="_Toc6253"/>
      <w:bookmarkStart w:id="1363" w:name="_Toc22097"/>
      <w:r>
        <w:rPr>
          <w:rFonts w:hint="eastAsia"/>
          <w:color w:val="auto"/>
        </w:rPr>
        <w:t>4 应急管理制度；</w:t>
      </w:r>
      <w:bookmarkEnd w:id="1356"/>
      <w:bookmarkEnd w:id="1357"/>
      <w:bookmarkEnd w:id="1358"/>
      <w:bookmarkEnd w:id="1359"/>
      <w:bookmarkEnd w:id="1360"/>
      <w:bookmarkEnd w:id="1361"/>
      <w:bookmarkEnd w:id="1362"/>
      <w:bookmarkEnd w:id="1363"/>
    </w:p>
    <w:p w14:paraId="1C300C76">
      <w:pPr>
        <w:pStyle w:val="37"/>
        <w:numPr>
          <w:ilvl w:val="2"/>
          <w:numId w:val="0"/>
        </w:numPr>
        <w:ind w:firstLine="600" w:firstLineChars="200"/>
        <w:outlineLvl w:val="0"/>
        <w:rPr>
          <w:color w:val="auto"/>
        </w:rPr>
      </w:pPr>
      <w:bookmarkStart w:id="1364" w:name="_Toc25686"/>
      <w:bookmarkStart w:id="1365" w:name="_Toc1904"/>
      <w:bookmarkStart w:id="1366" w:name="_Toc31345"/>
      <w:bookmarkStart w:id="1367" w:name="_Toc15058"/>
      <w:bookmarkStart w:id="1368" w:name="_Toc9819"/>
      <w:bookmarkStart w:id="1369" w:name="_Toc8569"/>
      <w:bookmarkStart w:id="1370" w:name="_Toc30242"/>
      <w:bookmarkStart w:id="1371" w:name="_Toc26058"/>
      <w:r>
        <w:rPr>
          <w:rFonts w:hint="eastAsia"/>
          <w:color w:val="auto"/>
        </w:rPr>
        <w:t>5 装修管理制度；</w:t>
      </w:r>
      <w:bookmarkEnd w:id="1364"/>
      <w:bookmarkEnd w:id="1365"/>
      <w:bookmarkEnd w:id="1366"/>
      <w:bookmarkEnd w:id="1367"/>
      <w:bookmarkEnd w:id="1368"/>
      <w:bookmarkEnd w:id="1369"/>
      <w:bookmarkEnd w:id="1370"/>
      <w:bookmarkEnd w:id="1371"/>
    </w:p>
    <w:p w14:paraId="45C1B884">
      <w:pPr>
        <w:pStyle w:val="37"/>
        <w:numPr>
          <w:ilvl w:val="2"/>
          <w:numId w:val="0"/>
        </w:numPr>
        <w:ind w:firstLine="600" w:firstLineChars="200"/>
        <w:outlineLvl w:val="0"/>
        <w:rPr>
          <w:color w:val="auto"/>
        </w:rPr>
      </w:pPr>
      <w:bookmarkStart w:id="1372" w:name="_Toc23450"/>
      <w:bookmarkStart w:id="1373" w:name="_Toc25523"/>
      <w:bookmarkStart w:id="1374" w:name="_Toc43"/>
      <w:bookmarkStart w:id="1375" w:name="_Toc9756"/>
      <w:bookmarkStart w:id="1376" w:name="_Toc14384"/>
      <w:bookmarkStart w:id="1377" w:name="_Toc4615"/>
      <w:bookmarkStart w:id="1378" w:name="_Toc17094"/>
      <w:bookmarkStart w:id="1379" w:name="_Toc24984"/>
      <w:r>
        <w:rPr>
          <w:rFonts w:hint="eastAsia"/>
          <w:color w:val="auto"/>
        </w:rPr>
        <w:t>6巡检管理制度；</w:t>
      </w:r>
      <w:bookmarkEnd w:id="1372"/>
      <w:bookmarkEnd w:id="1373"/>
      <w:bookmarkEnd w:id="1374"/>
      <w:bookmarkEnd w:id="1375"/>
      <w:bookmarkEnd w:id="1376"/>
      <w:bookmarkEnd w:id="1377"/>
      <w:bookmarkEnd w:id="1378"/>
      <w:bookmarkEnd w:id="1379"/>
    </w:p>
    <w:p w14:paraId="5CE29FD2">
      <w:pPr>
        <w:pStyle w:val="37"/>
        <w:numPr>
          <w:ilvl w:val="2"/>
          <w:numId w:val="0"/>
        </w:numPr>
        <w:ind w:firstLine="600" w:firstLineChars="200"/>
        <w:outlineLvl w:val="0"/>
        <w:rPr>
          <w:color w:val="auto"/>
        </w:rPr>
      </w:pPr>
      <w:bookmarkStart w:id="1380" w:name="_Toc22027"/>
      <w:bookmarkStart w:id="1381" w:name="_Toc10950"/>
      <w:bookmarkStart w:id="1382" w:name="_Toc26969"/>
      <w:bookmarkStart w:id="1383" w:name="_Toc20962"/>
      <w:bookmarkStart w:id="1384" w:name="_Toc19216"/>
      <w:bookmarkStart w:id="1385" w:name="_Toc934"/>
      <w:bookmarkStart w:id="1386" w:name="_Toc17734"/>
      <w:bookmarkStart w:id="1387" w:name="_Toc23453"/>
      <w:r>
        <w:rPr>
          <w:rFonts w:hint="eastAsia"/>
          <w:color w:val="auto"/>
        </w:rPr>
        <w:t>7 保洁工作管理制度。</w:t>
      </w:r>
      <w:bookmarkEnd w:id="1380"/>
      <w:bookmarkEnd w:id="1381"/>
      <w:bookmarkEnd w:id="1382"/>
      <w:bookmarkEnd w:id="1383"/>
      <w:bookmarkEnd w:id="1384"/>
      <w:bookmarkEnd w:id="1385"/>
      <w:bookmarkEnd w:id="1386"/>
      <w:bookmarkEnd w:id="1387"/>
    </w:p>
    <w:p w14:paraId="40BC78A2">
      <w:pPr>
        <w:pStyle w:val="37"/>
        <w:numPr>
          <w:ilvl w:val="2"/>
          <w:numId w:val="0"/>
        </w:numPr>
        <w:outlineLvl w:val="1"/>
        <w:rPr>
          <w:color w:val="auto"/>
        </w:rPr>
      </w:pPr>
      <w:bookmarkStart w:id="1388" w:name="_Toc17423"/>
      <w:bookmarkStart w:id="1389" w:name="_Toc13066"/>
      <w:bookmarkStart w:id="1390" w:name="_Toc16384"/>
      <w:bookmarkStart w:id="1391" w:name="_Toc14473"/>
      <w:bookmarkStart w:id="1392" w:name="_Toc28058"/>
      <w:bookmarkStart w:id="1393" w:name="_Toc30303"/>
      <w:bookmarkStart w:id="1394" w:name="_Toc17082"/>
      <w:bookmarkStart w:id="1395" w:name="_Toc12749"/>
      <w:r>
        <w:rPr>
          <w:rFonts w:hint="eastAsia"/>
          <w:color w:val="auto"/>
        </w:rPr>
        <w:t>7.2.3 物业服务应包含下列内容：</w:t>
      </w:r>
      <w:bookmarkEnd w:id="1388"/>
      <w:bookmarkEnd w:id="1389"/>
      <w:bookmarkEnd w:id="1390"/>
      <w:bookmarkEnd w:id="1391"/>
      <w:bookmarkEnd w:id="1392"/>
      <w:bookmarkEnd w:id="1393"/>
      <w:bookmarkEnd w:id="1394"/>
      <w:bookmarkEnd w:id="1395"/>
    </w:p>
    <w:p w14:paraId="524D5DE9">
      <w:pPr>
        <w:pStyle w:val="37"/>
        <w:numPr>
          <w:ilvl w:val="2"/>
          <w:numId w:val="0"/>
        </w:numPr>
        <w:ind w:firstLine="600" w:firstLineChars="200"/>
        <w:rPr>
          <w:color w:val="auto"/>
        </w:rPr>
      </w:pPr>
      <w:r>
        <w:rPr>
          <w:rFonts w:hint="eastAsia"/>
          <w:color w:val="auto"/>
        </w:rPr>
        <w:t>1 房屋及设施设备维护服务，定期对房屋及设施设备进行检查监测、清理维护，发现故障应及时修复；</w:t>
      </w:r>
    </w:p>
    <w:p w14:paraId="380D61A7">
      <w:pPr>
        <w:pStyle w:val="37"/>
        <w:numPr>
          <w:ilvl w:val="2"/>
          <w:numId w:val="0"/>
        </w:numPr>
        <w:ind w:firstLine="600" w:firstLineChars="200"/>
        <w:rPr>
          <w:color w:val="auto"/>
        </w:rPr>
      </w:pPr>
      <w:r>
        <w:rPr>
          <w:rFonts w:hint="eastAsia"/>
          <w:color w:val="auto"/>
        </w:rPr>
        <w:t>2 环境维护服务，每日进行日常保洁，定期进行卫生消杀、外立面清洗，定时定点进行垃圾处理清运；</w:t>
      </w:r>
    </w:p>
    <w:p w14:paraId="48662F24">
      <w:pPr>
        <w:pStyle w:val="37"/>
        <w:numPr>
          <w:ilvl w:val="2"/>
          <w:numId w:val="0"/>
        </w:numPr>
        <w:ind w:firstLine="600" w:firstLineChars="200"/>
        <w:outlineLvl w:val="0"/>
        <w:rPr>
          <w:color w:val="auto"/>
        </w:rPr>
      </w:pPr>
      <w:bookmarkStart w:id="1396" w:name="_Toc14519"/>
      <w:bookmarkStart w:id="1397" w:name="_Toc7656"/>
      <w:bookmarkStart w:id="1398" w:name="_Toc6653"/>
      <w:bookmarkStart w:id="1399" w:name="_Toc29576"/>
      <w:bookmarkStart w:id="1400" w:name="_Toc14566"/>
      <w:bookmarkStart w:id="1401" w:name="_Toc20998"/>
      <w:bookmarkStart w:id="1402" w:name="_Toc19882"/>
      <w:bookmarkStart w:id="1403" w:name="_Toc12761"/>
      <w:r>
        <w:rPr>
          <w:rFonts w:hint="eastAsia"/>
          <w:color w:val="auto"/>
        </w:rPr>
        <w:t>3 秩序维护服务，24h值守、定时巡查，对人员、物品、车辆出入进行管理；</w:t>
      </w:r>
      <w:bookmarkEnd w:id="1396"/>
      <w:bookmarkEnd w:id="1397"/>
      <w:bookmarkEnd w:id="1398"/>
      <w:bookmarkEnd w:id="1399"/>
      <w:bookmarkEnd w:id="1400"/>
      <w:bookmarkEnd w:id="1401"/>
      <w:bookmarkEnd w:id="1402"/>
      <w:bookmarkEnd w:id="1403"/>
    </w:p>
    <w:p w14:paraId="6416741D">
      <w:pPr>
        <w:pStyle w:val="37"/>
        <w:numPr>
          <w:ilvl w:val="2"/>
          <w:numId w:val="0"/>
        </w:numPr>
        <w:ind w:firstLine="600" w:firstLineChars="200"/>
        <w:outlineLvl w:val="0"/>
        <w:rPr>
          <w:color w:val="auto"/>
        </w:rPr>
      </w:pPr>
      <w:bookmarkStart w:id="1404" w:name="_Toc1224"/>
      <w:bookmarkStart w:id="1405" w:name="_Toc1171"/>
      <w:bookmarkStart w:id="1406" w:name="_Toc3244"/>
      <w:bookmarkStart w:id="1407" w:name="_Toc24999"/>
      <w:bookmarkStart w:id="1408" w:name="_Toc24787"/>
      <w:bookmarkStart w:id="1409" w:name="_Toc31923"/>
      <w:bookmarkStart w:id="1410" w:name="_Toc22541"/>
      <w:bookmarkStart w:id="1411" w:name="_Toc11268"/>
      <w:r>
        <w:rPr>
          <w:rFonts w:hint="eastAsia"/>
          <w:color w:val="auto"/>
        </w:rPr>
        <w:t>4 用户满意度调查，每年至少举行一次物业服务满意度调查。</w:t>
      </w:r>
      <w:bookmarkEnd w:id="1404"/>
      <w:bookmarkEnd w:id="1405"/>
      <w:bookmarkEnd w:id="1406"/>
      <w:bookmarkEnd w:id="1407"/>
      <w:bookmarkEnd w:id="1408"/>
      <w:bookmarkEnd w:id="1409"/>
      <w:bookmarkEnd w:id="1410"/>
      <w:bookmarkEnd w:id="1411"/>
    </w:p>
    <w:p w14:paraId="697ED13C">
      <w:pPr>
        <w:pStyle w:val="37"/>
        <w:numPr>
          <w:ilvl w:val="2"/>
          <w:numId w:val="0"/>
        </w:numPr>
        <w:rPr>
          <w:rFonts w:cs="仿宋"/>
          <w:color w:val="auto"/>
        </w:rPr>
      </w:pPr>
      <w:r>
        <w:rPr>
          <w:rFonts w:hint="eastAsia" w:cs="仿宋"/>
          <w:color w:val="auto"/>
        </w:rPr>
        <w:t>7.2.</w:t>
      </w:r>
      <w:r>
        <w:rPr>
          <w:rFonts w:hint="eastAsia" w:cs="仿宋"/>
          <w:color w:val="auto"/>
          <w:lang w:val="en-US" w:eastAsia="zh-CN"/>
        </w:rPr>
        <w:t>4</w:t>
      </w:r>
      <w:r>
        <w:rPr>
          <w:rFonts w:hint="eastAsia" w:cs="仿宋"/>
          <w:color w:val="auto"/>
        </w:rPr>
        <w:t xml:space="preserve"> 住房建筑性能、工程质量和设备运行宜纳入保险体系。</w:t>
      </w:r>
    </w:p>
    <w:p w14:paraId="607AD730">
      <w:pPr>
        <w:pStyle w:val="37"/>
        <w:numPr>
          <w:ilvl w:val="2"/>
          <w:numId w:val="0"/>
        </w:numPr>
        <w:rPr>
          <w:rFonts w:cs="仿宋"/>
          <w:color w:val="auto"/>
        </w:rPr>
      </w:pPr>
      <w:r>
        <w:rPr>
          <w:rFonts w:hint="eastAsia" w:cs="仿宋"/>
          <w:color w:val="auto"/>
        </w:rPr>
        <w:t>7.2.</w:t>
      </w:r>
      <w:r>
        <w:rPr>
          <w:rFonts w:hint="eastAsia" w:cs="仿宋"/>
          <w:color w:val="auto"/>
          <w:lang w:val="en-US" w:eastAsia="zh-CN"/>
        </w:rPr>
        <w:t>5</w:t>
      </w:r>
      <w:r>
        <w:rPr>
          <w:rFonts w:hint="eastAsia" w:cs="仿宋"/>
          <w:color w:val="auto"/>
        </w:rPr>
        <w:t xml:space="preserve"> 住房宜设立用于共用部位、共用设施设备维修和更新、改造的公共维修金和社会资金。</w:t>
      </w:r>
    </w:p>
    <w:p w14:paraId="693817EC">
      <w:pPr>
        <w:pStyle w:val="37"/>
        <w:numPr>
          <w:ilvl w:val="2"/>
          <w:numId w:val="0"/>
        </w:numPr>
        <w:outlineLvl w:val="1"/>
        <w:rPr>
          <w:color w:val="auto"/>
        </w:rPr>
      </w:pPr>
      <w:bookmarkStart w:id="1412" w:name="_Toc4138"/>
      <w:bookmarkStart w:id="1413" w:name="_Toc12010"/>
      <w:bookmarkStart w:id="1414" w:name="_Toc31855"/>
      <w:bookmarkStart w:id="1415" w:name="_Toc1687"/>
      <w:bookmarkStart w:id="1416" w:name="_Toc958"/>
      <w:bookmarkStart w:id="1417" w:name="_Toc17191"/>
      <w:bookmarkStart w:id="1418" w:name="_Toc32602"/>
      <w:bookmarkStart w:id="1419" w:name="_Toc396"/>
      <w:r>
        <w:rPr>
          <w:rFonts w:hint="eastAsia"/>
          <w:color w:val="auto"/>
        </w:rPr>
        <w:t>7.2.</w:t>
      </w:r>
      <w:r>
        <w:rPr>
          <w:rFonts w:hint="eastAsia"/>
          <w:color w:val="auto"/>
          <w:lang w:val="en-US" w:eastAsia="zh-CN"/>
        </w:rPr>
        <w:t>6</w:t>
      </w:r>
      <w:r>
        <w:rPr>
          <w:rFonts w:hint="eastAsia"/>
          <w:color w:val="auto"/>
        </w:rPr>
        <w:t xml:space="preserve"> 住房宜建立房屋定期体检制度和常态化提交工作机制。</w:t>
      </w:r>
      <w:bookmarkEnd w:id="1412"/>
      <w:bookmarkEnd w:id="1413"/>
      <w:bookmarkEnd w:id="1414"/>
      <w:bookmarkEnd w:id="1415"/>
      <w:bookmarkEnd w:id="1416"/>
      <w:bookmarkEnd w:id="1417"/>
      <w:bookmarkEnd w:id="1418"/>
      <w:bookmarkEnd w:id="1419"/>
    </w:p>
    <w:p w14:paraId="5B1721BD">
      <w:pPr>
        <w:pStyle w:val="37"/>
        <w:numPr>
          <w:ilvl w:val="2"/>
          <w:numId w:val="0"/>
        </w:numPr>
        <w:rPr>
          <w:color w:val="auto"/>
        </w:rPr>
      </w:pPr>
      <w:r>
        <w:rPr>
          <w:rFonts w:hint="eastAsia"/>
          <w:color w:val="auto"/>
        </w:rPr>
        <w:t>7.2.</w:t>
      </w:r>
      <w:r>
        <w:rPr>
          <w:rFonts w:hint="eastAsia"/>
          <w:color w:val="auto"/>
          <w:lang w:val="en-US" w:eastAsia="zh-CN"/>
        </w:rPr>
        <w:t>7</w:t>
      </w:r>
      <w:r>
        <w:rPr>
          <w:rFonts w:hint="eastAsia"/>
          <w:color w:val="auto"/>
        </w:rPr>
        <w:t xml:space="preserve"> 物业服务单位应建立各种突发公共事件的处置机制、处理预案以及应急物资支援体系；宜与医疗机构建立快速联络机制，配备常用医疗急救药品和器械</w:t>
      </w:r>
      <w:r>
        <w:rPr>
          <w:color w:val="auto"/>
        </w:rPr>
        <w:t>。</w:t>
      </w:r>
    </w:p>
    <w:p w14:paraId="24DFDEBC">
      <w:pPr>
        <w:pStyle w:val="37"/>
        <w:numPr>
          <w:ilvl w:val="2"/>
          <w:numId w:val="0"/>
        </w:numPr>
        <w:outlineLvl w:val="1"/>
        <w:rPr>
          <w:color w:val="auto"/>
        </w:rPr>
      </w:pPr>
      <w:bookmarkStart w:id="1420" w:name="_Toc3498"/>
      <w:bookmarkStart w:id="1421" w:name="_Toc12231"/>
      <w:bookmarkStart w:id="1422" w:name="_Toc19535"/>
      <w:bookmarkStart w:id="1423" w:name="_Toc25907"/>
      <w:bookmarkStart w:id="1424" w:name="_Toc26719"/>
      <w:bookmarkStart w:id="1425" w:name="_Toc7538"/>
      <w:bookmarkStart w:id="1426" w:name="_Toc13029"/>
      <w:bookmarkStart w:id="1427" w:name="_Toc15736"/>
      <w:r>
        <w:rPr>
          <w:rFonts w:hint="eastAsia"/>
          <w:color w:val="auto"/>
        </w:rPr>
        <w:t>7.2.</w:t>
      </w:r>
      <w:r>
        <w:rPr>
          <w:rFonts w:hint="eastAsia"/>
          <w:color w:val="auto"/>
          <w:lang w:val="en-US" w:eastAsia="zh-CN"/>
        </w:rPr>
        <w:t>8</w:t>
      </w:r>
      <w:r>
        <w:rPr>
          <w:rFonts w:hint="eastAsia"/>
          <w:color w:val="auto"/>
        </w:rPr>
        <w:t xml:space="preserve"> 物业服务单位应定期开展物业服务人员培训，具有急救和应急处理能力。</w:t>
      </w:r>
      <w:bookmarkEnd w:id="1420"/>
      <w:bookmarkEnd w:id="1421"/>
      <w:bookmarkEnd w:id="1422"/>
      <w:bookmarkEnd w:id="1423"/>
      <w:bookmarkEnd w:id="1424"/>
      <w:bookmarkEnd w:id="1425"/>
      <w:bookmarkEnd w:id="1426"/>
      <w:bookmarkEnd w:id="1427"/>
    </w:p>
    <w:p w14:paraId="0729EF9D">
      <w:pPr>
        <w:pStyle w:val="37"/>
        <w:numPr>
          <w:ilvl w:val="2"/>
          <w:numId w:val="0"/>
        </w:numPr>
        <w:outlineLvl w:val="1"/>
        <w:rPr>
          <w:color w:val="auto"/>
        </w:rPr>
      </w:pPr>
    </w:p>
    <w:p w14:paraId="6BFAD604">
      <w:pPr>
        <w:pStyle w:val="37"/>
        <w:numPr>
          <w:ilvl w:val="2"/>
          <w:numId w:val="0"/>
        </w:numPr>
        <w:outlineLvl w:val="1"/>
        <w:rPr>
          <w:color w:val="auto"/>
        </w:rPr>
      </w:pPr>
    </w:p>
    <w:p w14:paraId="223FEC35">
      <w:pPr>
        <w:pStyle w:val="37"/>
        <w:numPr>
          <w:ilvl w:val="2"/>
          <w:numId w:val="0"/>
        </w:numPr>
        <w:outlineLvl w:val="1"/>
        <w:rPr>
          <w:color w:val="auto"/>
        </w:rPr>
      </w:pPr>
    </w:p>
    <w:p w14:paraId="12AAB2E8">
      <w:pPr>
        <w:pStyle w:val="37"/>
        <w:numPr>
          <w:ilvl w:val="2"/>
          <w:numId w:val="0"/>
        </w:numPr>
        <w:outlineLvl w:val="1"/>
        <w:rPr>
          <w:color w:val="auto"/>
        </w:rPr>
      </w:pPr>
    </w:p>
    <w:p w14:paraId="15F5B8A4">
      <w:pPr>
        <w:pStyle w:val="37"/>
        <w:numPr>
          <w:ilvl w:val="2"/>
          <w:numId w:val="0"/>
        </w:numPr>
        <w:outlineLvl w:val="1"/>
        <w:rPr>
          <w:color w:val="auto"/>
        </w:rPr>
      </w:pPr>
    </w:p>
    <w:p w14:paraId="6FB67EAC">
      <w:pPr>
        <w:pStyle w:val="37"/>
        <w:numPr>
          <w:ilvl w:val="2"/>
          <w:numId w:val="0"/>
        </w:numPr>
        <w:outlineLvl w:val="1"/>
        <w:rPr>
          <w:color w:val="auto"/>
        </w:rPr>
      </w:pPr>
    </w:p>
    <w:p w14:paraId="223ADACD">
      <w:pPr>
        <w:pStyle w:val="37"/>
        <w:numPr>
          <w:ilvl w:val="2"/>
          <w:numId w:val="0"/>
        </w:numPr>
        <w:outlineLvl w:val="1"/>
        <w:rPr>
          <w:color w:val="auto"/>
        </w:rPr>
      </w:pPr>
    </w:p>
    <w:p w14:paraId="759AD565">
      <w:pPr>
        <w:pStyle w:val="37"/>
        <w:numPr>
          <w:ilvl w:val="2"/>
          <w:numId w:val="0"/>
        </w:numPr>
        <w:outlineLvl w:val="1"/>
        <w:rPr>
          <w:color w:val="auto"/>
        </w:rPr>
      </w:pPr>
    </w:p>
    <w:p w14:paraId="27F2A573">
      <w:pPr>
        <w:pStyle w:val="37"/>
        <w:numPr>
          <w:ilvl w:val="2"/>
          <w:numId w:val="0"/>
        </w:numPr>
        <w:outlineLvl w:val="1"/>
        <w:rPr>
          <w:color w:val="auto"/>
        </w:rPr>
      </w:pPr>
    </w:p>
    <w:p w14:paraId="25A09F7A">
      <w:pPr>
        <w:pStyle w:val="37"/>
        <w:numPr>
          <w:ilvl w:val="2"/>
          <w:numId w:val="0"/>
        </w:numPr>
        <w:outlineLvl w:val="1"/>
        <w:rPr>
          <w:color w:val="auto"/>
        </w:rPr>
      </w:pPr>
    </w:p>
    <w:p w14:paraId="38881422">
      <w:pPr>
        <w:pStyle w:val="37"/>
        <w:numPr>
          <w:ilvl w:val="2"/>
          <w:numId w:val="0"/>
        </w:numPr>
        <w:outlineLvl w:val="1"/>
        <w:rPr>
          <w:color w:val="auto"/>
        </w:rPr>
      </w:pPr>
    </w:p>
    <w:p w14:paraId="1ABE38C2">
      <w:pPr>
        <w:pStyle w:val="37"/>
        <w:numPr>
          <w:ilvl w:val="2"/>
          <w:numId w:val="0"/>
        </w:numPr>
        <w:outlineLvl w:val="1"/>
        <w:rPr>
          <w:color w:val="auto"/>
        </w:rPr>
      </w:pPr>
    </w:p>
    <w:p w14:paraId="653E446E">
      <w:pPr>
        <w:pStyle w:val="37"/>
        <w:numPr>
          <w:ilvl w:val="2"/>
          <w:numId w:val="0"/>
        </w:numPr>
        <w:jc w:val="center"/>
        <w:rPr>
          <w:rFonts w:ascii="黑体" w:hAnsi="黑体" w:eastAsia="黑体" w:cs="黑体"/>
          <w:color w:val="auto"/>
        </w:rPr>
      </w:pPr>
      <w:r>
        <w:rPr>
          <w:rFonts w:hint="eastAsia" w:ascii="黑体" w:hAnsi="黑体" w:eastAsia="黑体" w:cs="黑体"/>
          <w:color w:val="auto"/>
        </w:rPr>
        <w:t>8 编制依据</w:t>
      </w:r>
    </w:p>
    <w:p w14:paraId="1BE2C271">
      <w:pPr>
        <w:pStyle w:val="37"/>
        <w:numPr>
          <w:ilvl w:val="2"/>
          <w:numId w:val="0"/>
        </w:numPr>
        <w:outlineLvl w:val="1"/>
        <w:rPr>
          <w:color w:val="auto"/>
        </w:rPr>
      </w:pPr>
      <w:r>
        <w:rPr>
          <w:rFonts w:hint="eastAsia"/>
          <w:color w:val="auto"/>
        </w:rPr>
        <w:t>1.《陶瓷砖试验方法第6部分：无釉砖耐磨深度的测定》GB/T 3810.6</w:t>
      </w:r>
    </w:p>
    <w:p w14:paraId="0211D502">
      <w:pPr>
        <w:pStyle w:val="37"/>
        <w:numPr>
          <w:ilvl w:val="2"/>
          <w:numId w:val="0"/>
        </w:numPr>
        <w:outlineLvl w:val="1"/>
        <w:rPr>
          <w:color w:val="auto"/>
        </w:rPr>
      </w:pPr>
      <w:r>
        <w:rPr>
          <w:rFonts w:hint="eastAsia"/>
          <w:color w:val="auto"/>
        </w:rPr>
        <w:t>2.《陶瓷砖试验方法第7部分：有釉砖表面耐磨性的测定》GB/T 3810.7</w:t>
      </w:r>
    </w:p>
    <w:p w14:paraId="7BEE517F">
      <w:pPr>
        <w:pStyle w:val="37"/>
        <w:numPr>
          <w:ilvl w:val="2"/>
          <w:numId w:val="0"/>
        </w:numPr>
        <w:outlineLvl w:val="1"/>
        <w:rPr>
          <w:color w:val="auto"/>
        </w:rPr>
      </w:pPr>
      <w:r>
        <w:rPr>
          <w:rFonts w:hint="eastAsia"/>
          <w:color w:val="auto"/>
        </w:rPr>
        <w:t>3.《生活饮用水卫生标准》GB 5749</w:t>
      </w:r>
    </w:p>
    <w:p w14:paraId="4DC24A7A">
      <w:pPr>
        <w:pStyle w:val="37"/>
        <w:numPr>
          <w:ilvl w:val="2"/>
          <w:numId w:val="0"/>
        </w:numPr>
        <w:outlineLvl w:val="1"/>
        <w:rPr>
          <w:color w:val="auto"/>
        </w:rPr>
      </w:pPr>
      <w:r>
        <w:rPr>
          <w:rFonts w:hint="eastAsia"/>
          <w:color w:val="auto"/>
        </w:rPr>
        <w:t>4.《建筑涂料 涂层耐洗刷性的测定》GB/T 9266</w:t>
      </w:r>
    </w:p>
    <w:p w14:paraId="79C6EA04">
      <w:pPr>
        <w:pStyle w:val="37"/>
        <w:numPr>
          <w:ilvl w:val="2"/>
          <w:numId w:val="0"/>
        </w:numPr>
        <w:outlineLvl w:val="1"/>
        <w:rPr>
          <w:color w:val="auto"/>
        </w:rPr>
      </w:pPr>
      <w:r>
        <w:rPr>
          <w:rFonts w:hint="eastAsia"/>
          <w:color w:val="auto"/>
        </w:rPr>
        <w:t xml:space="preserve">5.《建筑施工场界环境噪声排放标准》GB 12523 </w:t>
      </w:r>
    </w:p>
    <w:p w14:paraId="1860806A">
      <w:pPr>
        <w:pStyle w:val="37"/>
        <w:numPr>
          <w:ilvl w:val="2"/>
          <w:numId w:val="0"/>
        </w:numPr>
        <w:outlineLvl w:val="1"/>
        <w:rPr>
          <w:color w:val="auto"/>
        </w:rPr>
      </w:pPr>
      <w:r>
        <w:rPr>
          <w:rFonts w:hint="eastAsia"/>
          <w:color w:val="auto"/>
        </w:rPr>
        <w:t>6.《生活饮用水输配水设备及防护材料的安全性评价标准》GB/T 17219</w:t>
      </w:r>
    </w:p>
    <w:p w14:paraId="18A49DC7">
      <w:pPr>
        <w:pStyle w:val="37"/>
        <w:numPr>
          <w:ilvl w:val="2"/>
          <w:numId w:val="0"/>
        </w:numPr>
        <w:outlineLvl w:val="1"/>
        <w:rPr>
          <w:color w:val="auto"/>
        </w:rPr>
      </w:pPr>
      <w:r>
        <w:rPr>
          <w:rFonts w:hint="eastAsia"/>
          <w:color w:val="auto"/>
        </w:rPr>
        <w:t>7.《节水型产品通用技术条件》GB/T 18870</w:t>
      </w:r>
    </w:p>
    <w:p w14:paraId="47C8CD72">
      <w:pPr>
        <w:pStyle w:val="37"/>
        <w:numPr>
          <w:ilvl w:val="2"/>
          <w:numId w:val="0"/>
        </w:numPr>
        <w:outlineLvl w:val="1"/>
        <w:rPr>
          <w:color w:val="auto"/>
        </w:rPr>
      </w:pPr>
      <w:r>
        <w:rPr>
          <w:rFonts w:hint="eastAsia"/>
          <w:color w:val="auto"/>
        </w:rPr>
        <w:t>8.《电力变压器能效限定值及能效等级》GB 20052</w:t>
      </w:r>
    </w:p>
    <w:p w14:paraId="64D57393">
      <w:pPr>
        <w:pStyle w:val="37"/>
        <w:numPr>
          <w:ilvl w:val="2"/>
          <w:numId w:val="0"/>
        </w:numPr>
        <w:outlineLvl w:val="1"/>
        <w:rPr>
          <w:color w:val="auto"/>
        </w:rPr>
      </w:pPr>
      <w:r>
        <w:rPr>
          <w:rFonts w:hint="eastAsia"/>
          <w:color w:val="auto"/>
        </w:rPr>
        <w:t>9.《家用电磁灶能效限定值及能效等级》GB 21456</w:t>
      </w:r>
    </w:p>
    <w:p w14:paraId="79D31E0E">
      <w:pPr>
        <w:pStyle w:val="37"/>
        <w:numPr>
          <w:ilvl w:val="2"/>
          <w:numId w:val="0"/>
        </w:numPr>
        <w:outlineLvl w:val="1"/>
        <w:rPr>
          <w:color w:val="auto"/>
        </w:rPr>
      </w:pPr>
      <w:r>
        <w:rPr>
          <w:rFonts w:hint="eastAsia"/>
          <w:color w:val="auto"/>
        </w:rPr>
        <w:t>10.《储水式电热水器能效限定值及能效等级》GB 21519</w:t>
      </w:r>
    </w:p>
    <w:p w14:paraId="0386024A">
      <w:pPr>
        <w:pStyle w:val="37"/>
        <w:numPr>
          <w:ilvl w:val="2"/>
          <w:numId w:val="0"/>
        </w:numPr>
        <w:outlineLvl w:val="1"/>
        <w:rPr>
          <w:color w:val="auto"/>
        </w:rPr>
      </w:pPr>
      <w:r>
        <w:rPr>
          <w:rFonts w:hint="eastAsia"/>
          <w:color w:val="auto"/>
        </w:rPr>
        <w:t>11.《信息技术 安全技术 信息安全管理体系 要求》GB/T 22080</w:t>
      </w:r>
    </w:p>
    <w:p w14:paraId="06690A66">
      <w:pPr>
        <w:pStyle w:val="37"/>
        <w:numPr>
          <w:ilvl w:val="2"/>
          <w:numId w:val="0"/>
        </w:numPr>
        <w:outlineLvl w:val="1"/>
        <w:rPr>
          <w:color w:val="auto"/>
        </w:rPr>
      </w:pPr>
      <w:r>
        <w:rPr>
          <w:rFonts w:hint="eastAsia"/>
          <w:color w:val="auto"/>
        </w:rPr>
        <w:t>12.《信息技术服务运行维护第I部分：通用要求》GB/T 28827.1</w:t>
      </w:r>
    </w:p>
    <w:p w14:paraId="64821576">
      <w:pPr>
        <w:pStyle w:val="37"/>
        <w:numPr>
          <w:ilvl w:val="2"/>
          <w:numId w:val="0"/>
        </w:numPr>
        <w:outlineLvl w:val="1"/>
        <w:rPr>
          <w:color w:val="auto"/>
        </w:rPr>
      </w:pPr>
      <w:r>
        <w:rPr>
          <w:rFonts w:hint="eastAsia"/>
          <w:color w:val="auto"/>
        </w:rPr>
        <w:t>13.《门窗反复启闭耐久性试验方法》GB/T 29739</w:t>
      </w:r>
    </w:p>
    <w:p w14:paraId="7769882F">
      <w:pPr>
        <w:pStyle w:val="37"/>
        <w:numPr>
          <w:ilvl w:val="2"/>
          <w:numId w:val="0"/>
        </w:numPr>
        <w:outlineLvl w:val="1"/>
        <w:rPr>
          <w:color w:val="auto"/>
        </w:rPr>
      </w:pPr>
      <w:r>
        <w:rPr>
          <w:rFonts w:hint="eastAsia"/>
          <w:color w:val="auto"/>
        </w:rPr>
        <w:t>14.《建筑幕墙、门窗通用技术条件》GB/T 31433</w:t>
      </w:r>
    </w:p>
    <w:p w14:paraId="6BA95E49">
      <w:pPr>
        <w:pStyle w:val="37"/>
        <w:numPr>
          <w:ilvl w:val="2"/>
          <w:numId w:val="0"/>
        </w:numPr>
        <w:outlineLvl w:val="1"/>
        <w:rPr>
          <w:color w:val="auto"/>
        </w:rPr>
      </w:pPr>
      <w:r>
        <w:rPr>
          <w:rFonts w:hint="eastAsia"/>
          <w:color w:val="auto"/>
        </w:rPr>
        <w:t>15.《污水排入城镇下水道水质标准》GB/T 31962</w:t>
      </w:r>
    </w:p>
    <w:p w14:paraId="359EAA32">
      <w:pPr>
        <w:pStyle w:val="37"/>
        <w:numPr>
          <w:ilvl w:val="2"/>
          <w:numId w:val="0"/>
        </w:numPr>
        <w:outlineLvl w:val="1"/>
        <w:rPr>
          <w:color w:val="auto"/>
        </w:rPr>
      </w:pPr>
      <w:r>
        <w:rPr>
          <w:rFonts w:hint="eastAsia"/>
          <w:color w:val="auto"/>
        </w:rPr>
        <w:t>16.《智能家居自动控制设备通用技术要求》GB/T 35136</w:t>
      </w:r>
    </w:p>
    <w:p w14:paraId="1873150A">
      <w:pPr>
        <w:pStyle w:val="37"/>
        <w:numPr>
          <w:ilvl w:val="2"/>
          <w:numId w:val="0"/>
        </w:numPr>
        <w:outlineLvl w:val="1"/>
        <w:rPr>
          <w:color w:val="auto"/>
        </w:rPr>
      </w:pPr>
      <w:r>
        <w:rPr>
          <w:rFonts w:hint="eastAsia"/>
          <w:color w:val="auto"/>
        </w:rPr>
        <w:t>17.《信息安全技术 个人信息安全规范》GB/T 35273</w:t>
      </w:r>
    </w:p>
    <w:p w14:paraId="3C6F0921">
      <w:pPr>
        <w:pStyle w:val="37"/>
        <w:numPr>
          <w:ilvl w:val="2"/>
          <w:numId w:val="0"/>
        </w:numPr>
        <w:outlineLvl w:val="1"/>
        <w:rPr>
          <w:color w:val="auto"/>
        </w:rPr>
      </w:pPr>
      <w:r>
        <w:rPr>
          <w:rFonts w:hint="eastAsia"/>
          <w:color w:val="auto"/>
        </w:rPr>
        <w:t>18.《信息安全技术信息系统安全运维管理指南》GB/T 36626</w:t>
      </w:r>
    </w:p>
    <w:p w14:paraId="0A55C63A">
      <w:pPr>
        <w:pStyle w:val="37"/>
        <w:numPr>
          <w:ilvl w:val="2"/>
          <w:numId w:val="0"/>
        </w:numPr>
        <w:outlineLvl w:val="1"/>
        <w:rPr>
          <w:color w:val="auto"/>
        </w:rPr>
      </w:pPr>
      <w:r>
        <w:rPr>
          <w:rFonts w:hint="eastAsia"/>
          <w:color w:val="auto"/>
        </w:rPr>
        <w:t>19.《住宅用综合信息箱技术要求》GB/T 37142</w:t>
      </w:r>
    </w:p>
    <w:p w14:paraId="07805EDD">
      <w:pPr>
        <w:pStyle w:val="37"/>
        <w:numPr>
          <w:ilvl w:val="2"/>
          <w:numId w:val="0"/>
        </w:numPr>
        <w:outlineLvl w:val="1"/>
        <w:rPr>
          <w:color w:val="auto"/>
        </w:rPr>
      </w:pPr>
      <w:r>
        <w:rPr>
          <w:rFonts w:hint="eastAsia"/>
          <w:color w:val="auto"/>
        </w:rPr>
        <w:t>20.《建筑结构荷载规范》GB 50009</w:t>
      </w:r>
    </w:p>
    <w:p w14:paraId="1292E617">
      <w:pPr>
        <w:pStyle w:val="37"/>
        <w:numPr>
          <w:ilvl w:val="2"/>
          <w:numId w:val="0"/>
        </w:numPr>
        <w:outlineLvl w:val="1"/>
        <w:rPr>
          <w:color w:val="auto"/>
        </w:rPr>
      </w:pPr>
      <w:r>
        <w:rPr>
          <w:rFonts w:hint="eastAsia"/>
          <w:color w:val="auto"/>
        </w:rPr>
        <w:t>21.《混凝土结构设计标准》GB/T 50010</w:t>
      </w:r>
    </w:p>
    <w:p w14:paraId="4B537164">
      <w:pPr>
        <w:pStyle w:val="37"/>
        <w:numPr>
          <w:ilvl w:val="2"/>
          <w:numId w:val="0"/>
        </w:numPr>
        <w:outlineLvl w:val="1"/>
        <w:rPr>
          <w:color w:val="auto"/>
        </w:rPr>
      </w:pPr>
      <w:r>
        <w:rPr>
          <w:rFonts w:hint="eastAsia"/>
          <w:color w:val="auto"/>
        </w:rPr>
        <w:t>22.《建筑给水排水设计标准》GB 50015</w:t>
      </w:r>
    </w:p>
    <w:p w14:paraId="717F222C">
      <w:pPr>
        <w:pStyle w:val="37"/>
        <w:numPr>
          <w:ilvl w:val="2"/>
          <w:numId w:val="0"/>
        </w:numPr>
        <w:outlineLvl w:val="1"/>
        <w:rPr>
          <w:color w:val="auto"/>
        </w:rPr>
      </w:pPr>
      <w:r>
        <w:rPr>
          <w:rFonts w:hint="eastAsia"/>
          <w:color w:val="auto"/>
        </w:rPr>
        <w:t xml:space="preserve">23.《建筑设计防火规范》GB 50016 </w:t>
      </w:r>
    </w:p>
    <w:p w14:paraId="2874AC7E">
      <w:pPr>
        <w:pStyle w:val="37"/>
        <w:numPr>
          <w:ilvl w:val="2"/>
          <w:numId w:val="0"/>
        </w:numPr>
        <w:outlineLvl w:val="1"/>
        <w:rPr>
          <w:color w:val="auto"/>
        </w:rPr>
      </w:pPr>
      <w:r>
        <w:rPr>
          <w:rFonts w:hint="eastAsia"/>
          <w:color w:val="auto"/>
        </w:rPr>
        <w:t>24.《钢结构设计规范》GB 50017</w:t>
      </w:r>
    </w:p>
    <w:p w14:paraId="1EE946D8">
      <w:pPr>
        <w:pStyle w:val="37"/>
        <w:numPr>
          <w:ilvl w:val="2"/>
          <w:numId w:val="0"/>
        </w:numPr>
        <w:outlineLvl w:val="1"/>
        <w:rPr>
          <w:color w:val="auto"/>
        </w:rPr>
      </w:pPr>
      <w:r>
        <w:rPr>
          <w:rFonts w:hint="eastAsia"/>
          <w:color w:val="auto"/>
        </w:rPr>
        <w:t>25.《城镇燃气设计规范》GB 50028</w:t>
      </w:r>
    </w:p>
    <w:p w14:paraId="441298DB">
      <w:pPr>
        <w:pStyle w:val="37"/>
        <w:numPr>
          <w:ilvl w:val="2"/>
          <w:numId w:val="0"/>
        </w:numPr>
        <w:outlineLvl w:val="1"/>
        <w:rPr>
          <w:color w:val="auto"/>
        </w:rPr>
      </w:pPr>
      <w:r>
        <w:rPr>
          <w:rFonts w:hint="eastAsia"/>
          <w:color w:val="auto"/>
        </w:rPr>
        <w:t>26.《建筑照明设计标准》GB/T 50034</w:t>
      </w:r>
    </w:p>
    <w:p w14:paraId="4D54218D">
      <w:pPr>
        <w:pStyle w:val="37"/>
        <w:numPr>
          <w:ilvl w:val="2"/>
          <w:numId w:val="0"/>
        </w:numPr>
        <w:outlineLvl w:val="1"/>
        <w:rPr>
          <w:color w:val="auto"/>
        </w:rPr>
      </w:pPr>
      <w:r>
        <w:rPr>
          <w:rFonts w:hint="eastAsia"/>
          <w:color w:val="auto"/>
        </w:rPr>
        <w:t>27.《汽车库、修车库、停车场设计防火规范》GB 50067</w:t>
      </w:r>
    </w:p>
    <w:p w14:paraId="30266135">
      <w:pPr>
        <w:pStyle w:val="37"/>
        <w:numPr>
          <w:ilvl w:val="2"/>
          <w:numId w:val="0"/>
        </w:numPr>
        <w:outlineLvl w:val="1"/>
        <w:rPr>
          <w:color w:val="auto"/>
        </w:rPr>
      </w:pPr>
      <w:r>
        <w:rPr>
          <w:rFonts w:hint="eastAsia"/>
          <w:color w:val="auto"/>
        </w:rPr>
        <w:t>28.《建筑内部装修设计防火规范》GB 50222</w:t>
      </w:r>
    </w:p>
    <w:p w14:paraId="5C513E9E">
      <w:pPr>
        <w:pStyle w:val="37"/>
        <w:numPr>
          <w:ilvl w:val="2"/>
          <w:numId w:val="0"/>
        </w:numPr>
        <w:outlineLvl w:val="1"/>
        <w:rPr>
          <w:color w:val="auto"/>
        </w:rPr>
      </w:pPr>
      <w:r>
        <w:rPr>
          <w:rFonts w:hint="eastAsia"/>
          <w:color w:val="auto"/>
        </w:rPr>
        <w:t>29.《建筑工程施工质量验收统一标准》GB 50300</w:t>
      </w:r>
    </w:p>
    <w:p w14:paraId="244A1138">
      <w:pPr>
        <w:pStyle w:val="37"/>
        <w:numPr>
          <w:ilvl w:val="2"/>
          <w:numId w:val="0"/>
        </w:numPr>
        <w:outlineLvl w:val="1"/>
        <w:rPr>
          <w:color w:val="auto"/>
        </w:rPr>
      </w:pPr>
      <w:r>
        <w:rPr>
          <w:rFonts w:hint="eastAsia"/>
          <w:color w:val="auto"/>
        </w:rPr>
        <w:t>30.《屋面工程技术规范》GB 50345</w:t>
      </w:r>
    </w:p>
    <w:p w14:paraId="51E7915F">
      <w:pPr>
        <w:pStyle w:val="37"/>
        <w:numPr>
          <w:ilvl w:val="2"/>
          <w:numId w:val="0"/>
        </w:numPr>
        <w:outlineLvl w:val="1"/>
        <w:rPr>
          <w:color w:val="auto"/>
        </w:rPr>
      </w:pPr>
      <w:r>
        <w:rPr>
          <w:rFonts w:hint="eastAsia"/>
          <w:color w:val="auto"/>
        </w:rPr>
        <w:t>31.《混凝土结构加固设计规范》GB 50367</w:t>
      </w:r>
    </w:p>
    <w:p w14:paraId="0CE7CD27">
      <w:pPr>
        <w:pStyle w:val="37"/>
        <w:numPr>
          <w:ilvl w:val="2"/>
          <w:numId w:val="0"/>
        </w:numPr>
        <w:outlineLvl w:val="1"/>
        <w:rPr>
          <w:color w:val="auto"/>
        </w:rPr>
      </w:pPr>
      <w:r>
        <w:rPr>
          <w:rFonts w:hint="eastAsia"/>
          <w:color w:val="auto"/>
        </w:rPr>
        <w:t>32.《绿色建筑评价标准》GB/T 50378</w:t>
      </w:r>
    </w:p>
    <w:p w14:paraId="03D8E03C">
      <w:pPr>
        <w:pStyle w:val="37"/>
        <w:numPr>
          <w:ilvl w:val="2"/>
          <w:numId w:val="0"/>
        </w:numPr>
        <w:outlineLvl w:val="1"/>
        <w:rPr>
          <w:color w:val="auto"/>
        </w:rPr>
      </w:pPr>
      <w:r>
        <w:rPr>
          <w:rFonts w:hint="eastAsia"/>
          <w:color w:val="auto"/>
        </w:rPr>
        <w:t>33.《混凝土结构耐久性设计标准》GB/T 50476</w:t>
      </w:r>
    </w:p>
    <w:p w14:paraId="58769DDF">
      <w:pPr>
        <w:pStyle w:val="37"/>
        <w:numPr>
          <w:ilvl w:val="2"/>
          <w:numId w:val="0"/>
        </w:numPr>
        <w:outlineLvl w:val="1"/>
        <w:rPr>
          <w:color w:val="auto"/>
        </w:rPr>
      </w:pPr>
      <w:r>
        <w:rPr>
          <w:rFonts w:hint="eastAsia"/>
          <w:color w:val="auto"/>
        </w:rPr>
        <w:t>34.《坡屋面工程技术规范》GB 50693</w:t>
      </w:r>
    </w:p>
    <w:p w14:paraId="70B68460">
      <w:pPr>
        <w:pStyle w:val="37"/>
        <w:numPr>
          <w:ilvl w:val="2"/>
          <w:numId w:val="0"/>
        </w:numPr>
        <w:outlineLvl w:val="1"/>
        <w:rPr>
          <w:color w:val="auto"/>
        </w:rPr>
      </w:pPr>
      <w:r>
        <w:rPr>
          <w:rFonts w:hint="eastAsia"/>
          <w:color w:val="auto"/>
        </w:rPr>
        <w:t>35.《砌体结构加固设计规范》GB 50702</w:t>
      </w:r>
    </w:p>
    <w:p w14:paraId="7CD8EBDA">
      <w:pPr>
        <w:pStyle w:val="37"/>
        <w:numPr>
          <w:ilvl w:val="2"/>
          <w:numId w:val="0"/>
        </w:numPr>
        <w:outlineLvl w:val="1"/>
        <w:rPr>
          <w:color w:val="auto"/>
        </w:rPr>
      </w:pPr>
      <w:r>
        <w:rPr>
          <w:rFonts w:hint="eastAsia"/>
          <w:color w:val="auto"/>
        </w:rPr>
        <w:t>36.《无障碍设计规范》GB 50763</w:t>
      </w:r>
    </w:p>
    <w:p w14:paraId="68AE068E">
      <w:pPr>
        <w:pStyle w:val="37"/>
        <w:numPr>
          <w:ilvl w:val="2"/>
          <w:numId w:val="0"/>
        </w:numPr>
        <w:outlineLvl w:val="1"/>
        <w:rPr>
          <w:color w:val="auto"/>
        </w:rPr>
      </w:pPr>
      <w:r>
        <w:rPr>
          <w:rFonts w:hint="eastAsia"/>
          <w:color w:val="auto"/>
        </w:rPr>
        <w:t>37.《建筑机电工程抗震设计规范》GB 50981</w:t>
      </w:r>
    </w:p>
    <w:p w14:paraId="6725019F">
      <w:pPr>
        <w:pStyle w:val="37"/>
        <w:numPr>
          <w:ilvl w:val="2"/>
          <w:numId w:val="0"/>
        </w:numPr>
        <w:outlineLvl w:val="1"/>
        <w:rPr>
          <w:color w:val="auto"/>
        </w:rPr>
      </w:pPr>
      <w:r>
        <w:rPr>
          <w:rFonts w:hint="eastAsia"/>
          <w:color w:val="auto"/>
        </w:rPr>
        <w:t xml:space="preserve">38.《电动汽车分散充电设施工程技术标准》GB/T 51313 </w:t>
      </w:r>
    </w:p>
    <w:p w14:paraId="35A179A3">
      <w:pPr>
        <w:pStyle w:val="37"/>
        <w:numPr>
          <w:ilvl w:val="2"/>
          <w:numId w:val="0"/>
        </w:numPr>
        <w:outlineLvl w:val="1"/>
        <w:rPr>
          <w:color w:val="auto"/>
        </w:rPr>
      </w:pPr>
      <w:r>
        <w:rPr>
          <w:rFonts w:hint="eastAsia"/>
          <w:color w:val="auto"/>
        </w:rPr>
        <w:t>39.《钢结构加固设计标准》GB 51367</w:t>
      </w:r>
    </w:p>
    <w:p w14:paraId="76298949">
      <w:pPr>
        <w:pStyle w:val="37"/>
        <w:numPr>
          <w:ilvl w:val="2"/>
          <w:numId w:val="0"/>
        </w:numPr>
        <w:outlineLvl w:val="1"/>
        <w:rPr>
          <w:color w:val="auto"/>
        </w:rPr>
      </w:pPr>
      <w:r>
        <w:rPr>
          <w:rFonts w:hint="eastAsia"/>
          <w:color w:val="auto"/>
        </w:rPr>
        <w:t>40.《工程结构通用规范》GB 55001</w:t>
      </w:r>
    </w:p>
    <w:p w14:paraId="08222110">
      <w:pPr>
        <w:pStyle w:val="37"/>
        <w:numPr>
          <w:ilvl w:val="2"/>
          <w:numId w:val="0"/>
        </w:numPr>
        <w:outlineLvl w:val="1"/>
        <w:rPr>
          <w:color w:val="auto"/>
        </w:rPr>
      </w:pPr>
      <w:r>
        <w:rPr>
          <w:rFonts w:hint="eastAsia"/>
          <w:color w:val="auto"/>
        </w:rPr>
        <w:t>41.《钢结构通用规范》GB 55006</w:t>
      </w:r>
    </w:p>
    <w:p w14:paraId="47720FC4">
      <w:pPr>
        <w:pStyle w:val="37"/>
        <w:numPr>
          <w:ilvl w:val="2"/>
          <w:numId w:val="0"/>
        </w:numPr>
        <w:outlineLvl w:val="1"/>
        <w:rPr>
          <w:color w:val="auto"/>
        </w:rPr>
      </w:pPr>
      <w:r>
        <w:rPr>
          <w:rFonts w:hint="eastAsia"/>
          <w:color w:val="auto"/>
        </w:rPr>
        <w:t>42.《混凝土结构通用规范》GB 55008</w:t>
      </w:r>
    </w:p>
    <w:p w14:paraId="0458CACB">
      <w:pPr>
        <w:pStyle w:val="37"/>
        <w:numPr>
          <w:ilvl w:val="2"/>
          <w:numId w:val="0"/>
        </w:numPr>
        <w:outlineLvl w:val="1"/>
        <w:rPr>
          <w:color w:val="auto"/>
        </w:rPr>
      </w:pPr>
      <w:r>
        <w:rPr>
          <w:rFonts w:hint="eastAsia"/>
          <w:color w:val="auto"/>
        </w:rPr>
        <w:t>43.《建筑节能与可再生能源利用通用规范》GB 55015</w:t>
      </w:r>
    </w:p>
    <w:p w14:paraId="14F1BA57">
      <w:pPr>
        <w:pStyle w:val="37"/>
        <w:numPr>
          <w:ilvl w:val="2"/>
          <w:numId w:val="0"/>
        </w:numPr>
        <w:outlineLvl w:val="1"/>
        <w:rPr>
          <w:color w:val="auto"/>
        </w:rPr>
      </w:pPr>
      <w:r>
        <w:rPr>
          <w:rFonts w:hint="eastAsia"/>
          <w:color w:val="auto"/>
        </w:rPr>
        <w:t>44.《建筑环境通用规范》GB 55016</w:t>
      </w:r>
    </w:p>
    <w:p w14:paraId="772E548D">
      <w:pPr>
        <w:pStyle w:val="37"/>
        <w:numPr>
          <w:ilvl w:val="2"/>
          <w:numId w:val="0"/>
        </w:numPr>
        <w:outlineLvl w:val="1"/>
        <w:rPr>
          <w:color w:val="auto"/>
        </w:rPr>
      </w:pPr>
      <w:r>
        <w:rPr>
          <w:rFonts w:hint="eastAsia"/>
          <w:color w:val="auto"/>
        </w:rPr>
        <w:t>45.《建筑与市政工程无障碍通用规范》GB 55019</w:t>
      </w:r>
    </w:p>
    <w:p w14:paraId="165EB9F5">
      <w:pPr>
        <w:pStyle w:val="37"/>
        <w:numPr>
          <w:ilvl w:val="2"/>
          <w:numId w:val="0"/>
        </w:numPr>
        <w:outlineLvl w:val="1"/>
        <w:rPr>
          <w:color w:val="auto"/>
        </w:rPr>
      </w:pPr>
      <w:r>
        <w:rPr>
          <w:rFonts w:hint="eastAsia"/>
          <w:color w:val="auto"/>
        </w:rPr>
        <w:t>46.《建筑与市政工程防水通用规范》GB 55030</w:t>
      </w:r>
    </w:p>
    <w:p w14:paraId="4FF78FF1">
      <w:pPr>
        <w:pStyle w:val="37"/>
        <w:numPr>
          <w:ilvl w:val="2"/>
          <w:numId w:val="0"/>
        </w:numPr>
        <w:outlineLvl w:val="1"/>
        <w:rPr>
          <w:color w:val="auto"/>
        </w:rPr>
      </w:pPr>
      <w:r>
        <w:rPr>
          <w:rFonts w:hint="eastAsia"/>
          <w:color w:val="auto"/>
        </w:rPr>
        <w:t>47.《民用建筑通用规范》GB 55031</w:t>
      </w:r>
    </w:p>
    <w:p w14:paraId="7E3EDD1B">
      <w:pPr>
        <w:pStyle w:val="37"/>
        <w:numPr>
          <w:ilvl w:val="2"/>
          <w:numId w:val="0"/>
        </w:numPr>
        <w:outlineLvl w:val="1"/>
        <w:rPr>
          <w:color w:val="auto"/>
        </w:rPr>
      </w:pPr>
      <w:r>
        <w:rPr>
          <w:rFonts w:hint="eastAsia"/>
          <w:color w:val="auto"/>
        </w:rPr>
        <w:t>48.《建筑防火通用规范》GB 55037</w:t>
      </w:r>
    </w:p>
    <w:p w14:paraId="3F8DA368">
      <w:pPr>
        <w:pStyle w:val="37"/>
        <w:numPr>
          <w:ilvl w:val="2"/>
          <w:numId w:val="0"/>
        </w:numPr>
        <w:outlineLvl w:val="1"/>
        <w:rPr>
          <w:color w:val="auto"/>
        </w:rPr>
      </w:pPr>
      <w:r>
        <w:rPr>
          <w:rFonts w:hint="eastAsia"/>
          <w:color w:val="auto"/>
        </w:rPr>
        <w:t>49.《住宅整体卫浴间》JG/T 183</w:t>
      </w:r>
    </w:p>
    <w:p w14:paraId="686A0202">
      <w:pPr>
        <w:pStyle w:val="37"/>
        <w:numPr>
          <w:ilvl w:val="2"/>
          <w:numId w:val="0"/>
        </w:numPr>
        <w:outlineLvl w:val="1"/>
        <w:rPr>
          <w:color w:val="auto"/>
        </w:rPr>
      </w:pPr>
      <w:r>
        <w:rPr>
          <w:rFonts w:hint="eastAsia"/>
          <w:color w:val="auto"/>
        </w:rPr>
        <w:t>50.《住宅整体厨房》JG/T 184</w:t>
      </w:r>
    </w:p>
    <w:p w14:paraId="26A64E12">
      <w:pPr>
        <w:pStyle w:val="37"/>
        <w:numPr>
          <w:ilvl w:val="2"/>
          <w:numId w:val="0"/>
        </w:numPr>
        <w:outlineLvl w:val="1"/>
        <w:rPr>
          <w:color w:val="auto"/>
        </w:rPr>
      </w:pPr>
      <w:r>
        <w:rPr>
          <w:rFonts w:hint="eastAsia"/>
          <w:color w:val="auto"/>
        </w:rPr>
        <w:t>51.《建筑外墙涂料通用技术要求》JG/T 512</w:t>
      </w:r>
    </w:p>
    <w:p w14:paraId="7864181A">
      <w:pPr>
        <w:pStyle w:val="37"/>
        <w:numPr>
          <w:ilvl w:val="2"/>
          <w:numId w:val="0"/>
        </w:numPr>
        <w:outlineLvl w:val="1"/>
        <w:rPr>
          <w:color w:val="auto"/>
        </w:rPr>
      </w:pPr>
      <w:r>
        <w:rPr>
          <w:rFonts w:hint="eastAsia"/>
          <w:color w:val="auto"/>
        </w:rPr>
        <w:t>52.《装配式混凝土结构技术规程》JGJ 1</w:t>
      </w:r>
    </w:p>
    <w:p w14:paraId="0BE70F99">
      <w:pPr>
        <w:pStyle w:val="37"/>
        <w:numPr>
          <w:ilvl w:val="2"/>
          <w:numId w:val="0"/>
        </w:numPr>
        <w:outlineLvl w:val="1"/>
        <w:rPr>
          <w:color w:val="auto"/>
        </w:rPr>
      </w:pPr>
      <w:r>
        <w:rPr>
          <w:rFonts w:hint="eastAsia"/>
          <w:color w:val="auto"/>
        </w:rPr>
        <w:t>53.《高层建筑混凝土结构技术规程》JGJ 3</w:t>
      </w:r>
    </w:p>
    <w:p w14:paraId="121E599D">
      <w:pPr>
        <w:pStyle w:val="37"/>
        <w:numPr>
          <w:ilvl w:val="2"/>
          <w:numId w:val="0"/>
        </w:numPr>
        <w:outlineLvl w:val="1"/>
        <w:rPr>
          <w:color w:val="auto"/>
        </w:rPr>
      </w:pPr>
      <w:r>
        <w:rPr>
          <w:rFonts w:hint="eastAsia"/>
          <w:color w:val="auto"/>
        </w:rPr>
        <w:t>54.《高层民用建筑钢结构技术规程》JGJ 99</w:t>
      </w:r>
    </w:p>
    <w:p w14:paraId="63773381">
      <w:pPr>
        <w:pStyle w:val="37"/>
        <w:numPr>
          <w:ilvl w:val="2"/>
          <w:numId w:val="0"/>
        </w:numPr>
        <w:outlineLvl w:val="1"/>
        <w:rPr>
          <w:color w:val="auto"/>
        </w:rPr>
      </w:pPr>
      <w:r>
        <w:rPr>
          <w:rFonts w:hint="eastAsia"/>
          <w:color w:val="auto"/>
        </w:rPr>
        <w:t>55.《建筑抗震加固技术规程》JGJ 116</w:t>
      </w:r>
    </w:p>
    <w:p w14:paraId="1EA186EE">
      <w:pPr>
        <w:pStyle w:val="37"/>
        <w:numPr>
          <w:ilvl w:val="2"/>
          <w:numId w:val="0"/>
        </w:numPr>
        <w:outlineLvl w:val="1"/>
        <w:rPr>
          <w:color w:val="auto"/>
        </w:rPr>
      </w:pPr>
      <w:r>
        <w:rPr>
          <w:rFonts w:hint="eastAsia"/>
          <w:color w:val="auto"/>
        </w:rPr>
        <w:t>56.《既有建筑地基基础加固技术规范》JGJ 123</w:t>
      </w:r>
    </w:p>
    <w:p w14:paraId="60589484">
      <w:pPr>
        <w:pStyle w:val="37"/>
        <w:numPr>
          <w:ilvl w:val="2"/>
          <w:numId w:val="0"/>
        </w:numPr>
        <w:outlineLvl w:val="1"/>
        <w:rPr>
          <w:color w:val="auto"/>
        </w:rPr>
      </w:pPr>
      <w:r>
        <w:rPr>
          <w:rFonts w:hint="eastAsia"/>
          <w:color w:val="auto"/>
        </w:rPr>
        <w:t>57.《城市夜景照明设计规范》JGJ/T 163</w:t>
      </w:r>
    </w:p>
    <w:p w14:paraId="348583F6">
      <w:pPr>
        <w:pStyle w:val="37"/>
        <w:numPr>
          <w:ilvl w:val="2"/>
          <w:numId w:val="0"/>
        </w:numPr>
        <w:outlineLvl w:val="1"/>
        <w:rPr>
          <w:color w:val="auto"/>
        </w:rPr>
      </w:pPr>
      <w:r>
        <w:rPr>
          <w:rFonts w:hint="eastAsia"/>
          <w:color w:val="auto"/>
        </w:rPr>
        <w:t>58.《建筑外墙防水工程技术规程》JGJ/T 235</w:t>
      </w:r>
    </w:p>
    <w:p w14:paraId="49EDFAB0">
      <w:pPr>
        <w:pStyle w:val="37"/>
        <w:numPr>
          <w:ilvl w:val="2"/>
          <w:numId w:val="0"/>
        </w:numPr>
        <w:outlineLvl w:val="1"/>
        <w:rPr>
          <w:color w:val="auto"/>
        </w:rPr>
      </w:pPr>
      <w:r>
        <w:rPr>
          <w:rFonts w:hint="eastAsia"/>
          <w:color w:val="auto"/>
        </w:rPr>
        <w:t xml:space="preserve">59.《住宅室内防水工程技术规范》JGJ 298 </w:t>
      </w:r>
    </w:p>
    <w:p w14:paraId="4AA2D114">
      <w:pPr>
        <w:pStyle w:val="37"/>
        <w:numPr>
          <w:ilvl w:val="2"/>
          <w:numId w:val="0"/>
        </w:numPr>
        <w:outlineLvl w:val="1"/>
        <w:rPr>
          <w:color w:val="auto"/>
        </w:rPr>
      </w:pPr>
      <w:r>
        <w:rPr>
          <w:rFonts w:hint="eastAsia"/>
          <w:color w:val="auto"/>
        </w:rPr>
        <w:t>60.《建筑地面工程防滑技术规程》JGJ/T 331</w:t>
      </w:r>
    </w:p>
    <w:p w14:paraId="56AD2427">
      <w:pPr>
        <w:pStyle w:val="37"/>
        <w:numPr>
          <w:ilvl w:val="2"/>
          <w:numId w:val="0"/>
        </w:numPr>
        <w:outlineLvl w:val="1"/>
        <w:rPr>
          <w:color w:val="auto"/>
        </w:rPr>
      </w:pPr>
      <w:r>
        <w:rPr>
          <w:rFonts w:hint="eastAsia"/>
          <w:color w:val="auto"/>
        </w:rPr>
        <w:t xml:space="preserve">61.《非结构构件抗震设计规范》JGJ 339 </w:t>
      </w:r>
    </w:p>
    <w:p w14:paraId="30E1AFE7">
      <w:pPr>
        <w:pStyle w:val="37"/>
        <w:numPr>
          <w:ilvl w:val="2"/>
          <w:numId w:val="0"/>
        </w:numPr>
        <w:outlineLvl w:val="1"/>
        <w:rPr>
          <w:color w:val="auto"/>
        </w:rPr>
      </w:pPr>
      <w:r>
        <w:rPr>
          <w:rFonts w:hint="eastAsia"/>
          <w:color w:val="auto"/>
        </w:rPr>
        <w:t>62.《既有住宅建筑功能改造技术规范》JGJ/T 390</w:t>
      </w:r>
    </w:p>
    <w:p w14:paraId="26F641E2">
      <w:pPr>
        <w:pStyle w:val="37"/>
        <w:numPr>
          <w:ilvl w:val="2"/>
          <w:numId w:val="0"/>
        </w:numPr>
        <w:outlineLvl w:val="1"/>
        <w:rPr>
          <w:color w:val="auto"/>
        </w:rPr>
      </w:pPr>
      <w:r>
        <w:rPr>
          <w:rFonts w:hint="eastAsia"/>
          <w:color w:val="auto"/>
        </w:rPr>
        <w:t>63.《建筑楼盖结构振动舒适度技术标准》JGJ/T 441</w:t>
      </w:r>
    </w:p>
    <w:p w14:paraId="22A49E20">
      <w:pPr>
        <w:pStyle w:val="37"/>
        <w:numPr>
          <w:ilvl w:val="2"/>
          <w:numId w:val="0"/>
        </w:numPr>
        <w:outlineLvl w:val="1"/>
        <w:rPr>
          <w:color w:val="auto"/>
        </w:rPr>
      </w:pPr>
      <w:r>
        <w:rPr>
          <w:rFonts w:hint="eastAsia"/>
          <w:color w:val="auto"/>
        </w:rPr>
        <w:t>64.《预制混凝土外挂墙板应用技术标准》JCJ/T 458</w:t>
      </w:r>
    </w:p>
    <w:p w14:paraId="60E24679">
      <w:pPr>
        <w:pStyle w:val="37"/>
        <w:numPr>
          <w:ilvl w:val="2"/>
          <w:numId w:val="0"/>
        </w:numPr>
        <w:outlineLvl w:val="1"/>
        <w:rPr>
          <w:color w:val="auto"/>
        </w:rPr>
      </w:pPr>
    </w:p>
    <w:sectPr>
      <w:footerReference r:id="rId6" w:type="default"/>
      <w:pgSz w:w="11906" w:h="16838"/>
      <w:pgMar w:top="2098" w:right="1474" w:bottom="1984" w:left="158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3C54D184-09F8-4F89-9102-415993791C0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9A070A34-7FE4-4877-801A-EBA66CA8D0F4}"/>
  </w:font>
  <w:font w:name="方正小标宋_GBK">
    <w:panose1 w:val="02000000000000000000"/>
    <w:charset w:val="86"/>
    <w:family w:val="script"/>
    <w:pitch w:val="default"/>
    <w:sig w:usb0="A00002BF" w:usb1="38CF7CFA" w:usb2="00082016" w:usb3="00000000" w:csb0="00040001" w:csb1="00000000"/>
    <w:embedRegular r:id="rId3" w:fontKey="{E03E19F9-DE95-434A-8006-8EE922DE8B0B}"/>
  </w:font>
  <w:font w:name="仿宋_GB2312">
    <w:panose1 w:val="02010609030101010101"/>
    <w:charset w:val="86"/>
    <w:family w:val="modern"/>
    <w:pitch w:val="default"/>
    <w:sig w:usb0="00000001" w:usb1="080E0000" w:usb2="00000000" w:usb3="00000000" w:csb0="00040000" w:csb1="00000000"/>
    <w:embedRegular r:id="rId4" w:fontKey="{D2FC379F-5368-4B37-B9EE-BBEB0ED887D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025755"/>
    </w:sdtPr>
    <w:sdtContent>
      <w:p w14:paraId="5D1674C7">
        <w:pPr>
          <w:pStyle w:val="15"/>
        </w:pPr>
        <w:r>
          <w:fldChar w:fldCharType="begin"/>
        </w:r>
        <w:r>
          <w:instrText xml:space="preserve">PAGE   \* MERGEFORMAT</w:instrText>
        </w:r>
        <w:r>
          <w:fldChar w:fldCharType="separate"/>
        </w:r>
        <w:r>
          <w:t>II</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BBFAE">
    <w:pPr>
      <w:pStyle w:val="15"/>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47465245"/>
                          </w:sdtPr>
                          <w:sdtContent>
                            <w:p w14:paraId="746390E1">
                              <w:pPr>
                                <w:pStyle w:val="15"/>
                              </w:pPr>
                              <w:r>
                                <w:fldChar w:fldCharType="begin"/>
                              </w:r>
                              <w:r>
                                <w:instrText xml:space="preserve">PAGE   \* MERGEFORMAT</w:instrText>
                              </w:r>
                              <w:r>
                                <w:fldChar w:fldCharType="separate"/>
                              </w:r>
                              <w:r>
                                <w:t>17</w:t>
                              </w:r>
                              <w:r>
                                <w:fldChar w:fldCharType="end"/>
                              </w:r>
                            </w:p>
                          </w:sdtContent>
                        </w:sdt>
                        <w:p w14:paraId="4821286F"/>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sdt>
                    <w:sdtPr>
                      <w:id w:val="147465245"/>
                    </w:sdtPr>
                    <w:sdtContent>
                      <w:p w14:paraId="746390E1">
                        <w:pPr>
                          <w:pStyle w:val="15"/>
                        </w:pPr>
                        <w:r>
                          <w:fldChar w:fldCharType="begin"/>
                        </w:r>
                        <w:r>
                          <w:instrText xml:space="preserve">PAGE   \* MERGEFORMAT</w:instrText>
                        </w:r>
                        <w:r>
                          <w:fldChar w:fldCharType="separate"/>
                        </w:r>
                        <w:r>
                          <w:t>17</w:t>
                        </w:r>
                        <w:r>
                          <w:fldChar w:fldCharType="end"/>
                        </w:r>
                      </w:p>
                    </w:sdtContent>
                  </w:sdt>
                  <w:p w14:paraId="4821286F"/>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9"/>
      <w:suff w:val="nothing"/>
      <w:lvlText w:val="%1.%2　"/>
      <w:lvlJc w:val="left"/>
      <w:pPr>
        <w:ind w:left="568"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48"/>
      <w:suff w:val="nothing"/>
      <w:lvlText w:val="%1.%2.%3　"/>
      <w:lvlJc w:val="left"/>
      <w:pPr>
        <w:ind w:left="567" w:firstLine="0"/>
      </w:pPr>
      <w:rPr>
        <w:rFonts w:hint="eastAsia" w:ascii="黑体" w:hAnsi="Times New Roman" w:eastAsia="黑体"/>
        <w:b w:val="0"/>
        <w:i w:val="0"/>
        <w:color w:val="000000"/>
        <w:sz w:val="21"/>
      </w:rPr>
    </w:lvl>
    <w:lvl w:ilvl="3" w:tentative="0">
      <w:start w:val="1"/>
      <w:numFmt w:val="decimal"/>
      <w:suff w:val="nothing"/>
      <w:lvlText w:val="%1.%2.%3.%4　"/>
      <w:lvlJc w:val="left"/>
      <w:pPr>
        <w:ind w:left="568"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C5917C3"/>
    <w:multiLevelType w:val="multilevel"/>
    <w:tmpl w:val="2C5917C3"/>
    <w:lvl w:ilvl="0" w:tentative="0">
      <w:start w:val="1"/>
      <w:numFmt w:val="none"/>
      <w:pStyle w:val="51"/>
      <w:suff w:val="nothing"/>
      <w:lvlText w:val="%1——"/>
      <w:lvlJc w:val="left"/>
      <w:pPr>
        <w:ind w:left="976" w:hanging="408"/>
      </w:p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
    <w:nsid w:val="3636651C"/>
    <w:multiLevelType w:val="multilevel"/>
    <w:tmpl w:val="3636651C"/>
    <w:lvl w:ilvl="0" w:tentative="0">
      <w:start w:val="1"/>
      <w:numFmt w:val="decimal"/>
      <w:lvlText w:val="%1"/>
      <w:lvlJc w:val="left"/>
      <w:pPr>
        <w:ind w:left="425" w:hanging="425"/>
      </w:pPr>
      <w:rPr>
        <w:rFonts w:hint="default" w:ascii="黑体" w:hAnsi="黑体" w:eastAsia="黑体" w:cs="黑体"/>
      </w:rPr>
    </w:lvl>
    <w:lvl w:ilvl="1" w:tentative="0">
      <w:start w:val="1"/>
      <w:numFmt w:val="decimal"/>
      <w:lvlText w:val="%1.%2"/>
      <w:lvlJc w:val="left"/>
      <w:pPr>
        <w:ind w:left="992" w:hanging="567"/>
      </w:pPr>
      <w:rPr>
        <w:rFonts w:hint="default" w:ascii="黑体" w:hAnsi="黑体" w:eastAsia="黑体" w:cs="黑体"/>
        <w:b/>
        <w:bCs/>
      </w:rPr>
    </w:lvl>
    <w:lvl w:ilvl="2" w:tentative="0">
      <w:start w:val="1"/>
      <w:numFmt w:val="decimal"/>
      <w:pStyle w:val="37"/>
      <w:lvlText w:val="%1.%2.%3"/>
      <w:lvlJc w:val="left"/>
      <w:pPr>
        <w:ind w:left="709" w:hanging="567"/>
      </w:pPr>
      <w:rPr>
        <w:rFonts w:hint="default" w:asciiTheme="majorEastAsia" w:hAnsiTheme="majorEastAsia" w:eastAsiaTheme="majorEastAsia" w:cstheme="majorEastAsia"/>
        <w:b/>
        <w:color w:val="000000" w:themeColor="text1"/>
        <w:sz w:val="30"/>
        <w:szCs w:val="30"/>
        <w14:textFill>
          <w14:solidFill>
            <w14:schemeClr w14:val="tx1"/>
          </w14:solidFill>
        </w14:textFill>
      </w:r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220"/>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jZTAyOGUxZjZiMjc2NzQxZTgwMzRmMjUyZTMwYzQifQ=="/>
  </w:docVars>
  <w:rsids>
    <w:rsidRoot w:val="00A90381"/>
    <w:rsid w:val="00004C7D"/>
    <w:rsid w:val="00005EB1"/>
    <w:rsid w:val="00012110"/>
    <w:rsid w:val="00017890"/>
    <w:rsid w:val="00017E6B"/>
    <w:rsid w:val="00021CF6"/>
    <w:rsid w:val="00025EFA"/>
    <w:rsid w:val="00035CB7"/>
    <w:rsid w:val="00037437"/>
    <w:rsid w:val="000722DC"/>
    <w:rsid w:val="000801F3"/>
    <w:rsid w:val="00083CF1"/>
    <w:rsid w:val="000C13B2"/>
    <w:rsid w:val="000D537B"/>
    <w:rsid w:val="000E139F"/>
    <w:rsid w:val="000E362A"/>
    <w:rsid w:val="000F5CC0"/>
    <w:rsid w:val="000F7556"/>
    <w:rsid w:val="00103352"/>
    <w:rsid w:val="001054C2"/>
    <w:rsid w:val="00111562"/>
    <w:rsid w:val="00114969"/>
    <w:rsid w:val="001157A4"/>
    <w:rsid w:val="00122D37"/>
    <w:rsid w:val="001269FB"/>
    <w:rsid w:val="00130FFE"/>
    <w:rsid w:val="0013367C"/>
    <w:rsid w:val="00140308"/>
    <w:rsid w:val="00142A6A"/>
    <w:rsid w:val="001470C0"/>
    <w:rsid w:val="00147DFF"/>
    <w:rsid w:val="00151B78"/>
    <w:rsid w:val="0016287E"/>
    <w:rsid w:val="00171883"/>
    <w:rsid w:val="00172D14"/>
    <w:rsid w:val="00174D5F"/>
    <w:rsid w:val="00180DE5"/>
    <w:rsid w:val="0018410C"/>
    <w:rsid w:val="001961F2"/>
    <w:rsid w:val="001A0B3A"/>
    <w:rsid w:val="001A710F"/>
    <w:rsid w:val="001B2F2E"/>
    <w:rsid w:val="001B4668"/>
    <w:rsid w:val="001C4A06"/>
    <w:rsid w:val="001C7CAC"/>
    <w:rsid w:val="001C7E48"/>
    <w:rsid w:val="001E4141"/>
    <w:rsid w:val="001E4CF9"/>
    <w:rsid w:val="001F4544"/>
    <w:rsid w:val="00201377"/>
    <w:rsid w:val="002036E1"/>
    <w:rsid w:val="002114E9"/>
    <w:rsid w:val="002219C1"/>
    <w:rsid w:val="002341B3"/>
    <w:rsid w:val="00234782"/>
    <w:rsid w:val="00241A01"/>
    <w:rsid w:val="0025693F"/>
    <w:rsid w:val="00263A94"/>
    <w:rsid w:val="00265B37"/>
    <w:rsid w:val="00272F25"/>
    <w:rsid w:val="0028064A"/>
    <w:rsid w:val="002830C7"/>
    <w:rsid w:val="00285547"/>
    <w:rsid w:val="00290F8E"/>
    <w:rsid w:val="00293D77"/>
    <w:rsid w:val="00296F4A"/>
    <w:rsid w:val="002A1632"/>
    <w:rsid w:val="002E11FF"/>
    <w:rsid w:val="002F0B4F"/>
    <w:rsid w:val="002F20A5"/>
    <w:rsid w:val="00302C88"/>
    <w:rsid w:val="003038FC"/>
    <w:rsid w:val="00315F42"/>
    <w:rsid w:val="00333416"/>
    <w:rsid w:val="00334C11"/>
    <w:rsid w:val="00334F7E"/>
    <w:rsid w:val="00336918"/>
    <w:rsid w:val="00337BF9"/>
    <w:rsid w:val="00341727"/>
    <w:rsid w:val="00341B19"/>
    <w:rsid w:val="00350B1A"/>
    <w:rsid w:val="003570CD"/>
    <w:rsid w:val="00360425"/>
    <w:rsid w:val="00375717"/>
    <w:rsid w:val="00377A83"/>
    <w:rsid w:val="00380D69"/>
    <w:rsid w:val="003941A6"/>
    <w:rsid w:val="0039545D"/>
    <w:rsid w:val="003A2507"/>
    <w:rsid w:val="003A4DDF"/>
    <w:rsid w:val="003A54F9"/>
    <w:rsid w:val="003A7068"/>
    <w:rsid w:val="003B42A3"/>
    <w:rsid w:val="003C3927"/>
    <w:rsid w:val="003C49E6"/>
    <w:rsid w:val="003C4E33"/>
    <w:rsid w:val="003D541A"/>
    <w:rsid w:val="003E29F3"/>
    <w:rsid w:val="003E6368"/>
    <w:rsid w:val="003E76AC"/>
    <w:rsid w:val="00401A60"/>
    <w:rsid w:val="00407A56"/>
    <w:rsid w:val="00407B30"/>
    <w:rsid w:val="004161DB"/>
    <w:rsid w:val="0042165F"/>
    <w:rsid w:val="00430270"/>
    <w:rsid w:val="00440354"/>
    <w:rsid w:val="004426D1"/>
    <w:rsid w:val="00446364"/>
    <w:rsid w:val="00456460"/>
    <w:rsid w:val="0046346E"/>
    <w:rsid w:val="004656D2"/>
    <w:rsid w:val="0046659B"/>
    <w:rsid w:val="004716DF"/>
    <w:rsid w:val="00471F50"/>
    <w:rsid w:val="00474D57"/>
    <w:rsid w:val="004808EE"/>
    <w:rsid w:val="004819B1"/>
    <w:rsid w:val="00481A8A"/>
    <w:rsid w:val="00490C0F"/>
    <w:rsid w:val="00492E1C"/>
    <w:rsid w:val="004A4F84"/>
    <w:rsid w:val="004B1929"/>
    <w:rsid w:val="004B798C"/>
    <w:rsid w:val="004C14FD"/>
    <w:rsid w:val="004C1B89"/>
    <w:rsid w:val="004E0BBD"/>
    <w:rsid w:val="004F2CA0"/>
    <w:rsid w:val="004F2E90"/>
    <w:rsid w:val="004F5300"/>
    <w:rsid w:val="004F72EA"/>
    <w:rsid w:val="004F7C15"/>
    <w:rsid w:val="00513E6E"/>
    <w:rsid w:val="00516067"/>
    <w:rsid w:val="005168EC"/>
    <w:rsid w:val="00523295"/>
    <w:rsid w:val="0053325A"/>
    <w:rsid w:val="00545EFA"/>
    <w:rsid w:val="00547C3C"/>
    <w:rsid w:val="00552067"/>
    <w:rsid w:val="00553BE4"/>
    <w:rsid w:val="00554E24"/>
    <w:rsid w:val="00556A13"/>
    <w:rsid w:val="00567640"/>
    <w:rsid w:val="00576F3F"/>
    <w:rsid w:val="00580CDD"/>
    <w:rsid w:val="00586337"/>
    <w:rsid w:val="005953B8"/>
    <w:rsid w:val="00595A96"/>
    <w:rsid w:val="005A44DD"/>
    <w:rsid w:val="005B0D4B"/>
    <w:rsid w:val="005B437E"/>
    <w:rsid w:val="005D0426"/>
    <w:rsid w:val="005D10B6"/>
    <w:rsid w:val="005D3E57"/>
    <w:rsid w:val="005E3293"/>
    <w:rsid w:val="005F006A"/>
    <w:rsid w:val="005F3018"/>
    <w:rsid w:val="005F7379"/>
    <w:rsid w:val="005F7968"/>
    <w:rsid w:val="00602551"/>
    <w:rsid w:val="00607304"/>
    <w:rsid w:val="0061317F"/>
    <w:rsid w:val="006204C2"/>
    <w:rsid w:val="00620816"/>
    <w:rsid w:val="00621D56"/>
    <w:rsid w:val="00623403"/>
    <w:rsid w:val="00623F0A"/>
    <w:rsid w:val="00625A0E"/>
    <w:rsid w:val="00626543"/>
    <w:rsid w:val="006308E6"/>
    <w:rsid w:val="00636158"/>
    <w:rsid w:val="00643624"/>
    <w:rsid w:val="00664302"/>
    <w:rsid w:val="00670EE8"/>
    <w:rsid w:val="00675C86"/>
    <w:rsid w:val="00691E2C"/>
    <w:rsid w:val="006928E3"/>
    <w:rsid w:val="006947D3"/>
    <w:rsid w:val="006A353E"/>
    <w:rsid w:val="006A629D"/>
    <w:rsid w:val="006A6F8B"/>
    <w:rsid w:val="006B1058"/>
    <w:rsid w:val="006C0D8D"/>
    <w:rsid w:val="006D5143"/>
    <w:rsid w:val="006E13D9"/>
    <w:rsid w:val="006E2A0A"/>
    <w:rsid w:val="006F0EC1"/>
    <w:rsid w:val="006F134D"/>
    <w:rsid w:val="006F2B15"/>
    <w:rsid w:val="00700BCF"/>
    <w:rsid w:val="00713884"/>
    <w:rsid w:val="00713C23"/>
    <w:rsid w:val="007161B8"/>
    <w:rsid w:val="00720F10"/>
    <w:rsid w:val="00723048"/>
    <w:rsid w:val="00736D41"/>
    <w:rsid w:val="00760B59"/>
    <w:rsid w:val="00764386"/>
    <w:rsid w:val="00767906"/>
    <w:rsid w:val="007761BD"/>
    <w:rsid w:val="00780FAD"/>
    <w:rsid w:val="00781B4C"/>
    <w:rsid w:val="00785DF4"/>
    <w:rsid w:val="0078682E"/>
    <w:rsid w:val="00793E1C"/>
    <w:rsid w:val="00795E9F"/>
    <w:rsid w:val="0079645D"/>
    <w:rsid w:val="007A79C7"/>
    <w:rsid w:val="007B44B5"/>
    <w:rsid w:val="007B5E29"/>
    <w:rsid w:val="007C1086"/>
    <w:rsid w:val="007C35EB"/>
    <w:rsid w:val="007D12EB"/>
    <w:rsid w:val="007D22F5"/>
    <w:rsid w:val="007F120E"/>
    <w:rsid w:val="007F78CD"/>
    <w:rsid w:val="00812154"/>
    <w:rsid w:val="0081654F"/>
    <w:rsid w:val="0083186B"/>
    <w:rsid w:val="00842E6D"/>
    <w:rsid w:val="00842FE3"/>
    <w:rsid w:val="0084768D"/>
    <w:rsid w:val="00847EB5"/>
    <w:rsid w:val="008556AF"/>
    <w:rsid w:val="00861E27"/>
    <w:rsid w:val="00862AD4"/>
    <w:rsid w:val="00862DEB"/>
    <w:rsid w:val="00863E2A"/>
    <w:rsid w:val="00865AF8"/>
    <w:rsid w:val="00865C8C"/>
    <w:rsid w:val="00871C48"/>
    <w:rsid w:val="00873735"/>
    <w:rsid w:val="00874D44"/>
    <w:rsid w:val="00877BFB"/>
    <w:rsid w:val="008821E3"/>
    <w:rsid w:val="008856D7"/>
    <w:rsid w:val="00890770"/>
    <w:rsid w:val="00890C17"/>
    <w:rsid w:val="00891368"/>
    <w:rsid w:val="00893105"/>
    <w:rsid w:val="008A2E87"/>
    <w:rsid w:val="008A6422"/>
    <w:rsid w:val="008B0BED"/>
    <w:rsid w:val="008B33A3"/>
    <w:rsid w:val="008B3A7F"/>
    <w:rsid w:val="008B6420"/>
    <w:rsid w:val="008B779D"/>
    <w:rsid w:val="008C2DD8"/>
    <w:rsid w:val="008C575C"/>
    <w:rsid w:val="008C5FAD"/>
    <w:rsid w:val="008C6ACB"/>
    <w:rsid w:val="008D419B"/>
    <w:rsid w:val="008E3D43"/>
    <w:rsid w:val="008E6621"/>
    <w:rsid w:val="008E6784"/>
    <w:rsid w:val="008E7065"/>
    <w:rsid w:val="008F0FD4"/>
    <w:rsid w:val="008F196F"/>
    <w:rsid w:val="008F417F"/>
    <w:rsid w:val="009123A7"/>
    <w:rsid w:val="00914A4E"/>
    <w:rsid w:val="0091568D"/>
    <w:rsid w:val="009175FA"/>
    <w:rsid w:val="009254DB"/>
    <w:rsid w:val="009313B2"/>
    <w:rsid w:val="00931EC0"/>
    <w:rsid w:val="0093276F"/>
    <w:rsid w:val="00935490"/>
    <w:rsid w:val="00944338"/>
    <w:rsid w:val="009444D8"/>
    <w:rsid w:val="00953A4B"/>
    <w:rsid w:val="00954F90"/>
    <w:rsid w:val="00956BB9"/>
    <w:rsid w:val="00981CC8"/>
    <w:rsid w:val="00982552"/>
    <w:rsid w:val="009830EE"/>
    <w:rsid w:val="0098404F"/>
    <w:rsid w:val="009A4C19"/>
    <w:rsid w:val="009A7206"/>
    <w:rsid w:val="009B36D3"/>
    <w:rsid w:val="009C0328"/>
    <w:rsid w:val="009C4435"/>
    <w:rsid w:val="009C6D2B"/>
    <w:rsid w:val="009C7E40"/>
    <w:rsid w:val="009E4DF1"/>
    <w:rsid w:val="009F6C73"/>
    <w:rsid w:val="00A05D29"/>
    <w:rsid w:val="00A10FF3"/>
    <w:rsid w:val="00A17EE7"/>
    <w:rsid w:val="00A2098B"/>
    <w:rsid w:val="00A227B5"/>
    <w:rsid w:val="00A23C33"/>
    <w:rsid w:val="00A30C99"/>
    <w:rsid w:val="00A337DD"/>
    <w:rsid w:val="00A41F8F"/>
    <w:rsid w:val="00A5030B"/>
    <w:rsid w:val="00A52C0E"/>
    <w:rsid w:val="00A53CC1"/>
    <w:rsid w:val="00A53D92"/>
    <w:rsid w:val="00A62021"/>
    <w:rsid w:val="00A734E2"/>
    <w:rsid w:val="00A75BC5"/>
    <w:rsid w:val="00A75EEA"/>
    <w:rsid w:val="00A76942"/>
    <w:rsid w:val="00A769EA"/>
    <w:rsid w:val="00A770E1"/>
    <w:rsid w:val="00A775CD"/>
    <w:rsid w:val="00A81FB5"/>
    <w:rsid w:val="00A83D6E"/>
    <w:rsid w:val="00A90381"/>
    <w:rsid w:val="00A9088E"/>
    <w:rsid w:val="00A96217"/>
    <w:rsid w:val="00AA64C0"/>
    <w:rsid w:val="00AA7225"/>
    <w:rsid w:val="00AB09F3"/>
    <w:rsid w:val="00AB3D9A"/>
    <w:rsid w:val="00AC6E61"/>
    <w:rsid w:val="00AD3521"/>
    <w:rsid w:val="00AD7E67"/>
    <w:rsid w:val="00AE6AEA"/>
    <w:rsid w:val="00B00BFB"/>
    <w:rsid w:val="00B02908"/>
    <w:rsid w:val="00B0362A"/>
    <w:rsid w:val="00B06D4A"/>
    <w:rsid w:val="00B06E28"/>
    <w:rsid w:val="00B150E8"/>
    <w:rsid w:val="00B20E09"/>
    <w:rsid w:val="00B23DC5"/>
    <w:rsid w:val="00B304A5"/>
    <w:rsid w:val="00B3711B"/>
    <w:rsid w:val="00B4793F"/>
    <w:rsid w:val="00B56105"/>
    <w:rsid w:val="00B60E3A"/>
    <w:rsid w:val="00B62510"/>
    <w:rsid w:val="00B63504"/>
    <w:rsid w:val="00B63BCF"/>
    <w:rsid w:val="00B64D59"/>
    <w:rsid w:val="00B66262"/>
    <w:rsid w:val="00B739A6"/>
    <w:rsid w:val="00B754D9"/>
    <w:rsid w:val="00B75A66"/>
    <w:rsid w:val="00B80581"/>
    <w:rsid w:val="00B81DA7"/>
    <w:rsid w:val="00B86676"/>
    <w:rsid w:val="00B867D2"/>
    <w:rsid w:val="00B867F2"/>
    <w:rsid w:val="00B9189C"/>
    <w:rsid w:val="00B941EF"/>
    <w:rsid w:val="00BA03EE"/>
    <w:rsid w:val="00BA6A1D"/>
    <w:rsid w:val="00BD711D"/>
    <w:rsid w:val="00BE5C66"/>
    <w:rsid w:val="00BF0740"/>
    <w:rsid w:val="00BF797B"/>
    <w:rsid w:val="00C12055"/>
    <w:rsid w:val="00C1546A"/>
    <w:rsid w:val="00C2044C"/>
    <w:rsid w:val="00C2614B"/>
    <w:rsid w:val="00C36B9F"/>
    <w:rsid w:val="00C474CF"/>
    <w:rsid w:val="00C535B6"/>
    <w:rsid w:val="00C5654B"/>
    <w:rsid w:val="00C5688B"/>
    <w:rsid w:val="00C56BFB"/>
    <w:rsid w:val="00C62937"/>
    <w:rsid w:val="00C67412"/>
    <w:rsid w:val="00C73BD0"/>
    <w:rsid w:val="00C8520E"/>
    <w:rsid w:val="00C90AAF"/>
    <w:rsid w:val="00C93557"/>
    <w:rsid w:val="00CA1C68"/>
    <w:rsid w:val="00CB2F8E"/>
    <w:rsid w:val="00CB590A"/>
    <w:rsid w:val="00CC15FA"/>
    <w:rsid w:val="00CC3118"/>
    <w:rsid w:val="00CD2633"/>
    <w:rsid w:val="00CD4A61"/>
    <w:rsid w:val="00CD5912"/>
    <w:rsid w:val="00CD731A"/>
    <w:rsid w:val="00CE44A9"/>
    <w:rsid w:val="00CE4D0D"/>
    <w:rsid w:val="00CE5582"/>
    <w:rsid w:val="00CE5AE9"/>
    <w:rsid w:val="00CE6848"/>
    <w:rsid w:val="00CE7E2A"/>
    <w:rsid w:val="00CF0709"/>
    <w:rsid w:val="00CF3FEA"/>
    <w:rsid w:val="00CF44D2"/>
    <w:rsid w:val="00CF6469"/>
    <w:rsid w:val="00D01173"/>
    <w:rsid w:val="00D038BD"/>
    <w:rsid w:val="00D227E0"/>
    <w:rsid w:val="00D22AEC"/>
    <w:rsid w:val="00D25D45"/>
    <w:rsid w:val="00D26896"/>
    <w:rsid w:val="00D31648"/>
    <w:rsid w:val="00D34EAA"/>
    <w:rsid w:val="00D35FF4"/>
    <w:rsid w:val="00D42436"/>
    <w:rsid w:val="00D50B5C"/>
    <w:rsid w:val="00D63D27"/>
    <w:rsid w:val="00D66E9D"/>
    <w:rsid w:val="00D70480"/>
    <w:rsid w:val="00D73329"/>
    <w:rsid w:val="00D75CBD"/>
    <w:rsid w:val="00D83F7C"/>
    <w:rsid w:val="00D858AC"/>
    <w:rsid w:val="00D861F8"/>
    <w:rsid w:val="00D8730B"/>
    <w:rsid w:val="00D903A3"/>
    <w:rsid w:val="00DB1305"/>
    <w:rsid w:val="00DB5D27"/>
    <w:rsid w:val="00DC0DAF"/>
    <w:rsid w:val="00DE5E0A"/>
    <w:rsid w:val="00DF04B4"/>
    <w:rsid w:val="00DF5DB0"/>
    <w:rsid w:val="00E12FEE"/>
    <w:rsid w:val="00E1532D"/>
    <w:rsid w:val="00E175EA"/>
    <w:rsid w:val="00E244BC"/>
    <w:rsid w:val="00E24CC2"/>
    <w:rsid w:val="00E25ED9"/>
    <w:rsid w:val="00E3480B"/>
    <w:rsid w:val="00E4358D"/>
    <w:rsid w:val="00E5210D"/>
    <w:rsid w:val="00E602FF"/>
    <w:rsid w:val="00E77354"/>
    <w:rsid w:val="00E83253"/>
    <w:rsid w:val="00E92B43"/>
    <w:rsid w:val="00EA1E27"/>
    <w:rsid w:val="00EB1083"/>
    <w:rsid w:val="00EB37DF"/>
    <w:rsid w:val="00EC0C9C"/>
    <w:rsid w:val="00EC0D5A"/>
    <w:rsid w:val="00EC5518"/>
    <w:rsid w:val="00EC5744"/>
    <w:rsid w:val="00ED2DDA"/>
    <w:rsid w:val="00EE1BB5"/>
    <w:rsid w:val="00EF39F4"/>
    <w:rsid w:val="00F00CF7"/>
    <w:rsid w:val="00F01AFF"/>
    <w:rsid w:val="00F13878"/>
    <w:rsid w:val="00F13A5C"/>
    <w:rsid w:val="00F17C1E"/>
    <w:rsid w:val="00F3108F"/>
    <w:rsid w:val="00F35710"/>
    <w:rsid w:val="00F37AC6"/>
    <w:rsid w:val="00F37F10"/>
    <w:rsid w:val="00F4604B"/>
    <w:rsid w:val="00F50D8D"/>
    <w:rsid w:val="00F53C80"/>
    <w:rsid w:val="00F556A1"/>
    <w:rsid w:val="00F57DDC"/>
    <w:rsid w:val="00F60C3E"/>
    <w:rsid w:val="00F621F3"/>
    <w:rsid w:val="00F81F6D"/>
    <w:rsid w:val="00F84AC7"/>
    <w:rsid w:val="00FA39A0"/>
    <w:rsid w:val="00FA592F"/>
    <w:rsid w:val="00FB7E93"/>
    <w:rsid w:val="00FC0700"/>
    <w:rsid w:val="00FC1BAE"/>
    <w:rsid w:val="00FD56D9"/>
    <w:rsid w:val="00FD6DD1"/>
    <w:rsid w:val="00FD7B1D"/>
    <w:rsid w:val="00FE2439"/>
    <w:rsid w:val="00FE3D37"/>
    <w:rsid w:val="00FE4D82"/>
    <w:rsid w:val="00FE64C2"/>
    <w:rsid w:val="00FF0B34"/>
    <w:rsid w:val="00FF1A4B"/>
    <w:rsid w:val="00FF6651"/>
    <w:rsid w:val="010C0502"/>
    <w:rsid w:val="011442F9"/>
    <w:rsid w:val="018D30EF"/>
    <w:rsid w:val="01A92D3A"/>
    <w:rsid w:val="01C34939"/>
    <w:rsid w:val="01F20EFE"/>
    <w:rsid w:val="02366A4A"/>
    <w:rsid w:val="024973AB"/>
    <w:rsid w:val="02B37CDC"/>
    <w:rsid w:val="02DB4577"/>
    <w:rsid w:val="02E244D2"/>
    <w:rsid w:val="031511C4"/>
    <w:rsid w:val="03344F90"/>
    <w:rsid w:val="0370464D"/>
    <w:rsid w:val="03B1713F"/>
    <w:rsid w:val="03C53ADD"/>
    <w:rsid w:val="03E219EE"/>
    <w:rsid w:val="03EC63C9"/>
    <w:rsid w:val="04407652"/>
    <w:rsid w:val="04504BAA"/>
    <w:rsid w:val="045B159D"/>
    <w:rsid w:val="048B2A85"/>
    <w:rsid w:val="04CC0729"/>
    <w:rsid w:val="04E55A38"/>
    <w:rsid w:val="04E66E02"/>
    <w:rsid w:val="04E84DE3"/>
    <w:rsid w:val="04EB6681"/>
    <w:rsid w:val="05061934"/>
    <w:rsid w:val="05415DBE"/>
    <w:rsid w:val="05690402"/>
    <w:rsid w:val="05D76C05"/>
    <w:rsid w:val="06497B03"/>
    <w:rsid w:val="065546FA"/>
    <w:rsid w:val="065B56CF"/>
    <w:rsid w:val="0687062B"/>
    <w:rsid w:val="069468A4"/>
    <w:rsid w:val="07185CCF"/>
    <w:rsid w:val="076502AA"/>
    <w:rsid w:val="07697D31"/>
    <w:rsid w:val="0770237A"/>
    <w:rsid w:val="077C71B0"/>
    <w:rsid w:val="078F7797"/>
    <w:rsid w:val="07995602"/>
    <w:rsid w:val="07D5129E"/>
    <w:rsid w:val="07DC0503"/>
    <w:rsid w:val="082D6900"/>
    <w:rsid w:val="08A638F5"/>
    <w:rsid w:val="08C3028D"/>
    <w:rsid w:val="08E72CD5"/>
    <w:rsid w:val="08FE60B1"/>
    <w:rsid w:val="09435F04"/>
    <w:rsid w:val="09491BC8"/>
    <w:rsid w:val="094E4F5E"/>
    <w:rsid w:val="09842C00"/>
    <w:rsid w:val="09A926B0"/>
    <w:rsid w:val="09CF031F"/>
    <w:rsid w:val="09D26061"/>
    <w:rsid w:val="09D43B87"/>
    <w:rsid w:val="09E85B5D"/>
    <w:rsid w:val="0A171CC6"/>
    <w:rsid w:val="0A4E4584"/>
    <w:rsid w:val="0A85075F"/>
    <w:rsid w:val="0AAA507B"/>
    <w:rsid w:val="0AC75F92"/>
    <w:rsid w:val="0AE736FB"/>
    <w:rsid w:val="0AFB5144"/>
    <w:rsid w:val="0B053B70"/>
    <w:rsid w:val="0B0A6733"/>
    <w:rsid w:val="0B112BB9"/>
    <w:rsid w:val="0B4E6BEB"/>
    <w:rsid w:val="0C2B1BDF"/>
    <w:rsid w:val="0C305553"/>
    <w:rsid w:val="0C4A0131"/>
    <w:rsid w:val="0C840FB4"/>
    <w:rsid w:val="0CFB142B"/>
    <w:rsid w:val="0D240982"/>
    <w:rsid w:val="0D297E80"/>
    <w:rsid w:val="0D4B23B2"/>
    <w:rsid w:val="0D7B6BA7"/>
    <w:rsid w:val="0D9D70D4"/>
    <w:rsid w:val="0E2F0A86"/>
    <w:rsid w:val="0E6073FB"/>
    <w:rsid w:val="0E641635"/>
    <w:rsid w:val="0E965E34"/>
    <w:rsid w:val="0E99714E"/>
    <w:rsid w:val="0ED24AE4"/>
    <w:rsid w:val="0EDB59B8"/>
    <w:rsid w:val="0EE91E83"/>
    <w:rsid w:val="0EED23CD"/>
    <w:rsid w:val="0F2916EA"/>
    <w:rsid w:val="0F827BE2"/>
    <w:rsid w:val="0FA653C0"/>
    <w:rsid w:val="0FAB148F"/>
    <w:rsid w:val="0FCB3FB4"/>
    <w:rsid w:val="10413292"/>
    <w:rsid w:val="107D5898"/>
    <w:rsid w:val="10857989"/>
    <w:rsid w:val="10B353BD"/>
    <w:rsid w:val="112946ED"/>
    <w:rsid w:val="1145536B"/>
    <w:rsid w:val="117F6ACF"/>
    <w:rsid w:val="119051EF"/>
    <w:rsid w:val="11B47436"/>
    <w:rsid w:val="12415B32"/>
    <w:rsid w:val="124B0BA1"/>
    <w:rsid w:val="12535865"/>
    <w:rsid w:val="127E6D86"/>
    <w:rsid w:val="12C30F2B"/>
    <w:rsid w:val="12EB205A"/>
    <w:rsid w:val="13086525"/>
    <w:rsid w:val="13841C8D"/>
    <w:rsid w:val="13913395"/>
    <w:rsid w:val="139F22A2"/>
    <w:rsid w:val="13B47BA3"/>
    <w:rsid w:val="140F4651"/>
    <w:rsid w:val="141D0DB4"/>
    <w:rsid w:val="14292C25"/>
    <w:rsid w:val="142B42FC"/>
    <w:rsid w:val="147B13E5"/>
    <w:rsid w:val="14A779A2"/>
    <w:rsid w:val="14CF13D4"/>
    <w:rsid w:val="14EA5B99"/>
    <w:rsid w:val="153D692F"/>
    <w:rsid w:val="156C55BC"/>
    <w:rsid w:val="157E030F"/>
    <w:rsid w:val="1585667E"/>
    <w:rsid w:val="160D6B52"/>
    <w:rsid w:val="163002E5"/>
    <w:rsid w:val="16786FA1"/>
    <w:rsid w:val="169C77DB"/>
    <w:rsid w:val="17D85E66"/>
    <w:rsid w:val="17E50158"/>
    <w:rsid w:val="17E53D3F"/>
    <w:rsid w:val="18115FA7"/>
    <w:rsid w:val="181F415D"/>
    <w:rsid w:val="182D1E21"/>
    <w:rsid w:val="189646A7"/>
    <w:rsid w:val="18DA283C"/>
    <w:rsid w:val="18DC4807"/>
    <w:rsid w:val="192853CC"/>
    <w:rsid w:val="194862E4"/>
    <w:rsid w:val="198F1580"/>
    <w:rsid w:val="19A35324"/>
    <w:rsid w:val="19AC5F87"/>
    <w:rsid w:val="19CC6629"/>
    <w:rsid w:val="1A0A7151"/>
    <w:rsid w:val="1A3345AB"/>
    <w:rsid w:val="1B114159"/>
    <w:rsid w:val="1BA41993"/>
    <w:rsid w:val="1BAC5877"/>
    <w:rsid w:val="1BAE5A03"/>
    <w:rsid w:val="1C077A18"/>
    <w:rsid w:val="1C273FEB"/>
    <w:rsid w:val="1C3C05E9"/>
    <w:rsid w:val="1C5C04B3"/>
    <w:rsid w:val="1C9F2536"/>
    <w:rsid w:val="1CE051FD"/>
    <w:rsid w:val="1D1E53EE"/>
    <w:rsid w:val="1D7348C0"/>
    <w:rsid w:val="1D94745E"/>
    <w:rsid w:val="1E5B0DF5"/>
    <w:rsid w:val="1E862221"/>
    <w:rsid w:val="1E8D1CC5"/>
    <w:rsid w:val="1EBC3110"/>
    <w:rsid w:val="1EE2113A"/>
    <w:rsid w:val="1F315E7D"/>
    <w:rsid w:val="1F642E60"/>
    <w:rsid w:val="1F690B41"/>
    <w:rsid w:val="1F832AD8"/>
    <w:rsid w:val="1F9E60FB"/>
    <w:rsid w:val="1FB858DB"/>
    <w:rsid w:val="20250841"/>
    <w:rsid w:val="20340A84"/>
    <w:rsid w:val="20834966"/>
    <w:rsid w:val="20CC642B"/>
    <w:rsid w:val="20F20672"/>
    <w:rsid w:val="219F4623"/>
    <w:rsid w:val="21FA773C"/>
    <w:rsid w:val="223222B0"/>
    <w:rsid w:val="223F0877"/>
    <w:rsid w:val="227F5F60"/>
    <w:rsid w:val="228757E3"/>
    <w:rsid w:val="22BE6D2B"/>
    <w:rsid w:val="22DB168B"/>
    <w:rsid w:val="22F8223D"/>
    <w:rsid w:val="234006C5"/>
    <w:rsid w:val="235C0A1E"/>
    <w:rsid w:val="238C3BF7"/>
    <w:rsid w:val="23AD1279"/>
    <w:rsid w:val="23B64CBD"/>
    <w:rsid w:val="23D028AF"/>
    <w:rsid w:val="23D72B80"/>
    <w:rsid w:val="23FF13A9"/>
    <w:rsid w:val="24143110"/>
    <w:rsid w:val="241D3F64"/>
    <w:rsid w:val="24457704"/>
    <w:rsid w:val="24513941"/>
    <w:rsid w:val="24891ED1"/>
    <w:rsid w:val="249725F3"/>
    <w:rsid w:val="24BC729A"/>
    <w:rsid w:val="254B56D1"/>
    <w:rsid w:val="25D627BB"/>
    <w:rsid w:val="2602674C"/>
    <w:rsid w:val="260B379B"/>
    <w:rsid w:val="262D48F3"/>
    <w:rsid w:val="264A335B"/>
    <w:rsid w:val="265274C9"/>
    <w:rsid w:val="26A74667"/>
    <w:rsid w:val="26B42B23"/>
    <w:rsid w:val="26D134D1"/>
    <w:rsid w:val="26E31456"/>
    <w:rsid w:val="27490C18"/>
    <w:rsid w:val="27A80978"/>
    <w:rsid w:val="27A84BE6"/>
    <w:rsid w:val="27CB7F20"/>
    <w:rsid w:val="27E54A18"/>
    <w:rsid w:val="28310773"/>
    <w:rsid w:val="28375750"/>
    <w:rsid w:val="28602F17"/>
    <w:rsid w:val="287E1436"/>
    <w:rsid w:val="288D78CB"/>
    <w:rsid w:val="289C366A"/>
    <w:rsid w:val="28DA4193"/>
    <w:rsid w:val="29747D6C"/>
    <w:rsid w:val="298F4F7D"/>
    <w:rsid w:val="29A6765F"/>
    <w:rsid w:val="2A097206"/>
    <w:rsid w:val="2A1262DA"/>
    <w:rsid w:val="2A23469B"/>
    <w:rsid w:val="2A2C3FD0"/>
    <w:rsid w:val="2A4F1B5B"/>
    <w:rsid w:val="2A740DBF"/>
    <w:rsid w:val="2AA1613A"/>
    <w:rsid w:val="2AF13D26"/>
    <w:rsid w:val="2B2C0F7C"/>
    <w:rsid w:val="2B9D1BD3"/>
    <w:rsid w:val="2BAA0794"/>
    <w:rsid w:val="2BCF0B43"/>
    <w:rsid w:val="2BDE6429"/>
    <w:rsid w:val="2C1F6A8C"/>
    <w:rsid w:val="2C4B2398"/>
    <w:rsid w:val="2C991E8E"/>
    <w:rsid w:val="2CAF0202"/>
    <w:rsid w:val="2CF777DE"/>
    <w:rsid w:val="2D2154E0"/>
    <w:rsid w:val="2E0F48DF"/>
    <w:rsid w:val="2E310CF9"/>
    <w:rsid w:val="2E3B3926"/>
    <w:rsid w:val="2E9A064C"/>
    <w:rsid w:val="2EAC56FF"/>
    <w:rsid w:val="2F041F69"/>
    <w:rsid w:val="2F17564F"/>
    <w:rsid w:val="2F2E6FE6"/>
    <w:rsid w:val="2F994DA8"/>
    <w:rsid w:val="2FAD0853"/>
    <w:rsid w:val="2FBE78D3"/>
    <w:rsid w:val="2FE22F9A"/>
    <w:rsid w:val="30293860"/>
    <w:rsid w:val="30A27C8C"/>
    <w:rsid w:val="30DE0729"/>
    <w:rsid w:val="312B3FDA"/>
    <w:rsid w:val="31353510"/>
    <w:rsid w:val="31387621"/>
    <w:rsid w:val="314F750B"/>
    <w:rsid w:val="317B4D45"/>
    <w:rsid w:val="31812575"/>
    <w:rsid w:val="31B71C9E"/>
    <w:rsid w:val="31BE08B1"/>
    <w:rsid w:val="32140715"/>
    <w:rsid w:val="32222E32"/>
    <w:rsid w:val="322C1F03"/>
    <w:rsid w:val="32454D73"/>
    <w:rsid w:val="32496611"/>
    <w:rsid w:val="32544FB6"/>
    <w:rsid w:val="32820969"/>
    <w:rsid w:val="32AC4DF2"/>
    <w:rsid w:val="32BF2928"/>
    <w:rsid w:val="32FF0799"/>
    <w:rsid w:val="33246EBE"/>
    <w:rsid w:val="332B21BB"/>
    <w:rsid w:val="333A4D17"/>
    <w:rsid w:val="333C0154"/>
    <w:rsid w:val="33545277"/>
    <w:rsid w:val="33637736"/>
    <w:rsid w:val="336D1907"/>
    <w:rsid w:val="33811DDB"/>
    <w:rsid w:val="33826916"/>
    <w:rsid w:val="33BF137E"/>
    <w:rsid w:val="33C5471C"/>
    <w:rsid w:val="34525525"/>
    <w:rsid w:val="34727975"/>
    <w:rsid w:val="34B575C9"/>
    <w:rsid w:val="34C226AB"/>
    <w:rsid w:val="35004F81"/>
    <w:rsid w:val="356E638F"/>
    <w:rsid w:val="35956011"/>
    <w:rsid w:val="359F0A77"/>
    <w:rsid w:val="35BA7826"/>
    <w:rsid w:val="35CA19F8"/>
    <w:rsid w:val="35F82477"/>
    <w:rsid w:val="36350803"/>
    <w:rsid w:val="364637BC"/>
    <w:rsid w:val="36707B57"/>
    <w:rsid w:val="36CC15BF"/>
    <w:rsid w:val="36CD7F78"/>
    <w:rsid w:val="37064428"/>
    <w:rsid w:val="372B2789"/>
    <w:rsid w:val="374D654E"/>
    <w:rsid w:val="3763343D"/>
    <w:rsid w:val="37893954"/>
    <w:rsid w:val="37AB1B1C"/>
    <w:rsid w:val="37C130EE"/>
    <w:rsid w:val="3814321D"/>
    <w:rsid w:val="38194CD8"/>
    <w:rsid w:val="38305B7D"/>
    <w:rsid w:val="383E64EC"/>
    <w:rsid w:val="384A5821"/>
    <w:rsid w:val="38B30C88"/>
    <w:rsid w:val="38DF7CCF"/>
    <w:rsid w:val="39421C69"/>
    <w:rsid w:val="3949080F"/>
    <w:rsid w:val="39491273"/>
    <w:rsid w:val="396D0F9F"/>
    <w:rsid w:val="3984613E"/>
    <w:rsid w:val="39DE4463"/>
    <w:rsid w:val="3A1219DE"/>
    <w:rsid w:val="3A2B6F44"/>
    <w:rsid w:val="3A38610E"/>
    <w:rsid w:val="3A4164A5"/>
    <w:rsid w:val="3A8E0086"/>
    <w:rsid w:val="3AA40EBF"/>
    <w:rsid w:val="3AD16FBB"/>
    <w:rsid w:val="3AF31810"/>
    <w:rsid w:val="3B351E28"/>
    <w:rsid w:val="3B353145"/>
    <w:rsid w:val="3BA477D3"/>
    <w:rsid w:val="3BF27D19"/>
    <w:rsid w:val="3C241E9D"/>
    <w:rsid w:val="3C5F327F"/>
    <w:rsid w:val="3CB1259C"/>
    <w:rsid w:val="3CF14896"/>
    <w:rsid w:val="3D26279D"/>
    <w:rsid w:val="3D3E0D74"/>
    <w:rsid w:val="3D842BF3"/>
    <w:rsid w:val="3D9B3AC2"/>
    <w:rsid w:val="3DA05553"/>
    <w:rsid w:val="3E7A6527"/>
    <w:rsid w:val="3E986179"/>
    <w:rsid w:val="3EBF1777"/>
    <w:rsid w:val="3ECB1FEB"/>
    <w:rsid w:val="3EDB13A4"/>
    <w:rsid w:val="3EE85370"/>
    <w:rsid w:val="3F4F5483"/>
    <w:rsid w:val="3FBD23EC"/>
    <w:rsid w:val="3FC4377B"/>
    <w:rsid w:val="40102468"/>
    <w:rsid w:val="401144E6"/>
    <w:rsid w:val="40247DAB"/>
    <w:rsid w:val="40396E6D"/>
    <w:rsid w:val="40442B0E"/>
    <w:rsid w:val="40752CC7"/>
    <w:rsid w:val="409C567D"/>
    <w:rsid w:val="411D6189"/>
    <w:rsid w:val="41474664"/>
    <w:rsid w:val="415E375B"/>
    <w:rsid w:val="41BA51F5"/>
    <w:rsid w:val="420C31B7"/>
    <w:rsid w:val="421877CE"/>
    <w:rsid w:val="424E5DBB"/>
    <w:rsid w:val="42696BCC"/>
    <w:rsid w:val="4273188F"/>
    <w:rsid w:val="429105C6"/>
    <w:rsid w:val="42C02800"/>
    <w:rsid w:val="42D55C9F"/>
    <w:rsid w:val="433E0E34"/>
    <w:rsid w:val="43433769"/>
    <w:rsid w:val="43D62240"/>
    <w:rsid w:val="44670B79"/>
    <w:rsid w:val="449A71A0"/>
    <w:rsid w:val="44DA759D"/>
    <w:rsid w:val="451C5DED"/>
    <w:rsid w:val="451F4B04"/>
    <w:rsid w:val="454669E0"/>
    <w:rsid w:val="457F1EF2"/>
    <w:rsid w:val="45A02594"/>
    <w:rsid w:val="45AF76B9"/>
    <w:rsid w:val="45D4223E"/>
    <w:rsid w:val="45FF375F"/>
    <w:rsid w:val="46340F2E"/>
    <w:rsid w:val="464C4ED8"/>
    <w:rsid w:val="46753A21"/>
    <w:rsid w:val="46803913"/>
    <w:rsid w:val="46CC5899"/>
    <w:rsid w:val="46FC5D9D"/>
    <w:rsid w:val="471E1813"/>
    <w:rsid w:val="472440FC"/>
    <w:rsid w:val="47490110"/>
    <w:rsid w:val="477E4B57"/>
    <w:rsid w:val="48017971"/>
    <w:rsid w:val="482E20D9"/>
    <w:rsid w:val="4835453B"/>
    <w:rsid w:val="489A63C4"/>
    <w:rsid w:val="48C742DC"/>
    <w:rsid w:val="4924626F"/>
    <w:rsid w:val="49317477"/>
    <w:rsid w:val="493354CD"/>
    <w:rsid w:val="494D1980"/>
    <w:rsid w:val="49555444"/>
    <w:rsid w:val="49817E5F"/>
    <w:rsid w:val="49D04EA8"/>
    <w:rsid w:val="49F46969"/>
    <w:rsid w:val="4A2960F1"/>
    <w:rsid w:val="4A985F30"/>
    <w:rsid w:val="4AAF6A94"/>
    <w:rsid w:val="4AEA1300"/>
    <w:rsid w:val="4AF26DED"/>
    <w:rsid w:val="4B1B5FE9"/>
    <w:rsid w:val="4B46773A"/>
    <w:rsid w:val="4B5D1DE1"/>
    <w:rsid w:val="4B8D6483"/>
    <w:rsid w:val="4B8E2E8F"/>
    <w:rsid w:val="4BA73A3D"/>
    <w:rsid w:val="4BBC3A7A"/>
    <w:rsid w:val="4BE05377"/>
    <w:rsid w:val="4BF04AFB"/>
    <w:rsid w:val="4C0F5D7E"/>
    <w:rsid w:val="4C235965"/>
    <w:rsid w:val="4CA06B36"/>
    <w:rsid w:val="4CA81182"/>
    <w:rsid w:val="4CB15087"/>
    <w:rsid w:val="4CD929E2"/>
    <w:rsid w:val="4D1D1666"/>
    <w:rsid w:val="4D5325E2"/>
    <w:rsid w:val="4DA3EF76"/>
    <w:rsid w:val="4DAD1844"/>
    <w:rsid w:val="4DAE5A6A"/>
    <w:rsid w:val="4DB52955"/>
    <w:rsid w:val="4DD03C33"/>
    <w:rsid w:val="4DE1374A"/>
    <w:rsid w:val="4E395334"/>
    <w:rsid w:val="4E395E60"/>
    <w:rsid w:val="4E677D68"/>
    <w:rsid w:val="4EAB141B"/>
    <w:rsid w:val="4EC86EF6"/>
    <w:rsid w:val="4F133DD7"/>
    <w:rsid w:val="4F870D6A"/>
    <w:rsid w:val="4FC450D1"/>
    <w:rsid w:val="4FD277EE"/>
    <w:rsid w:val="5060129E"/>
    <w:rsid w:val="50787FA9"/>
    <w:rsid w:val="50B1333A"/>
    <w:rsid w:val="50BC224C"/>
    <w:rsid w:val="50CF1F80"/>
    <w:rsid w:val="50FE2865"/>
    <w:rsid w:val="5133250E"/>
    <w:rsid w:val="5153670D"/>
    <w:rsid w:val="516E64A6"/>
    <w:rsid w:val="52285DEB"/>
    <w:rsid w:val="52981410"/>
    <w:rsid w:val="52E85DA3"/>
    <w:rsid w:val="52F67F66"/>
    <w:rsid w:val="52FE6B4C"/>
    <w:rsid w:val="530E2B5F"/>
    <w:rsid w:val="53253ACD"/>
    <w:rsid w:val="534B46A9"/>
    <w:rsid w:val="537961D3"/>
    <w:rsid w:val="538766BB"/>
    <w:rsid w:val="538C5F06"/>
    <w:rsid w:val="53E421E6"/>
    <w:rsid w:val="53FE16FE"/>
    <w:rsid w:val="541A4865"/>
    <w:rsid w:val="542D593B"/>
    <w:rsid w:val="54302D35"/>
    <w:rsid w:val="5438608E"/>
    <w:rsid w:val="54617393"/>
    <w:rsid w:val="54714509"/>
    <w:rsid w:val="54954EE5"/>
    <w:rsid w:val="54A13C33"/>
    <w:rsid w:val="54BC6CBF"/>
    <w:rsid w:val="5523289A"/>
    <w:rsid w:val="55985036"/>
    <w:rsid w:val="55B41744"/>
    <w:rsid w:val="55B43AB0"/>
    <w:rsid w:val="55DB79C3"/>
    <w:rsid w:val="55EF09CE"/>
    <w:rsid w:val="56A05479"/>
    <w:rsid w:val="56F24C1A"/>
    <w:rsid w:val="571C3A45"/>
    <w:rsid w:val="57230356"/>
    <w:rsid w:val="57231525"/>
    <w:rsid w:val="5747F533"/>
    <w:rsid w:val="575E0491"/>
    <w:rsid w:val="576A0C54"/>
    <w:rsid w:val="57DA3D71"/>
    <w:rsid w:val="58A3008A"/>
    <w:rsid w:val="58D16CDC"/>
    <w:rsid w:val="59090807"/>
    <w:rsid w:val="593432C8"/>
    <w:rsid w:val="59505C28"/>
    <w:rsid w:val="59C52172"/>
    <w:rsid w:val="59D423B5"/>
    <w:rsid w:val="5A3F1F24"/>
    <w:rsid w:val="5ADC59C5"/>
    <w:rsid w:val="5AEA5F7A"/>
    <w:rsid w:val="5AEF3C64"/>
    <w:rsid w:val="5AFE3B8D"/>
    <w:rsid w:val="5B014984"/>
    <w:rsid w:val="5B1F1D55"/>
    <w:rsid w:val="5B3752F1"/>
    <w:rsid w:val="5BBE7ADC"/>
    <w:rsid w:val="5BED5CA4"/>
    <w:rsid w:val="5C3A6E47"/>
    <w:rsid w:val="5C797243"/>
    <w:rsid w:val="5C7B745F"/>
    <w:rsid w:val="5C873F4B"/>
    <w:rsid w:val="5C910216"/>
    <w:rsid w:val="5D047455"/>
    <w:rsid w:val="5D142D43"/>
    <w:rsid w:val="5D2B49E2"/>
    <w:rsid w:val="5D2D69AC"/>
    <w:rsid w:val="5DB40215"/>
    <w:rsid w:val="5DB449D7"/>
    <w:rsid w:val="5DC9491D"/>
    <w:rsid w:val="5DDA358D"/>
    <w:rsid w:val="5E0F7F21"/>
    <w:rsid w:val="5E5A245A"/>
    <w:rsid w:val="5E767EDE"/>
    <w:rsid w:val="5E9B79CF"/>
    <w:rsid w:val="5F465B03"/>
    <w:rsid w:val="5FF85648"/>
    <w:rsid w:val="603728C5"/>
    <w:rsid w:val="60561D95"/>
    <w:rsid w:val="60C65FE6"/>
    <w:rsid w:val="6110461A"/>
    <w:rsid w:val="61811074"/>
    <w:rsid w:val="622E4992"/>
    <w:rsid w:val="623F6839"/>
    <w:rsid w:val="626F35C2"/>
    <w:rsid w:val="627120AE"/>
    <w:rsid w:val="62734B1F"/>
    <w:rsid w:val="62761636"/>
    <w:rsid w:val="628030DA"/>
    <w:rsid w:val="62AA4E78"/>
    <w:rsid w:val="62B86D17"/>
    <w:rsid w:val="62DD052C"/>
    <w:rsid w:val="63186930"/>
    <w:rsid w:val="638E7A78"/>
    <w:rsid w:val="63A95B41"/>
    <w:rsid w:val="63C4349A"/>
    <w:rsid w:val="63DF4596"/>
    <w:rsid w:val="63F0603D"/>
    <w:rsid w:val="643E4FFA"/>
    <w:rsid w:val="644711D6"/>
    <w:rsid w:val="65115279"/>
    <w:rsid w:val="653C6A80"/>
    <w:rsid w:val="657B7184"/>
    <w:rsid w:val="6589499B"/>
    <w:rsid w:val="65B412A5"/>
    <w:rsid w:val="65BA6903"/>
    <w:rsid w:val="65CA41D4"/>
    <w:rsid w:val="664D59C9"/>
    <w:rsid w:val="66541565"/>
    <w:rsid w:val="6687372F"/>
    <w:rsid w:val="66A17AC3"/>
    <w:rsid w:val="67325C83"/>
    <w:rsid w:val="675C4BEC"/>
    <w:rsid w:val="676A395C"/>
    <w:rsid w:val="67B13B59"/>
    <w:rsid w:val="68945BDF"/>
    <w:rsid w:val="68C35103"/>
    <w:rsid w:val="68C6761D"/>
    <w:rsid w:val="68D56BEE"/>
    <w:rsid w:val="690600B1"/>
    <w:rsid w:val="69247361"/>
    <w:rsid w:val="694330B3"/>
    <w:rsid w:val="69635503"/>
    <w:rsid w:val="69A27DD9"/>
    <w:rsid w:val="69BF6BDD"/>
    <w:rsid w:val="69C2047C"/>
    <w:rsid w:val="69D252D3"/>
    <w:rsid w:val="6A002504"/>
    <w:rsid w:val="6A5375B5"/>
    <w:rsid w:val="6A633A0D"/>
    <w:rsid w:val="6A6652AB"/>
    <w:rsid w:val="6A98066E"/>
    <w:rsid w:val="6AEB4E7A"/>
    <w:rsid w:val="6AED322E"/>
    <w:rsid w:val="6B137AD6"/>
    <w:rsid w:val="6B1A31A2"/>
    <w:rsid w:val="6B3728A3"/>
    <w:rsid w:val="6B6441A6"/>
    <w:rsid w:val="6BF32B6E"/>
    <w:rsid w:val="6C0A35B1"/>
    <w:rsid w:val="6C2216A6"/>
    <w:rsid w:val="6C323135"/>
    <w:rsid w:val="6C823EF2"/>
    <w:rsid w:val="6C8C6B1F"/>
    <w:rsid w:val="6C9A748E"/>
    <w:rsid w:val="6D5B5A8D"/>
    <w:rsid w:val="6D6C2BD8"/>
    <w:rsid w:val="6D9B1ED0"/>
    <w:rsid w:val="6DBB590E"/>
    <w:rsid w:val="6DDA24CA"/>
    <w:rsid w:val="6DDD3AD6"/>
    <w:rsid w:val="6E4E2CB6"/>
    <w:rsid w:val="6E5548ED"/>
    <w:rsid w:val="6E70494A"/>
    <w:rsid w:val="6E75705A"/>
    <w:rsid w:val="6E8C29D1"/>
    <w:rsid w:val="6E93207D"/>
    <w:rsid w:val="6EB9074A"/>
    <w:rsid w:val="6EF52C57"/>
    <w:rsid w:val="6EF83DA6"/>
    <w:rsid w:val="6F580FAD"/>
    <w:rsid w:val="6F7B5355"/>
    <w:rsid w:val="6F9E7185"/>
    <w:rsid w:val="702E3ED4"/>
    <w:rsid w:val="70386AF2"/>
    <w:rsid w:val="704E0508"/>
    <w:rsid w:val="70551CB2"/>
    <w:rsid w:val="70BC6081"/>
    <w:rsid w:val="70FC4273"/>
    <w:rsid w:val="71A010A2"/>
    <w:rsid w:val="71B72890"/>
    <w:rsid w:val="71DD5C39"/>
    <w:rsid w:val="71E511AB"/>
    <w:rsid w:val="724F1D63"/>
    <w:rsid w:val="725268F2"/>
    <w:rsid w:val="7259784A"/>
    <w:rsid w:val="72606268"/>
    <w:rsid w:val="72621EA5"/>
    <w:rsid w:val="72F1121E"/>
    <w:rsid w:val="72FF629D"/>
    <w:rsid w:val="735769A3"/>
    <w:rsid w:val="738F67A9"/>
    <w:rsid w:val="73AE23C8"/>
    <w:rsid w:val="73B40E35"/>
    <w:rsid w:val="73BC65F6"/>
    <w:rsid w:val="74055B35"/>
    <w:rsid w:val="74067681"/>
    <w:rsid w:val="7432747D"/>
    <w:rsid w:val="744643E5"/>
    <w:rsid w:val="74826AAD"/>
    <w:rsid w:val="74B44E65"/>
    <w:rsid w:val="74B927A8"/>
    <w:rsid w:val="750E6C6B"/>
    <w:rsid w:val="751A21AE"/>
    <w:rsid w:val="7537556F"/>
    <w:rsid w:val="75826D11"/>
    <w:rsid w:val="75AB309B"/>
    <w:rsid w:val="75AD3793"/>
    <w:rsid w:val="75B550F6"/>
    <w:rsid w:val="75C42214"/>
    <w:rsid w:val="75F83D9A"/>
    <w:rsid w:val="76E14D6A"/>
    <w:rsid w:val="76EE56B6"/>
    <w:rsid w:val="76F105F2"/>
    <w:rsid w:val="77304C77"/>
    <w:rsid w:val="774C75D7"/>
    <w:rsid w:val="775841CD"/>
    <w:rsid w:val="779428D2"/>
    <w:rsid w:val="77A16550"/>
    <w:rsid w:val="77D95C99"/>
    <w:rsid w:val="77FA7033"/>
    <w:rsid w:val="7859644F"/>
    <w:rsid w:val="78782D79"/>
    <w:rsid w:val="78F80068"/>
    <w:rsid w:val="79314655"/>
    <w:rsid w:val="795804B5"/>
    <w:rsid w:val="797D7F1B"/>
    <w:rsid w:val="79CF293B"/>
    <w:rsid w:val="7A291E51"/>
    <w:rsid w:val="7A4024A0"/>
    <w:rsid w:val="7A477AC9"/>
    <w:rsid w:val="7A7C1313"/>
    <w:rsid w:val="7A9E283F"/>
    <w:rsid w:val="7AD343BC"/>
    <w:rsid w:val="7AF406B1"/>
    <w:rsid w:val="7AF64429"/>
    <w:rsid w:val="7AFE4CDF"/>
    <w:rsid w:val="7B072192"/>
    <w:rsid w:val="7B187EFC"/>
    <w:rsid w:val="7B474788"/>
    <w:rsid w:val="7BB00E79"/>
    <w:rsid w:val="7BBDB30D"/>
    <w:rsid w:val="7BCD4E47"/>
    <w:rsid w:val="7C1E3C37"/>
    <w:rsid w:val="7C305719"/>
    <w:rsid w:val="7D5823F5"/>
    <w:rsid w:val="7D7F24B4"/>
    <w:rsid w:val="7D91734A"/>
    <w:rsid w:val="7D9817C8"/>
    <w:rsid w:val="7D9A5235"/>
    <w:rsid w:val="7D9F168F"/>
    <w:rsid w:val="7DF509C8"/>
    <w:rsid w:val="7E0272C8"/>
    <w:rsid w:val="7E1A21DD"/>
    <w:rsid w:val="7E2C66BD"/>
    <w:rsid w:val="7E3F3E04"/>
    <w:rsid w:val="7E4234E1"/>
    <w:rsid w:val="7E5A648D"/>
    <w:rsid w:val="7E6F07B5"/>
    <w:rsid w:val="7E7D3FC2"/>
    <w:rsid w:val="7E892F73"/>
    <w:rsid w:val="7EB737AD"/>
    <w:rsid w:val="7EC11C74"/>
    <w:rsid w:val="7EEF5D63"/>
    <w:rsid w:val="7F4B349A"/>
    <w:rsid w:val="7F5021D0"/>
    <w:rsid w:val="7F5636E8"/>
    <w:rsid w:val="7F5BAF8E"/>
    <w:rsid w:val="7F651B7D"/>
    <w:rsid w:val="7F666507"/>
    <w:rsid w:val="7F7B86D6"/>
    <w:rsid w:val="7FBC741D"/>
    <w:rsid w:val="7FD50345"/>
    <w:rsid w:val="BFFC3483"/>
    <w:rsid w:val="CE4FEDEE"/>
    <w:rsid w:val="D2F416CA"/>
    <w:rsid w:val="DFDF1C11"/>
    <w:rsid w:val="EFFF6BB3"/>
    <w:rsid w:val="FDFFC5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9" w:semiHidden="0" w:name="heading 4"/>
    <w:lsdException w:qFormat="1" w:uiPriority="9"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360" w:lineRule="auto"/>
      <w:jc w:val="center"/>
    </w:pPr>
    <w:rPr>
      <w:rFonts w:ascii="黑体" w:hAnsi="黑体" w:eastAsia="黑体" w:cstheme="minorBidi"/>
      <w:kern w:val="2"/>
      <w:sz w:val="32"/>
      <w:szCs w:val="22"/>
      <w:lang w:val="en-US" w:eastAsia="zh-CN" w:bidi="ar-SA"/>
    </w:rPr>
  </w:style>
  <w:style w:type="paragraph" w:styleId="2">
    <w:name w:val="heading 1"/>
    <w:basedOn w:val="1"/>
    <w:next w:val="1"/>
    <w:link w:val="34"/>
    <w:qFormat/>
    <w:uiPriority w:val="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32"/>
    <w:unhideWhenUsed/>
    <w:qFormat/>
    <w:uiPriority w:val="9"/>
    <w:pPr>
      <w:keepNext/>
      <w:keepLines/>
      <w:spacing w:before="260" w:after="260" w:line="416" w:lineRule="auto"/>
      <w:outlineLvl w:val="1"/>
    </w:pPr>
    <w:rPr>
      <w:rFonts w:asciiTheme="majorHAnsi" w:hAnsiTheme="majorHAnsi" w:eastAsiaTheme="majorEastAsia" w:cstheme="majorBidi"/>
      <w:b/>
      <w:bCs/>
      <w:szCs w:val="32"/>
    </w:rPr>
  </w:style>
  <w:style w:type="paragraph" w:styleId="4">
    <w:name w:val="heading 3"/>
    <w:basedOn w:val="1"/>
    <w:next w:val="1"/>
    <w:link w:val="35"/>
    <w:unhideWhenUsed/>
    <w:qFormat/>
    <w:uiPriority w:val="9"/>
    <w:pPr>
      <w:keepNext/>
      <w:keepLines/>
      <w:spacing w:before="260" w:after="260" w:line="415" w:lineRule="auto"/>
      <w:outlineLvl w:val="2"/>
    </w:pPr>
    <w:rPr>
      <w:rFonts w:ascii="Times New Roman" w:hAnsi="Times New Roman" w:eastAsia="宋体" w:cs="Times New Roman"/>
      <w:b/>
      <w:bCs/>
      <w:szCs w:val="32"/>
    </w:rPr>
  </w:style>
  <w:style w:type="paragraph" w:styleId="5">
    <w:name w:val="heading 4"/>
    <w:basedOn w:val="1"/>
    <w:next w:val="1"/>
    <w:qFormat/>
    <w:uiPriority w:val="9"/>
    <w:pPr>
      <w:keepNext/>
      <w:keepLines/>
      <w:spacing w:line="408" w:lineRule="auto"/>
      <w:outlineLvl w:val="3"/>
    </w:pPr>
    <w:rPr>
      <w:b/>
      <w:bCs/>
      <w:color w:val="1A1A1A"/>
      <w:sz w:val="24"/>
      <w:szCs w:val="24"/>
    </w:rPr>
  </w:style>
  <w:style w:type="paragraph" w:styleId="6">
    <w:name w:val="heading 5"/>
    <w:basedOn w:val="1"/>
    <w:next w:val="1"/>
    <w:link w:val="36"/>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qFormat/>
    <w:uiPriority w:val="9"/>
    <w:pPr>
      <w:keepNext/>
      <w:keepLines/>
      <w:spacing w:line="408" w:lineRule="auto"/>
      <w:outlineLvl w:val="5"/>
    </w:pPr>
    <w:rPr>
      <w:b/>
      <w:bCs/>
      <w:color w:val="1A1A1A"/>
      <w:sz w:val="2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8">
    <w:name w:val="toc 7"/>
    <w:basedOn w:val="1"/>
    <w:next w:val="1"/>
    <w:unhideWhenUsed/>
    <w:qFormat/>
    <w:uiPriority w:val="39"/>
    <w:pPr>
      <w:ind w:left="1260"/>
      <w:jc w:val="left"/>
    </w:pPr>
    <w:rPr>
      <w:rFonts w:cstheme="minorHAnsi"/>
      <w:sz w:val="18"/>
      <w:szCs w:val="18"/>
    </w:rPr>
  </w:style>
  <w:style w:type="paragraph" w:styleId="9">
    <w:name w:val="annotation text"/>
    <w:basedOn w:val="1"/>
    <w:link w:val="43"/>
    <w:semiHidden/>
    <w:unhideWhenUsed/>
    <w:qFormat/>
    <w:uiPriority w:val="99"/>
    <w:pPr>
      <w:jc w:val="left"/>
    </w:pPr>
  </w:style>
  <w:style w:type="paragraph" w:styleId="10">
    <w:name w:val="toc 5"/>
    <w:basedOn w:val="1"/>
    <w:next w:val="1"/>
    <w:unhideWhenUsed/>
    <w:qFormat/>
    <w:uiPriority w:val="39"/>
    <w:pPr>
      <w:ind w:left="840"/>
      <w:jc w:val="left"/>
    </w:pPr>
    <w:rPr>
      <w:rFonts w:cstheme="minorHAnsi"/>
      <w:sz w:val="18"/>
      <w:szCs w:val="18"/>
    </w:rPr>
  </w:style>
  <w:style w:type="paragraph" w:styleId="11">
    <w:name w:val="toc 3"/>
    <w:basedOn w:val="1"/>
    <w:next w:val="1"/>
    <w:unhideWhenUsed/>
    <w:qFormat/>
    <w:uiPriority w:val="39"/>
    <w:pPr>
      <w:ind w:left="420"/>
      <w:jc w:val="left"/>
    </w:pPr>
    <w:rPr>
      <w:rFonts w:cstheme="minorHAnsi"/>
      <w:i/>
      <w:iCs/>
      <w:sz w:val="20"/>
      <w:szCs w:val="20"/>
    </w:rPr>
  </w:style>
  <w:style w:type="paragraph" w:styleId="12">
    <w:name w:val="toc 8"/>
    <w:basedOn w:val="1"/>
    <w:next w:val="1"/>
    <w:unhideWhenUsed/>
    <w:qFormat/>
    <w:uiPriority w:val="39"/>
    <w:pPr>
      <w:ind w:left="1470"/>
      <w:jc w:val="left"/>
    </w:pPr>
    <w:rPr>
      <w:rFonts w:cstheme="minorHAnsi"/>
      <w:sz w:val="18"/>
      <w:szCs w:val="18"/>
    </w:rPr>
  </w:style>
  <w:style w:type="paragraph" w:styleId="13">
    <w:name w:val="Date"/>
    <w:basedOn w:val="1"/>
    <w:next w:val="1"/>
    <w:link w:val="39"/>
    <w:semiHidden/>
    <w:unhideWhenUsed/>
    <w:qFormat/>
    <w:uiPriority w:val="99"/>
    <w:pPr>
      <w:ind w:left="100" w:leftChars="2500"/>
    </w:pPr>
  </w:style>
  <w:style w:type="paragraph" w:styleId="14">
    <w:name w:val="Balloon Text"/>
    <w:basedOn w:val="1"/>
    <w:link w:val="38"/>
    <w:semiHidden/>
    <w:unhideWhenUsed/>
    <w:qFormat/>
    <w:uiPriority w:val="99"/>
    <w:rPr>
      <w:sz w:val="18"/>
      <w:szCs w:val="18"/>
    </w:rPr>
  </w:style>
  <w:style w:type="paragraph" w:styleId="15">
    <w:name w:val="footer"/>
    <w:basedOn w:val="1"/>
    <w:link w:val="33"/>
    <w:unhideWhenUsed/>
    <w:qFormat/>
    <w:uiPriority w:val="99"/>
    <w:pPr>
      <w:tabs>
        <w:tab w:val="center" w:pos="4153"/>
        <w:tab w:val="right" w:pos="8306"/>
      </w:tabs>
    </w:pPr>
    <w:rPr>
      <w:sz w:val="18"/>
      <w:szCs w:val="18"/>
    </w:rPr>
  </w:style>
  <w:style w:type="paragraph" w:styleId="16">
    <w:name w:val="header"/>
    <w:basedOn w:val="1"/>
    <w:link w:val="31"/>
    <w:unhideWhenUsed/>
    <w:qFormat/>
    <w:uiPriority w:val="99"/>
    <w:pPr>
      <w:pBdr>
        <w:bottom w:val="single" w:color="auto" w:sz="6" w:space="1"/>
      </w:pBdr>
      <w:tabs>
        <w:tab w:val="center" w:pos="4153"/>
        <w:tab w:val="right" w:pos="8306"/>
      </w:tabs>
    </w:pPr>
    <w:rPr>
      <w:sz w:val="18"/>
      <w:szCs w:val="18"/>
    </w:rPr>
  </w:style>
  <w:style w:type="paragraph" w:styleId="17">
    <w:name w:val="toc 1"/>
    <w:basedOn w:val="1"/>
    <w:next w:val="1"/>
    <w:unhideWhenUsed/>
    <w:qFormat/>
    <w:uiPriority w:val="39"/>
    <w:pPr>
      <w:spacing w:before="120" w:after="120"/>
      <w:jc w:val="left"/>
    </w:pPr>
    <w:rPr>
      <w:rFonts w:cstheme="minorHAnsi"/>
      <w:b/>
      <w:bCs/>
      <w:caps/>
      <w:sz w:val="20"/>
      <w:szCs w:val="20"/>
    </w:rPr>
  </w:style>
  <w:style w:type="paragraph" w:styleId="18">
    <w:name w:val="toc 4"/>
    <w:basedOn w:val="1"/>
    <w:next w:val="1"/>
    <w:unhideWhenUsed/>
    <w:qFormat/>
    <w:uiPriority w:val="39"/>
    <w:pPr>
      <w:ind w:left="630"/>
      <w:jc w:val="left"/>
    </w:pPr>
    <w:rPr>
      <w:rFonts w:cstheme="minorHAnsi"/>
      <w:sz w:val="18"/>
      <w:szCs w:val="18"/>
    </w:rPr>
  </w:style>
  <w:style w:type="paragraph" w:styleId="19">
    <w:name w:val="toc 6"/>
    <w:basedOn w:val="1"/>
    <w:next w:val="1"/>
    <w:unhideWhenUsed/>
    <w:qFormat/>
    <w:uiPriority w:val="39"/>
    <w:pPr>
      <w:ind w:left="1050"/>
      <w:jc w:val="left"/>
    </w:pPr>
    <w:rPr>
      <w:rFonts w:cstheme="minorHAnsi"/>
      <w:sz w:val="18"/>
      <w:szCs w:val="18"/>
    </w:rPr>
  </w:style>
  <w:style w:type="paragraph" w:styleId="20">
    <w:name w:val="toc 2"/>
    <w:basedOn w:val="1"/>
    <w:next w:val="1"/>
    <w:unhideWhenUsed/>
    <w:qFormat/>
    <w:uiPriority w:val="39"/>
    <w:pPr>
      <w:ind w:left="210"/>
      <w:jc w:val="left"/>
    </w:pPr>
    <w:rPr>
      <w:rFonts w:cstheme="minorHAnsi"/>
      <w:smallCaps/>
      <w:sz w:val="20"/>
      <w:szCs w:val="20"/>
    </w:rPr>
  </w:style>
  <w:style w:type="paragraph" w:styleId="21">
    <w:name w:val="toc 9"/>
    <w:basedOn w:val="1"/>
    <w:next w:val="1"/>
    <w:unhideWhenUsed/>
    <w:qFormat/>
    <w:uiPriority w:val="39"/>
    <w:pPr>
      <w:ind w:left="1680"/>
      <w:jc w:val="left"/>
    </w:pPr>
    <w:rPr>
      <w:rFonts w:cstheme="minorHAnsi"/>
      <w:sz w:val="18"/>
      <w:szCs w:val="18"/>
    </w:rPr>
  </w:style>
  <w:style w:type="paragraph" w:styleId="22">
    <w:name w:val="Normal (Web)"/>
    <w:basedOn w:val="1"/>
    <w:semiHidden/>
    <w:unhideWhenUsed/>
    <w:qFormat/>
    <w:uiPriority w:val="99"/>
    <w:pPr>
      <w:spacing w:before="100" w:beforeAutospacing="1" w:after="100" w:afterAutospacing="1"/>
      <w:jc w:val="left"/>
    </w:pPr>
    <w:rPr>
      <w:rFonts w:ascii="宋体" w:hAnsi="宋体" w:eastAsia="宋体" w:cs="宋体"/>
      <w:kern w:val="0"/>
      <w:sz w:val="24"/>
      <w:szCs w:val="24"/>
    </w:rPr>
  </w:style>
  <w:style w:type="paragraph" w:styleId="23">
    <w:name w:val="annotation subject"/>
    <w:basedOn w:val="9"/>
    <w:next w:val="9"/>
    <w:link w:val="44"/>
    <w:semiHidden/>
    <w:unhideWhenUsed/>
    <w:qFormat/>
    <w:uiPriority w:val="99"/>
    <w:rPr>
      <w:b/>
      <w:bCs/>
    </w:rPr>
  </w:style>
  <w:style w:type="table" w:styleId="25">
    <w:name w:val="Table Grid"/>
    <w:basedOn w:val="2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qFormat/>
    <w:uiPriority w:val="22"/>
    <w:rPr>
      <w:b/>
    </w:rPr>
  </w:style>
  <w:style w:type="character" w:styleId="28">
    <w:name w:val="Emphasis"/>
    <w:basedOn w:val="26"/>
    <w:qFormat/>
    <w:uiPriority w:val="20"/>
    <w:rPr>
      <w:i/>
      <w:iCs/>
    </w:rPr>
  </w:style>
  <w:style w:type="character" w:styleId="29">
    <w:name w:val="Hyperlink"/>
    <w:basedOn w:val="26"/>
    <w:unhideWhenUsed/>
    <w:qFormat/>
    <w:uiPriority w:val="99"/>
    <w:rPr>
      <w:color w:val="0000FF"/>
      <w:u w:val="single"/>
    </w:rPr>
  </w:style>
  <w:style w:type="character" w:styleId="30">
    <w:name w:val="annotation reference"/>
    <w:basedOn w:val="26"/>
    <w:semiHidden/>
    <w:unhideWhenUsed/>
    <w:qFormat/>
    <w:uiPriority w:val="99"/>
    <w:rPr>
      <w:sz w:val="21"/>
      <w:szCs w:val="21"/>
    </w:rPr>
  </w:style>
  <w:style w:type="character" w:customStyle="1" w:styleId="31">
    <w:name w:val="页眉 Char"/>
    <w:basedOn w:val="26"/>
    <w:link w:val="16"/>
    <w:qFormat/>
    <w:uiPriority w:val="99"/>
    <w:rPr>
      <w:sz w:val="18"/>
      <w:szCs w:val="18"/>
    </w:rPr>
  </w:style>
  <w:style w:type="character" w:customStyle="1" w:styleId="32">
    <w:name w:val="标题 2 Char"/>
    <w:basedOn w:val="26"/>
    <w:link w:val="3"/>
    <w:qFormat/>
    <w:uiPriority w:val="9"/>
    <w:rPr>
      <w:rFonts w:asciiTheme="majorHAnsi" w:hAnsiTheme="majorHAnsi" w:eastAsiaTheme="majorEastAsia" w:cstheme="majorBidi"/>
      <w:b/>
      <w:bCs/>
      <w:sz w:val="32"/>
      <w:szCs w:val="32"/>
    </w:rPr>
  </w:style>
  <w:style w:type="character" w:customStyle="1" w:styleId="33">
    <w:name w:val="页脚 Char"/>
    <w:basedOn w:val="26"/>
    <w:link w:val="15"/>
    <w:qFormat/>
    <w:uiPriority w:val="99"/>
    <w:rPr>
      <w:rFonts w:ascii="黑体" w:hAnsi="黑体" w:eastAsia="黑体" w:cstheme="minorBidi"/>
      <w:kern w:val="2"/>
      <w:sz w:val="18"/>
      <w:szCs w:val="18"/>
    </w:rPr>
  </w:style>
  <w:style w:type="character" w:customStyle="1" w:styleId="34">
    <w:name w:val="标题 1 Char"/>
    <w:basedOn w:val="26"/>
    <w:link w:val="2"/>
    <w:qFormat/>
    <w:uiPriority w:val="9"/>
    <w:rPr>
      <w:rFonts w:ascii="Times New Roman" w:hAnsi="Times New Roman" w:eastAsia="宋体" w:cs="Times New Roman"/>
      <w:b/>
      <w:bCs/>
      <w:kern w:val="44"/>
      <w:sz w:val="44"/>
      <w:szCs w:val="44"/>
    </w:rPr>
  </w:style>
  <w:style w:type="character" w:customStyle="1" w:styleId="35">
    <w:name w:val="标题 3 Char"/>
    <w:basedOn w:val="26"/>
    <w:link w:val="4"/>
    <w:qFormat/>
    <w:uiPriority w:val="9"/>
    <w:rPr>
      <w:rFonts w:ascii="Times New Roman" w:hAnsi="Times New Roman" w:eastAsia="宋体" w:cs="Times New Roman"/>
      <w:b/>
      <w:bCs/>
      <w:sz w:val="32"/>
      <w:szCs w:val="32"/>
    </w:rPr>
  </w:style>
  <w:style w:type="character" w:customStyle="1" w:styleId="36">
    <w:name w:val="标题 5 Char"/>
    <w:basedOn w:val="26"/>
    <w:link w:val="6"/>
    <w:semiHidden/>
    <w:qFormat/>
    <w:uiPriority w:val="9"/>
    <w:rPr>
      <w:b/>
      <w:bCs/>
      <w:sz w:val="28"/>
      <w:szCs w:val="28"/>
    </w:rPr>
  </w:style>
  <w:style w:type="paragraph" w:styleId="37">
    <w:name w:val="List Paragraph"/>
    <w:qFormat/>
    <w:uiPriority w:val="34"/>
    <w:pPr>
      <w:widowControl w:val="0"/>
      <w:numPr>
        <w:ilvl w:val="2"/>
        <w:numId w:val="1"/>
      </w:numPr>
      <w:spacing w:line="560" w:lineRule="exact"/>
      <w:jc w:val="both"/>
      <w:outlineLvl w:val="2"/>
    </w:pPr>
    <w:rPr>
      <w:rFonts w:ascii="仿宋" w:hAnsi="仿宋" w:eastAsia="仿宋" w:cs="Times New Roman"/>
      <w:kern w:val="2"/>
      <w:sz w:val="30"/>
      <w:szCs w:val="30"/>
      <w:lang w:val="en-US" w:eastAsia="zh-CN" w:bidi="ar-SA"/>
    </w:rPr>
  </w:style>
  <w:style w:type="character" w:customStyle="1" w:styleId="38">
    <w:name w:val="批注框文本 Char"/>
    <w:basedOn w:val="26"/>
    <w:link w:val="14"/>
    <w:semiHidden/>
    <w:qFormat/>
    <w:uiPriority w:val="99"/>
    <w:rPr>
      <w:sz w:val="18"/>
      <w:szCs w:val="18"/>
    </w:rPr>
  </w:style>
  <w:style w:type="character" w:customStyle="1" w:styleId="39">
    <w:name w:val="日期 Char"/>
    <w:basedOn w:val="26"/>
    <w:link w:val="13"/>
    <w:semiHidden/>
    <w:qFormat/>
    <w:uiPriority w:val="99"/>
    <w:rPr>
      <w:kern w:val="2"/>
      <w:sz w:val="21"/>
      <w:szCs w:val="22"/>
    </w:rPr>
  </w:style>
  <w:style w:type="paragraph" w:customStyle="1" w:styleId="40">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1">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4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43">
    <w:name w:val="批注文字 Char"/>
    <w:basedOn w:val="26"/>
    <w:link w:val="9"/>
    <w:semiHidden/>
    <w:qFormat/>
    <w:uiPriority w:val="99"/>
    <w:rPr>
      <w:rFonts w:ascii="黑体" w:hAnsi="黑体" w:eastAsia="黑体" w:cstheme="minorBidi"/>
      <w:kern w:val="2"/>
      <w:sz w:val="32"/>
      <w:szCs w:val="22"/>
    </w:rPr>
  </w:style>
  <w:style w:type="character" w:customStyle="1" w:styleId="44">
    <w:name w:val="批注主题 Char"/>
    <w:basedOn w:val="43"/>
    <w:link w:val="23"/>
    <w:semiHidden/>
    <w:qFormat/>
    <w:uiPriority w:val="99"/>
    <w:rPr>
      <w:rFonts w:ascii="黑体" w:hAnsi="黑体" w:eastAsia="黑体" w:cstheme="minorBidi"/>
      <w:b/>
      <w:bCs/>
      <w:kern w:val="2"/>
      <w:sz w:val="32"/>
      <w:szCs w:val="22"/>
    </w:rPr>
  </w:style>
  <w:style w:type="paragraph" w:customStyle="1" w:styleId="45">
    <w:name w:val="WPSOffice手动目录 1"/>
    <w:qFormat/>
    <w:uiPriority w:val="0"/>
    <w:rPr>
      <w:rFonts w:ascii="Times New Roman" w:hAnsi="Times New Roman" w:eastAsia="宋体" w:cs="Times New Roman"/>
      <w:lang w:val="en-US" w:eastAsia="zh-CN" w:bidi="ar-SA"/>
    </w:rPr>
  </w:style>
  <w:style w:type="paragraph" w:customStyle="1" w:styleId="4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7">
    <w:name w:val="二级无"/>
    <w:basedOn w:val="48"/>
    <w:qFormat/>
    <w:uiPriority w:val="0"/>
    <w:pPr>
      <w:spacing w:beforeLines="0" w:afterLines="0"/>
    </w:pPr>
    <w:rPr>
      <w:rFonts w:ascii="宋体" w:eastAsia="宋体"/>
    </w:rPr>
  </w:style>
  <w:style w:type="paragraph" w:customStyle="1" w:styleId="48">
    <w:name w:val="二级条标题"/>
    <w:basedOn w:val="49"/>
    <w:next w:val="50"/>
    <w:qFormat/>
    <w:uiPriority w:val="0"/>
    <w:pPr>
      <w:numPr>
        <w:ilvl w:val="2"/>
      </w:numPr>
      <w:spacing w:before="50" w:after="50"/>
      <w:outlineLvl w:val="3"/>
    </w:pPr>
  </w:style>
  <w:style w:type="paragraph" w:customStyle="1" w:styleId="49">
    <w:name w:val="一级条标题"/>
    <w:next w:val="50"/>
    <w:qFormat/>
    <w:uiPriority w:val="0"/>
    <w:pPr>
      <w:numPr>
        <w:ilvl w:val="1"/>
        <w:numId w:val="2"/>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5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51">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49</Pages>
  <Words>18898</Words>
  <Characters>21581</Characters>
  <Lines>181</Lines>
  <Paragraphs>50</Paragraphs>
  <TotalTime>133</TotalTime>
  <ScaleCrop>false</ScaleCrop>
  <LinksUpToDate>false</LinksUpToDate>
  <CharactersWithSpaces>23533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2025-01-03T09:00:00Z</dcterms:created>
  <dc:creator>cbs</dc:creator>
  <cp:lastModifiedBy>佛陀</cp:lastModifiedBy>
  <cp:lastPrinted>2024-06-05T03:51:00Z</cp:lastPrinted>
  <dcterms:modified xsi:type="dcterms:W3CDTF">2025-01-24T06:01:12Z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2C18381FC7704B4A8F739EF1CA5C478A_13</vt:lpwstr>
  </property>
  <property fmtid="{D5CDD505-2E9C-101B-9397-08002B2CF9AE}" pid="4" name="KSOTemplateDocerSaveRecord">
    <vt:lpwstr>eyJoZGlkIjoiZTRiOWViNWQ5MDQzNmRiNDQ1NjJiYzlmMzI1NDM1MDgiLCJ1c2VySWQiOiI5MDE5NTAwOTMifQ==</vt:lpwstr>
  </property>
</Properties>
</file>