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CB5D822">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000000" w:themeColor="text1"/>
          <w:sz w:val="32"/>
          <w:szCs w:val="32"/>
          <w:highlight w:val="none"/>
          <w14:textFill>
            <w14:solidFill>
              <w14:schemeClr w14:val="tx1"/>
            </w14:solidFill>
          </w14:textFill>
        </w:rPr>
      </w:pPr>
      <w:bookmarkStart w:id="0" w:name="_Toc397928612"/>
      <w:bookmarkStart w:id="1" w:name="_Toc358476596"/>
    </w:p>
    <w:p w14:paraId="5711DC47">
      <w:pPr>
        <w:pStyle w:val="34"/>
        <w:pageBreakBefore w:val="0"/>
        <w:kinsoku/>
        <w:bidi w:val="0"/>
        <w:spacing w:line="440" w:lineRule="exact"/>
        <w:ind w:firstLine="0" w:firstLineChars="0"/>
        <w:jc w:val="center"/>
        <w:rPr>
          <w:rFonts w:hint="eastAsia" w:ascii="方正仿宋_GB2312" w:hAnsi="方正仿宋_GB2312" w:eastAsia="方正仿宋_GB2312" w:cs="方正仿宋_GB2312"/>
          <w:b/>
          <w:bCs/>
          <w:color w:val="000000" w:themeColor="text1"/>
          <w:sz w:val="32"/>
          <w:szCs w:val="32"/>
          <w:highlight w:val="none"/>
          <w14:textFill>
            <w14:solidFill>
              <w14:schemeClr w14:val="tx1"/>
            </w14:solidFill>
          </w14:textFill>
        </w:rPr>
      </w:pPr>
    </w:p>
    <w:p w14:paraId="33BC6F84">
      <w:pPr>
        <w:pStyle w:val="34"/>
        <w:pageBreakBefore w:val="0"/>
        <w:kinsoku/>
        <w:bidi w:val="0"/>
        <w:spacing w:line="440" w:lineRule="exact"/>
        <w:ind w:firstLine="0" w:firstLineChars="0"/>
        <w:jc w:val="center"/>
        <w:rPr>
          <w:rFonts w:hint="eastAsia" w:ascii="方正仿宋_GB2312" w:hAnsi="方正仿宋_GB2312" w:eastAsia="方正仿宋_GB2312" w:cs="方正仿宋_GB2312"/>
          <w:b/>
          <w:bCs/>
          <w:color w:val="000000" w:themeColor="text1"/>
          <w:sz w:val="32"/>
          <w:szCs w:val="32"/>
          <w:highlight w:val="none"/>
          <w14:textFill>
            <w14:solidFill>
              <w14:schemeClr w14:val="tx1"/>
            </w14:solidFill>
          </w14:textFill>
        </w:rPr>
      </w:pPr>
    </w:p>
    <w:p w14:paraId="1945772B">
      <w:pPr>
        <w:keepNext w:val="0"/>
        <w:keepLines w:val="0"/>
        <w:pageBreakBefore w:val="0"/>
        <w:widowControl w:val="0"/>
        <w:kinsoku/>
        <w:wordWrap/>
        <w:overflowPunct/>
        <w:topLinePunct w:val="0"/>
        <w:autoSpaceDE/>
        <w:autoSpaceDN/>
        <w:bidi w:val="0"/>
        <w:spacing w:line="560" w:lineRule="exact"/>
        <w:ind w:firstLine="0" w:firstLineChars="0"/>
        <w:jc w:val="center"/>
        <w:textAlignment w:val="auto"/>
        <w:outlineLvl w:val="9"/>
        <w:rPr>
          <w:rFonts w:hint="eastAsia" w:ascii="方正小标宋简体" w:hAnsi="方正小标宋简体" w:eastAsia="方正小标宋简体" w:cs="方正小标宋简体"/>
          <w:b w:val="0"/>
          <w:bCs w:val="0"/>
          <w:sz w:val="44"/>
          <w:szCs w:val="44"/>
          <w:highlight w:val="none"/>
        </w:rPr>
      </w:pPr>
      <w:r>
        <w:rPr>
          <w:rFonts w:hint="eastAsia" w:ascii="方正小标宋简体" w:hAnsi="方正小标宋简体" w:eastAsia="方正小标宋简体" w:cs="方正小标宋简体"/>
          <w:b w:val="0"/>
          <w:bCs w:val="0"/>
          <w:sz w:val="44"/>
          <w:szCs w:val="44"/>
          <w:highlight w:val="none"/>
        </w:rPr>
        <w:t>新疆维吾尔自治区房屋建筑和市政基础设施项目施工招标文件(示范文本)</w:t>
      </w:r>
    </w:p>
    <w:p w14:paraId="4B6F9A85">
      <w:pPr>
        <w:keepNext w:val="0"/>
        <w:keepLines w:val="0"/>
        <w:pageBreakBefore w:val="0"/>
        <w:widowControl w:val="0"/>
        <w:kinsoku/>
        <w:wordWrap/>
        <w:overflowPunct/>
        <w:topLinePunct w:val="0"/>
        <w:autoSpaceDE/>
        <w:autoSpaceDN/>
        <w:bidi w:val="0"/>
        <w:adjustRightInd w:val="0"/>
        <w:snapToGrid w:val="0"/>
        <w:spacing w:line="560" w:lineRule="exact"/>
        <w:ind w:firstLine="0" w:firstLineChars="0"/>
        <w:jc w:val="center"/>
        <w:textAlignment w:val="auto"/>
        <w:rPr>
          <w:rFonts w:hint="eastAsia" w:ascii="方正小标宋简体" w:hAnsi="方正小标宋简体" w:eastAsia="方正小标宋简体" w:cs="方正小标宋简体"/>
          <w:b w:val="0"/>
          <w:bCs w:val="0"/>
          <w:sz w:val="44"/>
          <w:szCs w:val="44"/>
          <w:highlight w:val="none"/>
        </w:rPr>
      </w:pPr>
      <w:r>
        <w:rPr>
          <w:rFonts w:hint="eastAsia" w:ascii="方正小标宋简体" w:hAnsi="方正小标宋简体" w:eastAsia="方正小标宋简体" w:cs="方正小标宋简体"/>
          <w:b w:val="0"/>
          <w:bCs w:val="0"/>
          <w:sz w:val="44"/>
          <w:szCs w:val="44"/>
          <w:highlight w:val="none"/>
        </w:rPr>
        <w:t>（202</w:t>
      </w:r>
      <w:r>
        <w:rPr>
          <w:rFonts w:hint="eastAsia" w:ascii="方正小标宋简体" w:hAnsi="方正小标宋简体" w:eastAsia="方正小标宋简体" w:cs="方正小标宋简体"/>
          <w:b w:val="0"/>
          <w:bCs w:val="0"/>
          <w:sz w:val="44"/>
          <w:szCs w:val="44"/>
          <w:highlight w:val="none"/>
          <w:lang w:val="en-US" w:eastAsia="zh-CN"/>
        </w:rPr>
        <w:t>4</w:t>
      </w:r>
      <w:r>
        <w:rPr>
          <w:rFonts w:hint="eastAsia" w:ascii="方正小标宋简体" w:hAnsi="方正小标宋简体" w:eastAsia="方正小标宋简体" w:cs="方正小标宋简体"/>
          <w:b w:val="0"/>
          <w:bCs w:val="0"/>
          <w:sz w:val="44"/>
          <w:szCs w:val="44"/>
          <w:highlight w:val="none"/>
        </w:rPr>
        <w:t>版）</w:t>
      </w:r>
    </w:p>
    <w:p w14:paraId="3D0A2B38">
      <w:pPr>
        <w:keepNext w:val="0"/>
        <w:keepLines w:val="0"/>
        <w:pageBreakBefore w:val="0"/>
        <w:widowControl w:val="0"/>
        <w:kinsoku/>
        <w:wordWrap/>
        <w:overflowPunct/>
        <w:topLinePunct w:val="0"/>
        <w:autoSpaceDE/>
        <w:autoSpaceDN/>
        <w:bidi w:val="0"/>
        <w:adjustRightInd w:val="0"/>
        <w:snapToGrid w:val="0"/>
        <w:spacing w:line="560" w:lineRule="exact"/>
        <w:ind w:firstLine="0" w:firstLineChars="0"/>
        <w:jc w:val="center"/>
        <w:textAlignment w:val="auto"/>
        <w:rPr>
          <w:rFonts w:hint="eastAsia" w:ascii="楷体" w:hAnsi="楷体" w:eastAsia="楷体" w:cs="楷体"/>
          <w:b w:val="0"/>
          <w:bCs w:val="0"/>
          <w:sz w:val="32"/>
          <w:szCs w:val="32"/>
          <w:highlight w:val="none"/>
          <w:lang w:eastAsia="zh-CN"/>
        </w:rPr>
      </w:pPr>
    </w:p>
    <w:p w14:paraId="13104A3E">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000000" w:themeColor="text1"/>
          <w:sz w:val="32"/>
          <w:szCs w:val="32"/>
          <w:highlight w:val="none"/>
          <w14:textFill>
            <w14:solidFill>
              <w14:schemeClr w14:val="tx1"/>
            </w14:solidFill>
          </w14:textFill>
        </w:rPr>
      </w:pPr>
    </w:p>
    <w:p w14:paraId="75BAE110">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000000" w:themeColor="text1"/>
          <w:sz w:val="32"/>
          <w:szCs w:val="32"/>
          <w:highlight w:val="none"/>
          <w14:textFill>
            <w14:solidFill>
              <w14:schemeClr w14:val="tx1"/>
            </w14:solidFill>
          </w14:textFill>
        </w:rPr>
      </w:pPr>
    </w:p>
    <w:p w14:paraId="0F5DC8F7">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000000" w:themeColor="text1"/>
          <w:sz w:val="32"/>
          <w:szCs w:val="32"/>
          <w:highlight w:val="none"/>
          <w14:textFill>
            <w14:solidFill>
              <w14:schemeClr w14:val="tx1"/>
            </w14:solidFill>
          </w14:textFill>
        </w:rPr>
      </w:pPr>
    </w:p>
    <w:p w14:paraId="45B52B76">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000000" w:themeColor="text1"/>
          <w:sz w:val="32"/>
          <w:szCs w:val="32"/>
          <w:highlight w:val="none"/>
          <w14:textFill>
            <w14:solidFill>
              <w14:schemeClr w14:val="tx1"/>
            </w14:solidFill>
          </w14:textFill>
        </w:rPr>
      </w:pPr>
    </w:p>
    <w:p w14:paraId="29ED08C3">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000000" w:themeColor="text1"/>
          <w:sz w:val="32"/>
          <w:szCs w:val="32"/>
          <w:highlight w:val="none"/>
          <w14:textFill>
            <w14:solidFill>
              <w14:schemeClr w14:val="tx1"/>
            </w14:solidFill>
          </w14:textFill>
        </w:rPr>
      </w:pPr>
    </w:p>
    <w:p w14:paraId="36B7714A">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000000" w:themeColor="text1"/>
          <w:sz w:val="32"/>
          <w:szCs w:val="32"/>
          <w:highlight w:val="none"/>
          <w14:textFill>
            <w14:solidFill>
              <w14:schemeClr w14:val="tx1"/>
            </w14:solidFill>
          </w14:textFill>
        </w:rPr>
      </w:pPr>
    </w:p>
    <w:p w14:paraId="4C2C1AF3">
      <w:pPr>
        <w:pageBreakBefore w:val="0"/>
        <w:kinsoku/>
        <w:bidi w:val="0"/>
        <w:spacing w:line="440" w:lineRule="exact"/>
        <w:ind w:firstLine="0" w:firstLineChars="0"/>
        <w:jc w:val="center"/>
        <w:rPr>
          <w:rFonts w:hint="eastAsia" w:ascii="方正仿宋_GB2312" w:hAnsi="方正仿宋_GB2312" w:eastAsia="方正仿宋_GB2312" w:cs="方正仿宋_GB2312"/>
          <w:sz w:val="32"/>
          <w:szCs w:val="32"/>
          <w:highlight w:val="none"/>
        </w:rPr>
      </w:pPr>
    </w:p>
    <w:p w14:paraId="15C538F9">
      <w:pPr>
        <w:pageBreakBefore w:val="0"/>
        <w:kinsoku/>
        <w:bidi w:val="0"/>
        <w:spacing w:line="440" w:lineRule="exact"/>
        <w:ind w:firstLine="0" w:firstLineChars="0"/>
        <w:jc w:val="center"/>
        <w:rPr>
          <w:rFonts w:hint="eastAsia" w:ascii="方正仿宋_GB2312" w:hAnsi="方正仿宋_GB2312" w:eastAsia="方正仿宋_GB2312" w:cs="方正仿宋_GB2312"/>
          <w:sz w:val="32"/>
          <w:szCs w:val="32"/>
          <w:highlight w:val="none"/>
        </w:rPr>
      </w:pPr>
    </w:p>
    <w:p w14:paraId="111B7EAF">
      <w:pPr>
        <w:pageBreakBefore w:val="0"/>
        <w:kinsoku/>
        <w:bidi w:val="0"/>
        <w:spacing w:line="440" w:lineRule="exact"/>
        <w:ind w:firstLine="0" w:firstLineChars="0"/>
        <w:jc w:val="center"/>
        <w:rPr>
          <w:rFonts w:hint="eastAsia" w:ascii="方正仿宋_GB2312" w:hAnsi="方正仿宋_GB2312" w:eastAsia="方正仿宋_GB2312" w:cs="方正仿宋_GB2312"/>
          <w:sz w:val="32"/>
          <w:szCs w:val="32"/>
          <w:highlight w:val="none"/>
        </w:rPr>
      </w:pPr>
    </w:p>
    <w:p w14:paraId="75B5F2F2">
      <w:pPr>
        <w:pageBreakBefore w:val="0"/>
        <w:kinsoku/>
        <w:bidi w:val="0"/>
        <w:spacing w:line="440" w:lineRule="exact"/>
        <w:ind w:firstLine="0" w:firstLineChars="0"/>
        <w:jc w:val="center"/>
        <w:rPr>
          <w:rFonts w:hint="eastAsia" w:ascii="方正仿宋_GB2312" w:hAnsi="方正仿宋_GB2312" w:eastAsia="方正仿宋_GB2312" w:cs="方正仿宋_GB2312"/>
          <w:sz w:val="32"/>
          <w:szCs w:val="32"/>
          <w:highlight w:val="none"/>
        </w:rPr>
      </w:pPr>
    </w:p>
    <w:p w14:paraId="2BB97CBB">
      <w:pPr>
        <w:pageBreakBefore w:val="0"/>
        <w:kinsoku/>
        <w:bidi w:val="0"/>
        <w:spacing w:line="440" w:lineRule="exact"/>
        <w:ind w:firstLine="0" w:firstLineChars="0"/>
        <w:jc w:val="center"/>
        <w:rPr>
          <w:rFonts w:hint="eastAsia" w:ascii="方正仿宋_GB2312" w:hAnsi="方正仿宋_GB2312" w:eastAsia="方正仿宋_GB2312" w:cs="方正仿宋_GB2312"/>
          <w:sz w:val="32"/>
          <w:szCs w:val="32"/>
          <w:highlight w:val="none"/>
        </w:rPr>
      </w:pPr>
    </w:p>
    <w:p w14:paraId="5C44FE1D">
      <w:pPr>
        <w:pageBreakBefore w:val="0"/>
        <w:kinsoku/>
        <w:bidi w:val="0"/>
        <w:spacing w:line="440" w:lineRule="exact"/>
        <w:ind w:firstLine="0" w:firstLineChars="0"/>
        <w:jc w:val="center"/>
        <w:rPr>
          <w:rFonts w:hint="eastAsia" w:ascii="方正仿宋_GB2312" w:hAnsi="方正仿宋_GB2312" w:eastAsia="方正仿宋_GB2312" w:cs="方正仿宋_GB2312"/>
          <w:sz w:val="32"/>
          <w:szCs w:val="32"/>
          <w:highlight w:val="none"/>
        </w:rPr>
      </w:pPr>
    </w:p>
    <w:p w14:paraId="00C38572">
      <w:pPr>
        <w:pageBreakBefore w:val="0"/>
        <w:kinsoku/>
        <w:bidi w:val="0"/>
        <w:spacing w:line="440" w:lineRule="exact"/>
        <w:ind w:firstLine="0" w:firstLineChars="0"/>
        <w:jc w:val="center"/>
        <w:rPr>
          <w:rFonts w:hint="eastAsia" w:ascii="方正仿宋_GB2312" w:hAnsi="方正仿宋_GB2312" w:eastAsia="方正仿宋_GB2312" w:cs="方正仿宋_GB2312"/>
          <w:sz w:val="32"/>
          <w:szCs w:val="32"/>
          <w:highlight w:val="none"/>
        </w:rPr>
      </w:pPr>
    </w:p>
    <w:p w14:paraId="1CD18614">
      <w:pPr>
        <w:pageBreakBefore w:val="0"/>
        <w:kinsoku/>
        <w:bidi w:val="0"/>
        <w:spacing w:line="440" w:lineRule="exact"/>
        <w:ind w:firstLine="0" w:firstLineChars="0"/>
        <w:jc w:val="center"/>
        <w:rPr>
          <w:rFonts w:hint="eastAsia" w:ascii="方正仿宋_GB2312" w:hAnsi="方正仿宋_GB2312" w:eastAsia="方正仿宋_GB2312" w:cs="方正仿宋_GB2312"/>
          <w:sz w:val="32"/>
          <w:szCs w:val="32"/>
          <w:highlight w:val="none"/>
        </w:rPr>
      </w:pPr>
    </w:p>
    <w:p w14:paraId="564FAFA5">
      <w:pPr>
        <w:pageBreakBefore w:val="0"/>
        <w:kinsoku/>
        <w:bidi w:val="0"/>
        <w:spacing w:line="440" w:lineRule="exact"/>
        <w:ind w:firstLine="0" w:firstLineChars="0"/>
        <w:jc w:val="center"/>
        <w:rPr>
          <w:rFonts w:hint="eastAsia" w:ascii="方正仿宋_GB2312" w:hAnsi="方正仿宋_GB2312" w:eastAsia="方正仿宋_GB2312" w:cs="方正仿宋_GB2312"/>
          <w:sz w:val="32"/>
          <w:szCs w:val="32"/>
          <w:highlight w:val="none"/>
        </w:rPr>
      </w:pPr>
    </w:p>
    <w:p w14:paraId="7B071A39">
      <w:pPr>
        <w:pageBreakBefore w:val="0"/>
        <w:kinsoku/>
        <w:bidi w:val="0"/>
        <w:spacing w:line="440" w:lineRule="exact"/>
        <w:ind w:firstLine="0" w:firstLineChars="0"/>
        <w:jc w:val="center"/>
        <w:rPr>
          <w:rFonts w:hint="eastAsia" w:ascii="方正仿宋_GB2312" w:hAnsi="方正仿宋_GB2312" w:eastAsia="方正仿宋_GB2312" w:cs="方正仿宋_GB2312"/>
          <w:sz w:val="32"/>
          <w:szCs w:val="32"/>
          <w:highlight w:val="none"/>
        </w:rPr>
      </w:pPr>
    </w:p>
    <w:p w14:paraId="6E0085F8">
      <w:pPr>
        <w:pageBreakBefore w:val="0"/>
        <w:kinsoku/>
        <w:bidi w:val="0"/>
        <w:spacing w:line="440" w:lineRule="exact"/>
        <w:ind w:firstLine="0" w:firstLineChars="0"/>
        <w:jc w:val="center"/>
        <w:rPr>
          <w:rFonts w:hint="eastAsia" w:ascii="方正仿宋_GB2312" w:hAnsi="方正仿宋_GB2312" w:eastAsia="方正仿宋_GB2312" w:cs="方正仿宋_GB2312"/>
          <w:sz w:val="32"/>
          <w:szCs w:val="32"/>
          <w:highlight w:val="none"/>
        </w:rPr>
      </w:pPr>
    </w:p>
    <w:p w14:paraId="474C6A97">
      <w:pPr>
        <w:pageBreakBefore w:val="0"/>
        <w:kinsoku/>
        <w:bidi w:val="0"/>
        <w:spacing w:line="440" w:lineRule="exact"/>
        <w:ind w:firstLine="0" w:firstLineChars="0"/>
        <w:jc w:val="center"/>
        <w:rPr>
          <w:rFonts w:hint="eastAsia" w:ascii="方正仿宋_GB2312" w:hAnsi="方正仿宋_GB2312" w:eastAsia="方正仿宋_GB2312" w:cs="方正仿宋_GB2312"/>
          <w:sz w:val="32"/>
          <w:szCs w:val="32"/>
          <w:highlight w:val="none"/>
        </w:rPr>
      </w:pPr>
    </w:p>
    <w:p w14:paraId="38D597C4">
      <w:pPr>
        <w:pageBreakBefore w:val="0"/>
        <w:kinsoku/>
        <w:bidi w:val="0"/>
        <w:spacing w:line="440" w:lineRule="exact"/>
        <w:ind w:firstLine="0" w:firstLineChars="0"/>
        <w:jc w:val="center"/>
        <w:rPr>
          <w:rFonts w:hint="eastAsia" w:ascii="方正仿宋_GB2312" w:hAnsi="方正仿宋_GB2312" w:eastAsia="方正仿宋_GB2312" w:cs="方正仿宋_GB2312"/>
          <w:sz w:val="32"/>
          <w:szCs w:val="32"/>
          <w:highlight w:val="none"/>
        </w:rPr>
      </w:pPr>
    </w:p>
    <w:p w14:paraId="367AAB5A">
      <w:pPr>
        <w:pageBreakBefore w:val="0"/>
        <w:kinsoku/>
        <w:bidi w:val="0"/>
        <w:spacing w:line="440" w:lineRule="exact"/>
        <w:ind w:firstLine="0" w:firstLineChars="0"/>
        <w:jc w:val="center"/>
        <w:rPr>
          <w:rFonts w:hint="eastAsia" w:ascii="方正仿宋_GB2312" w:hAnsi="方正仿宋_GB2312" w:eastAsia="方正仿宋_GB2312" w:cs="方正仿宋_GB2312"/>
          <w:sz w:val="32"/>
          <w:szCs w:val="32"/>
          <w:highlight w:val="none"/>
        </w:rPr>
      </w:pPr>
    </w:p>
    <w:p w14:paraId="71B713BA">
      <w:pPr>
        <w:pageBreakBefore w:val="0"/>
        <w:kinsoku/>
        <w:bidi w:val="0"/>
        <w:spacing w:line="440" w:lineRule="exact"/>
        <w:ind w:firstLine="0" w:firstLineChars="0"/>
        <w:jc w:val="center"/>
        <w:outlineLvl w:val="9"/>
        <w:rPr>
          <w:rFonts w:hint="eastAsia" w:ascii="方正仿宋_GB2312" w:hAnsi="方正仿宋_GB2312" w:eastAsia="方正仿宋_GB2312" w:cs="方正仿宋_GB2312"/>
          <w:sz w:val="32"/>
          <w:szCs w:val="32"/>
          <w:highlight w:val="none"/>
        </w:rPr>
      </w:pPr>
      <w:r>
        <w:rPr>
          <w:rFonts w:hint="eastAsia" w:ascii="方正仿宋_GB2312" w:hAnsi="方正仿宋_GB2312" w:eastAsia="方正仿宋_GB2312" w:cs="方正仿宋_GB2312"/>
          <w:b/>
          <w:bCs/>
          <w:sz w:val="32"/>
          <w:szCs w:val="32"/>
          <w:highlight w:val="none"/>
        </w:rPr>
        <w:t>自治区建设工程招标投标服务中心</w:t>
      </w:r>
    </w:p>
    <w:p w14:paraId="5A029D9A">
      <w:pPr>
        <w:pageBreakBefore w:val="0"/>
        <w:kinsoku/>
        <w:bidi w:val="0"/>
        <w:spacing w:after="120" w:afterLines="50"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55940E15">
      <w:pPr>
        <w:rPr>
          <w:rFonts w:hint="eastAsia" w:ascii="方正仿宋_GB2312" w:hAnsi="方正仿宋_GB2312" w:eastAsia="方正仿宋_GB2312" w:cs="方正仿宋_GB2312"/>
          <w:b/>
          <w:bCs/>
          <w:sz w:val="32"/>
          <w:szCs w:val="32"/>
          <w:highlight w:val="none"/>
        </w:rPr>
      </w:pPr>
      <w:r>
        <w:rPr>
          <w:rFonts w:hint="eastAsia" w:ascii="方正仿宋_GB2312" w:hAnsi="方正仿宋_GB2312" w:eastAsia="方正仿宋_GB2312" w:cs="方正仿宋_GB2312"/>
          <w:b/>
          <w:bCs/>
          <w:sz w:val="32"/>
          <w:szCs w:val="32"/>
          <w:highlight w:val="none"/>
        </w:rPr>
        <w:br w:type="page"/>
      </w:r>
    </w:p>
    <w:p w14:paraId="656277DE">
      <w:pPr>
        <w:pageBreakBefore w:val="0"/>
        <w:kinsoku/>
        <w:bidi w:val="0"/>
        <w:spacing w:after="120" w:afterLines="50" w:line="440" w:lineRule="exact"/>
        <w:ind w:firstLine="0" w:firstLineChars="0"/>
        <w:jc w:val="center"/>
        <w:rPr>
          <w:rFonts w:hint="eastAsia" w:ascii="方正仿宋_GB2312" w:hAnsi="方正仿宋_GB2312" w:eastAsia="方正仿宋_GB2312" w:cs="方正仿宋_GB2312"/>
          <w:b w:val="0"/>
          <w:bCs w:val="0"/>
          <w:color w:val="000000" w:themeColor="text1"/>
          <w:sz w:val="36"/>
          <w:szCs w:val="36"/>
          <w:highlight w:val="none"/>
          <w14:textFill>
            <w14:solidFill>
              <w14:schemeClr w14:val="tx1"/>
            </w14:solidFill>
          </w14:textFill>
        </w:rPr>
      </w:pPr>
      <w:r>
        <w:rPr>
          <w:rFonts w:hint="eastAsia" w:ascii="方正小标宋简体" w:hAnsi="方正小标宋简体" w:eastAsia="方正小标宋简体" w:cs="方正小标宋简体"/>
          <w:b w:val="0"/>
          <w:bCs w:val="0"/>
          <w:sz w:val="36"/>
          <w:szCs w:val="36"/>
          <w:highlight w:val="none"/>
          <w:lang w:val="en-US" w:eastAsia="zh-CN"/>
        </w:rPr>
        <w:t>编制</w:t>
      </w:r>
      <w:r>
        <w:rPr>
          <w:rFonts w:hint="eastAsia" w:ascii="方正小标宋简体" w:hAnsi="方正小标宋简体" w:eastAsia="方正小标宋简体" w:cs="方正小标宋简体"/>
          <w:b w:val="0"/>
          <w:bCs w:val="0"/>
          <w:sz w:val="36"/>
          <w:szCs w:val="36"/>
          <w:highlight w:val="none"/>
        </w:rPr>
        <w:t>说明</w:t>
      </w:r>
    </w:p>
    <w:p w14:paraId="127AEC99">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黑体" w:hAnsi="黑体" w:eastAsia="黑体" w:cs="黑体"/>
          <w:color w:val="000000" w:themeColor="text1"/>
          <w:sz w:val="28"/>
          <w:szCs w:val="28"/>
          <w:highlight w:val="none"/>
          <w:lang w:val="en-US" w:eastAsia="zh-CN"/>
          <w14:textFill>
            <w14:solidFill>
              <w14:schemeClr w14:val="tx1"/>
            </w14:solidFill>
          </w14:textFill>
        </w:rPr>
      </w:pPr>
      <w:r>
        <w:rPr>
          <w:rFonts w:hint="eastAsia" w:ascii="黑体" w:hAnsi="黑体" w:eastAsia="黑体" w:cs="黑体"/>
          <w:color w:val="000000" w:themeColor="text1"/>
          <w:sz w:val="28"/>
          <w:szCs w:val="28"/>
          <w:highlight w:val="none"/>
          <w:lang w:val="en-US" w:eastAsia="zh-CN"/>
          <w14:textFill>
            <w14:solidFill>
              <w14:schemeClr w14:val="tx1"/>
            </w14:solidFill>
          </w14:textFill>
        </w:rPr>
        <w:t>一、编制目的</w:t>
      </w:r>
    </w:p>
    <w:p w14:paraId="74AD4741">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default" w:ascii="Times New Roman" w:hAnsi="Times New Roman" w:eastAsia="仿宋_GB2312" w:cs="Times New Roman"/>
          <w:color w:val="000000" w:themeColor="text1"/>
          <w:sz w:val="28"/>
          <w:szCs w:val="28"/>
          <w:highlight w:val="none"/>
          <w14:textFill>
            <w14:solidFill>
              <w14:schemeClr w14:val="tx1"/>
            </w14:solidFill>
          </w14:textFill>
        </w:rPr>
      </w:pPr>
      <w:r>
        <w:rPr>
          <w:rFonts w:hint="default" w:ascii="Times New Roman" w:hAnsi="Times New Roman" w:eastAsia="仿宋_GB2312" w:cs="Times New Roman"/>
          <w:color w:val="000000" w:themeColor="text1"/>
          <w:sz w:val="28"/>
          <w:szCs w:val="28"/>
          <w:highlight w:val="none"/>
          <w14:textFill>
            <w14:solidFill>
              <w14:schemeClr w14:val="tx1"/>
            </w14:solidFill>
          </w14:textFill>
        </w:rPr>
        <w:t>为进一步提升</w:t>
      </w:r>
      <w:r>
        <w:rPr>
          <w:rFonts w:hint="eastAsia" w:eastAsia="仿宋_GB2312" w:cs="Times New Roman"/>
          <w:color w:val="000000" w:themeColor="text1"/>
          <w:sz w:val="28"/>
          <w:szCs w:val="28"/>
          <w:highlight w:val="none"/>
          <w:lang w:val="en-US" w:eastAsia="zh-CN"/>
          <w14:textFill>
            <w14:solidFill>
              <w14:schemeClr w14:val="tx1"/>
            </w14:solidFill>
          </w14:textFill>
        </w:rPr>
        <w:t>自治区</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房屋建筑和市政</w:t>
      </w:r>
      <w:r>
        <w:rPr>
          <w:rFonts w:hint="eastAsia" w:eastAsia="仿宋_GB2312" w:cs="Times New Roman"/>
          <w:color w:val="000000" w:themeColor="text1"/>
          <w:sz w:val="28"/>
          <w:szCs w:val="28"/>
          <w:highlight w:val="none"/>
          <w:lang w:val="en-US" w:eastAsia="zh-CN"/>
          <w14:textFill>
            <w14:solidFill>
              <w14:schemeClr w14:val="tx1"/>
            </w14:solidFill>
          </w14:textFill>
        </w:rPr>
        <w:t>基础设施</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工程招投标活动“事中事后”监管工作质效。有利于更好地落实</w:t>
      </w:r>
      <w:r>
        <w:rPr>
          <w:rFonts w:hint="eastAsia" w:eastAsia="仿宋_GB2312" w:cs="Times New Roman"/>
          <w:color w:val="000000" w:themeColor="text1"/>
          <w:sz w:val="28"/>
          <w:szCs w:val="28"/>
          <w:highlight w:val="none"/>
          <w:lang w:val="en-US" w:eastAsia="zh-CN"/>
          <w14:textFill>
            <w14:solidFill>
              <w14:schemeClr w14:val="tx1"/>
            </w14:solidFill>
          </w14:textFill>
        </w:rPr>
        <w:t>国家统一大市场建设</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、优化</w:t>
      </w:r>
      <w:r>
        <w:rPr>
          <w:rFonts w:hint="eastAsia" w:eastAsia="仿宋_GB2312" w:cs="Times New Roman"/>
          <w:color w:val="000000" w:themeColor="text1"/>
          <w:sz w:val="28"/>
          <w:szCs w:val="28"/>
          <w:highlight w:val="none"/>
          <w:lang w:val="en-US" w:eastAsia="zh-CN"/>
          <w14:textFill>
            <w14:solidFill>
              <w14:schemeClr w14:val="tx1"/>
            </w14:solidFill>
          </w14:textFill>
        </w:rPr>
        <w:t>招投标领域</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营商环境以及招标人首要责任的相关要求；有利于创新、改进监管工作方式和标准，全面推行全程电子化，合理节约资源，并使得招标人编制招标文件和投标人编制投标文件更加规范、便捷；有利于与投标信息数据关联和采集使用。因此，</w:t>
      </w:r>
      <w:r>
        <w:rPr>
          <w:rFonts w:hint="eastAsia" w:eastAsia="仿宋_GB2312" w:cs="Times New Roman"/>
          <w:color w:val="000000" w:themeColor="text1"/>
          <w:sz w:val="28"/>
          <w:szCs w:val="28"/>
          <w:highlight w:val="none"/>
          <w:lang w:val="en-US" w:eastAsia="zh-CN"/>
          <w14:textFill>
            <w14:solidFill>
              <w14:schemeClr w14:val="tx1"/>
            </w14:solidFill>
          </w14:textFill>
        </w:rPr>
        <w:t>自治区</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建设工程招标投标</w:t>
      </w:r>
      <w:r>
        <w:rPr>
          <w:rFonts w:hint="eastAsia" w:eastAsia="仿宋_GB2312" w:cs="Times New Roman"/>
          <w:color w:val="000000" w:themeColor="text1"/>
          <w:sz w:val="28"/>
          <w:szCs w:val="28"/>
          <w:highlight w:val="none"/>
          <w:lang w:val="en-US" w:eastAsia="zh-CN"/>
          <w14:textFill>
            <w14:solidFill>
              <w14:schemeClr w14:val="tx1"/>
            </w14:solidFill>
          </w14:textFill>
        </w:rPr>
        <w:t>服务</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中心组织有关专业人员，在广泛征求意见的基础上，依据《中华人民共和国招标投标法》《中华人民共和国招标投标法实施条例》等现行法律、法规、规章和规范性文件，</w:t>
      </w:r>
      <w:r>
        <w:rPr>
          <w:rFonts w:hint="eastAsia" w:eastAsia="仿宋_GB2312" w:cs="Times New Roman"/>
          <w:color w:val="000000" w:themeColor="text1"/>
          <w:sz w:val="28"/>
          <w:szCs w:val="28"/>
          <w:highlight w:val="none"/>
          <w:lang w:val="en-US" w:eastAsia="zh-CN"/>
          <w14:textFill>
            <w14:solidFill>
              <w14:schemeClr w14:val="tx1"/>
            </w14:solidFill>
          </w14:textFill>
        </w:rPr>
        <w:t>编制了</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w:t>
      </w:r>
      <w:r>
        <w:rPr>
          <w:rFonts w:hint="eastAsia" w:ascii="Times New Roman" w:hAnsi="Times New Roman" w:eastAsia="仿宋_GB2312" w:cs="Times New Roman"/>
          <w:color w:val="000000" w:themeColor="text1"/>
          <w:sz w:val="28"/>
          <w:szCs w:val="28"/>
          <w:highlight w:val="none"/>
          <w14:textFill>
            <w14:solidFill>
              <w14:schemeClr w14:val="tx1"/>
            </w14:solidFill>
          </w14:textFill>
        </w:rPr>
        <w:t>自治区房屋建筑和市政基础设施项目施工招标文件(示范文本)（202</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4</w:t>
      </w:r>
      <w:r>
        <w:rPr>
          <w:rFonts w:hint="eastAsia" w:ascii="Times New Roman" w:hAnsi="Times New Roman" w:eastAsia="仿宋_GB2312" w:cs="Times New Roman"/>
          <w:color w:val="000000" w:themeColor="text1"/>
          <w:sz w:val="28"/>
          <w:szCs w:val="28"/>
          <w:highlight w:val="none"/>
          <w14:textFill>
            <w14:solidFill>
              <w14:schemeClr w14:val="tx1"/>
            </w14:solidFill>
          </w14:textFill>
        </w:rPr>
        <w:t>版）</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》（以下简称“</w:t>
      </w:r>
      <w:r>
        <w:rPr>
          <w:rFonts w:hint="eastAsia" w:eastAsia="仿宋_GB2312" w:cs="Times New Roman"/>
          <w:color w:val="000000" w:themeColor="text1"/>
          <w:sz w:val="28"/>
          <w:szCs w:val="28"/>
          <w:highlight w:val="none"/>
          <w:lang w:val="en-US" w:eastAsia="zh-CN"/>
          <w14:textFill>
            <w14:solidFill>
              <w14:schemeClr w14:val="tx1"/>
            </w14:solidFill>
          </w14:textFill>
        </w:rPr>
        <w:t>示范文本</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”）。本次</w:t>
      </w:r>
      <w:r>
        <w:rPr>
          <w:rFonts w:hint="eastAsia" w:eastAsia="仿宋_GB2312" w:cs="Times New Roman"/>
          <w:color w:val="000000" w:themeColor="text1"/>
          <w:sz w:val="28"/>
          <w:szCs w:val="28"/>
          <w:highlight w:val="none"/>
          <w:lang w:val="en-US" w:eastAsia="zh-CN"/>
          <w14:textFill>
            <w14:solidFill>
              <w14:schemeClr w14:val="tx1"/>
            </w14:solidFill>
          </w14:textFill>
        </w:rPr>
        <w:t>编制</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的《</w:t>
      </w:r>
      <w:r>
        <w:rPr>
          <w:rFonts w:hint="eastAsia" w:eastAsia="仿宋_GB2312" w:cs="Times New Roman"/>
          <w:color w:val="000000" w:themeColor="text1"/>
          <w:sz w:val="28"/>
          <w:szCs w:val="28"/>
          <w:highlight w:val="none"/>
          <w:lang w:val="en-US" w:eastAsia="zh-CN"/>
          <w14:textFill>
            <w14:solidFill>
              <w14:schemeClr w14:val="tx1"/>
            </w14:solidFill>
          </w14:textFill>
        </w:rPr>
        <w:t>示范文本</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w:t>
      </w:r>
      <w:r>
        <w:rPr>
          <w:rFonts w:hint="eastAsia" w:eastAsia="仿宋_GB2312" w:cs="Times New Roman"/>
          <w:color w:val="000000" w:themeColor="text1"/>
          <w:sz w:val="28"/>
          <w:szCs w:val="28"/>
          <w:highlight w:val="none"/>
          <w:lang w:val="en-US" w:eastAsia="zh-CN"/>
          <w14:textFill>
            <w14:solidFill>
              <w14:schemeClr w14:val="tx1"/>
            </w14:solidFill>
          </w14:textFill>
        </w:rPr>
        <w:t>是配套</w:t>
      </w: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《新疆维吾尔自治区房屋建筑和市政基础设施工程施工评标办法（试行）》（新建规〔2024〕2号</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w:t>
      </w:r>
      <w:r>
        <w:rPr>
          <w:rFonts w:hint="eastAsia" w:eastAsia="仿宋_GB2312" w:cs="Times New Roman"/>
          <w:color w:val="000000" w:themeColor="text1"/>
          <w:sz w:val="28"/>
          <w:szCs w:val="28"/>
          <w:highlight w:val="none"/>
          <w:lang w:val="en-US" w:eastAsia="zh-CN"/>
          <w14:textFill>
            <w14:solidFill>
              <w14:schemeClr w14:val="tx1"/>
            </w14:solidFill>
          </w14:textFill>
        </w:rPr>
        <w:t>使用，</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更加贴切于</w:t>
      </w:r>
      <w:r>
        <w:rPr>
          <w:rFonts w:hint="eastAsia" w:eastAsia="仿宋_GB2312" w:cs="Times New Roman"/>
          <w:color w:val="000000" w:themeColor="text1"/>
          <w:sz w:val="28"/>
          <w:szCs w:val="28"/>
          <w:highlight w:val="none"/>
          <w:lang w:val="en-US" w:eastAsia="zh-CN"/>
          <w14:textFill>
            <w14:solidFill>
              <w14:schemeClr w14:val="tx1"/>
            </w14:solidFill>
          </w14:textFill>
        </w:rPr>
        <w:t>当前</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招投标活动需要，以助力推进我</w:t>
      </w:r>
      <w:r>
        <w:rPr>
          <w:rFonts w:hint="eastAsia" w:eastAsia="仿宋_GB2312" w:cs="Times New Roman"/>
          <w:color w:val="000000" w:themeColor="text1"/>
          <w:sz w:val="28"/>
          <w:szCs w:val="28"/>
          <w:highlight w:val="none"/>
          <w:lang w:val="en-US" w:eastAsia="zh-CN"/>
          <w14:textFill>
            <w14:solidFill>
              <w14:schemeClr w14:val="tx1"/>
            </w14:solidFill>
          </w14:textFill>
        </w:rPr>
        <w:t>区房屋建筑和市政基础设施</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工程招投标活动健康有序发展。</w:t>
      </w:r>
    </w:p>
    <w:p w14:paraId="632602B6">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黑体" w:hAnsi="黑体" w:eastAsia="黑体" w:cs="黑体"/>
          <w:color w:val="000000" w:themeColor="text1"/>
          <w:sz w:val="28"/>
          <w:szCs w:val="28"/>
          <w:highlight w:val="none"/>
          <w:lang w:val="en-US" w:eastAsia="zh-CN"/>
          <w14:textFill>
            <w14:solidFill>
              <w14:schemeClr w14:val="tx1"/>
            </w14:solidFill>
          </w14:textFill>
        </w:rPr>
      </w:pPr>
      <w:r>
        <w:rPr>
          <w:rFonts w:hint="eastAsia" w:ascii="黑体" w:hAnsi="黑体" w:eastAsia="黑体" w:cs="黑体"/>
          <w:color w:val="000000" w:themeColor="text1"/>
          <w:sz w:val="28"/>
          <w:szCs w:val="28"/>
          <w:highlight w:val="none"/>
          <w:lang w:val="en-US" w:eastAsia="zh-CN"/>
          <w14:textFill>
            <w14:solidFill>
              <w14:schemeClr w14:val="tx1"/>
            </w14:solidFill>
          </w14:textFill>
        </w:rPr>
        <w:t>二、编制依据</w:t>
      </w:r>
    </w:p>
    <w:p w14:paraId="3D8A1F4C">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1、《中华人民共和国民法典》</w:t>
      </w:r>
    </w:p>
    <w:p w14:paraId="1261A93B">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2、《中华人民共和国招标投标法》</w:t>
      </w:r>
    </w:p>
    <w:p w14:paraId="5EC93BB4">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3、《中华人民共和国招标投标法实施条例》</w:t>
      </w:r>
    </w:p>
    <w:p w14:paraId="39B88B57">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4、《招标投标领域公平竞争审查规则》（国家发改委等8部委令2024年第16号）</w:t>
      </w:r>
    </w:p>
    <w:p w14:paraId="10E54DE2">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5、《必须招标的工程项目规定》（国家发改委令2018年第16号）</w:t>
      </w:r>
    </w:p>
    <w:p w14:paraId="51D7CCEC">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6、《房屋建筑和市政基础设施工程施工招标投标管理办法》（住建部令第43、47号）</w:t>
      </w:r>
    </w:p>
    <w:p w14:paraId="75139D38">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7、《工程建设项目施工招标投标办法》(七部委令第30号)</w:t>
      </w:r>
    </w:p>
    <w:p w14:paraId="4112C71A">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8、《电子招标投标办法》（八部委令第20号）</w:t>
      </w:r>
    </w:p>
    <w:p w14:paraId="07C06C5F">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9、《评标委员会和评标方法暂行规定》（九部委令第23号）</w:t>
      </w:r>
    </w:p>
    <w:p w14:paraId="4C084EF2">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10、《评标专家和评标专家库管理暂行办法》（国家发改委令第29号）</w:t>
      </w:r>
    </w:p>
    <w:p w14:paraId="13824F36">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11、《招标公告和公示信息发布管理办法》（国家发改委令第10号）</w:t>
      </w:r>
    </w:p>
    <w:p w14:paraId="6A896644">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1</w:t>
      </w:r>
      <w:r>
        <w:rPr>
          <w:rFonts w:hint="default" w:eastAsia="仿宋_GB2312" w:cs="Times New Roman"/>
          <w:color w:val="000000" w:themeColor="text1"/>
          <w:sz w:val="28"/>
          <w:szCs w:val="28"/>
          <w:highlight w:val="none"/>
          <w:lang w:val="en" w:eastAsia="zh-CN"/>
          <w14:textFill>
            <w14:solidFill>
              <w14:schemeClr w14:val="tx1"/>
            </w14:solidFill>
          </w14:textFill>
        </w:rPr>
        <w:t>2</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、《关于印发&lt;房屋建筑和市政工程标准施工招标资格预审文件&gt;和&lt;房屋建筑和市政工程标准施工招标文件&gt;的通知》（建市〔2010〕88号）</w:t>
      </w:r>
    </w:p>
    <w:p w14:paraId="02BF3E3A">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1</w:t>
      </w:r>
      <w:r>
        <w:rPr>
          <w:rFonts w:hint="default" w:eastAsia="仿宋_GB2312" w:cs="Times New Roman"/>
          <w:color w:val="000000" w:themeColor="text1"/>
          <w:sz w:val="28"/>
          <w:szCs w:val="28"/>
          <w:highlight w:val="none"/>
          <w:lang w:val="en" w:eastAsia="zh-CN"/>
          <w14:textFill>
            <w14:solidFill>
              <w14:schemeClr w14:val="tx1"/>
            </w14:solidFill>
          </w14:textFill>
        </w:rPr>
        <w:t>3</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、《住房城乡建设部关于进一步加强房屋建筑和市政基础设施工程招标投标监管的指导意见》（建市规〔2019〕11号）</w:t>
      </w:r>
    </w:p>
    <w:p w14:paraId="2C3C4140">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eastAsia="仿宋_GB2312" w:cs="Times New Roman"/>
          <w:color w:val="000000" w:themeColor="text1"/>
          <w:sz w:val="28"/>
          <w:szCs w:val="28"/>
          <w:highlight w:val="none"/>
          <w:lang w:val="en-US" w:eastAsia="zh-CN"/>
          <w14:textFill>
            <w14:solidFill>
              <w14:schemeClr w14:val="tx1"/>
            </w14:solidFill>
          </w14:textFill>
        </w:rPr>
      </w:pPr>
      <w:r>
        <w:rPr>
          <w:rFonts w:hint="eastAsia" w:eastAsia="仿宋_GB2312" w:cs="Times New Roman"/>
          <w:color w:val="000000" w:themeColor="text1"/>
          <w:sz w:val="28"/>
          <w:szCs w:val="28"/>
          <w:highlight w:val="none"/>
          <w:lang w:val="en-US" w:eastAsia="zh-CN"/>
          <w14:textFill>
            <w14:solidFill>
              <w14:schemeClr w14:val="tx1"/>
            </w14:solidFill>
          </w14:textFill>
        </w:rPr>
        <w:t>1</w:t>
      </w:r>
      <w:r>
        <w:rPr>
          <w:rFonts w:hint="default" w:eastAsia="仿宋_GB2312" w:cs="Times New Roman"/>
          <w:color w:val="000000" w:themeColor="text1"/>
          <w:sz w:val="28"/>
          <w:szCs w:val="28"/>
          <w:highlight w:val="none"/>
          <w:lang w:val="en" w:eastAsia="zh-CN"/>
          <w14:textFill>
            <w14:solidFill>
              <w14:schemeClr w14:val="tx1"/>
            </w14:solidFill>
          </w14:textFill>
        </w:rPr>
        <w:t>4</w:t>
      </w:r>
      <w:r>
        <w:rPr>
          <w:rFonts w:hint="eastAsia" w:eastAsia="仿宋_GB2312" w:cs="Times New Roman"/>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《国家发展改革委办公厅关于进一步做好&lt;必须招标的工程项目规定&gt;和&lt;必须招标的基础设施和公用事业项目范围规定&gt;实施工作的通知》（发改办法规〔2020〕770号）</w:t>
      </w:r>
    </w:p>
    <w:p w14:paraId="024A8304">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1</w:t>
      </w:r>
      <w:r>
        <w:rPr>
          <w:rFonts w:hint="default" w:eastAsia="仿宋_GB2312" w:cs="Times New Roman"/>
          <w:color w:val="000000" w:themeColor="text1"/>
          <w:sz w:val="28"/>
          <w:szCs w:val="28"/>
          <w:highlight w:val="none"/>
          <w:lang w:val="en" w:eastAsia="zh-CN"/>
          <w14:textFill>
            <w14:solidFill>
              <w14:schemeClr w14:val="tx1"/>
            </w14:solidFill>
          </w14:textFill>
        </w:rPr>
        <w:t>5</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、《新疆维吾尔自治区建设工程串通投标行为认定和处理办法(试行》（新政资发〔2022〕15号）</w:t>
      </w:r>
    </w:p>
    <w:p w14:paraId="3EAF9E9F">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eastAsia="仿宋_GB2312" w:cs="Times New Roman"/>
          <w:color w:val="000000" w:themeColor="text1"/>
          <w:sz w:val="28"/>
          <w:szCs w:val="28"/>
          <w:highlight w:val="none"/>
          <w:lang w:val="en-US" w:eastAsia="zh-CN"/>
          <w14:textFill>
            <w14:solidFill>
              <w14:schemeClr w14:val="tx1"/>
            </w14:solidFill>
          </w14:textFill>
        </w:rPr>
        <w:t>1</w:t>
      </w:r>
      <w:r>
        <w:rPr>
          <w:rFonts w:hint="default" w:eastAsia="仿宋_GB2312" w:cs="Times New Roman"/>
          <w:color w:val="000000" w:themeColor="text1"/>
          <w:sz w:val="28"/>
          <w:szCs w:val="28"/>
          <w:highlight w:val="none"/>
          <w:lang w:val="en" w:eastAsia="zh-CN"/>
          <w14:textFill>
            <w14:solidFill>
              <w14:schemeClr w14:val="tx1"/>
            </w14:solidFill>
          </w14:textFill>
        </w:rPr>
        <w:t>6</w:t>
      </w:r>
      <w:r>
        <w:rPr>
          <w:rFonts w:hint="eastAsia" w:eastAsia="仿宋_GB2312" w:cs="Times New Roman"/>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《关于</w:t>
      </w:r>
      <w:r>
        <w:rPr>
          <w:rFonts w:hint="eastAsia" w:eastAsia="仿宋_GB2312" w:cs="Times New Roman"/>
          <w:color w:val="000000" w:themeColor="text1"/>
          <w:sz w:val="28"/>
          <w:szCs w:val="28"/>
          <w:highlight w:val="none"/>
          <w:lang w:val="en-US" w:eastAsia="zh-CN"/>
          <w14:textFill>
            <w14:solidFill>
              <w14:schemeClr w14:val="tx1"/>
            </w14:solidFill>
          </w14:textFill>
        </w:rPr>
        <w:t>严格执行招标投标法规制度进一步规范招标投标主体行为的若干意见</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》（发改法规</w:t>
      </w:r>
      <w:r>
        <w:rPr>
          <w:rFonts w:hint="eastAsia" w:eastAsia="仿宋_GB2312" w:cs="Times New Roman"/>
          <w:color w:val="000000" w:themeColor="text1"/>
          <w:sz w:val="28"/>
          <w:szCs w:val="28"/>
          <w:highlight w:val="none"/>
          <w:lang w:val="en-US" w:eastAsia="zh-CN"/>
          <w14:textFill>
            <w14:solidFill>
              <w14:schemeClr w14:val="tx1"/>
            </w14:solidFill>
          </w14:textFill>
        </w:rPr>
        <w:t>规</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〔202</w:t>
      </w:r>
      <w:r>
        <w:rPr>
          <w:rFonts w:hint="eastAsia" w:eastAsia="仿宋_GB2312" w:cs="Times New Roman"/>
          <w:color w:val="000000" w:themeColor="text1"/>
          <w:sz w:val="28"/>
          <w:szCs w:val="28"/>
          <w:highlight w:val="none"/>
          <w:lang w:val="en-US" w:eastAsia="zh-CN"/>
          <w14:textFill>
            <w14:solidFill>
              <w14:schemeClr w14:val="tx1"/>
            </w14:solidFill>
          </w14:textFill>
        </w:rPr>
        <w:t>2</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w:t>
      </w:r>
      <w:r>
        <w:rPr>
          <w:rFonts w:hint="eastAsia" w:eastAsia="仿宋_GB2312" w:cs="Times New Roman"/>
          <w:color w:val="000000" w:themeColor="text1"/>
          <w:sz w:val="28"/>
          <w:szCs w:val="28"/>
          <w:highlight w:val="none"/>
          <w:lang w:val="en-US" w:eastAsia="zh-CN"/>
          <w14:textFill>
            <w14:solidFill>
              <w14:schemeClr w14:val="tx1"/>
            </w14:solidFill>
          </w14:textFill>
        </w:rPr>
        <w:t>111</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7号）</w:t>
      </w:r>
    </w:p>
    <w:p w14:paraId="651E21C3">
      <w:pPr>
        <w:spacing w:before="0" w:after="0" w:line="560" w:lineRule="exact"/>
        <w:ind w:firstLine="560" w:firstLineChars="200"/>
        <w:jc w:val="both"/>
        <w:outlineLvl w:val="9"/>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b w:val="0"/>
          <w:bCs w:val="0"/>
          <w:color w:val="000000" w:themeColor="text1"/>
          <w:kern w:val="2"/>
          <w:sz w:val="28"/>
          <w:szCs w:val="28"/>
          <w:highlight w:val="none"/>
          <w:lang w:val="en-US" w:eastAsia="zh-CN" w:bidi="ar-SA"/>
          <w14:textFill>
            <w14:solidFill>
              <w14:schemeClr w14:val="tx1"/>
            </w14:solidFill>
          </w14:textFill>
        </w:rPr>
        <w:t>1</w:t>
      </w:r>
      <w:r>
        <w:rPr>
          <w:rFonts w:hint="default" w:eastAsia="仿宋_GB2312" w:cs="Times New Roman"/>
          <w:b w:val="0"/>
          <w:bCs w:val="0"/>
          <w:color w:val="000000" w:themeColor="text1"/>
          <w:kern w:val="2"/>
          <w:sz w:val="28"/>
          <w:szCs w:val="28"/>
          <w:highlight w:val="none"/>
          <w:lang w:val="en" w:eastAsia="zh-CN" w:bidi="ar-SA"/>
          <w14:textFill>
            <w14:solidFill>
              <w14:schemeClr w14:val="tx1"/>
            </w14:solidFill>
          </w14:textFill>
        </w:rPr>
        <w:t>7</w:t>
      </w:r>
      <w:r>
        <w:rPr>
          <w:rFonts w:hint="eastAsia" w:ascii="Times New Roman" w:hAnsi="Times New Roman" w:eastAsia="仿宋_GB2312" w:cs="Times New Roman"/>
          <w:b w:val="0"/>
          <w:bCs w:val="0"/>
          <w:color w:val="000000" w:themeColor="text1"/>
          <w:kern w:val="2"/>
          <w:sz w:val="28"/>
          <w:szCs w:val="28"/>
          <w:highlight w:val="none"/>
          <w:lang w:val="en-US" w:eastAsia="zh-CN" w:bidi="ar-SA"/>
          <w14:textFill>
            <w14:solidFill>
              <w14:schemeClr w14:val="tx1"/>
            </w14:solidFill>
          </w14:textFill>
        </w:rPr>
        <w:t>、《关于印发&lt;自治区房屋建筑和市政基础设施工程招标投标领域优化营商环境工作措施&gt;的通知》（新建建〔2023〕1号）</w:t>
      </w:r>
    </w:p>
    <w:p w14:paraId="0C04DC92">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1</w:t>
      </w:r>
      <w:r>
        <w:rPr>
          <w:rFonts w:hint="default" w:eastAsia="仿宋_GB2312" w:cs="Times New Roman"/>
          <w:color w:val="000000" w:themeColor="text1"/>
          <w:sz w:val="28"/>
          <w:szCs w:val="28"/>
          <w:highlight w:val="none"/>
          <w:lang w:val="en" w:eastAsia="zh-CN"/>
          <w14:textFill>
            <w14:solidFill>
              <w14:schemeClr w14:val="tx1"/>
            </w14:solidFill>
          </w14:textFill>
        </w:rPr>
        <w:t>8</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w:t>
      </w:r>
      <w:r>
        <w:rPr>
          <w:rFonts w:hint="eastAsia" w:eastAsia="仿宋_GB2312" w:cs="Times New Roman"/>
          <w:color w:val="000000" w:themeColor="text1"/>
          <w:sz w:val="28"/>
          <w:szCs w:val="28"/>
          <w:highlight w:val="none"/>
          <w:lang w:val="en-US" w:eastAsia="zh-CN"/>
          <w14:textFill>
            <w14:solidFill>
              <w14:schemeClr w14:val="tx1"/>
            </w14:solidFill>
          </w14:textFill>
        </w:rPr>
        <w:t>《国务院办公厅关于创新体制机制推动招标投标市场规范健康发展的意见》</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w:t>
      </w:r>
      <w:r>
        <w:rPr>
          <w:rFonts w:hint="eastAsia" w:eastAsia="仿宋_GB2312" w:cs="Times New Roman"/>
          <w:color w:val="000000" w:themeColor="text1"/>
          <w:sz w:val="28"/>
          <w:szCs w:val="28"/>
          <w:highlight w:val="none"/>
          <w:lang w:val="en-US" w:eastAsia="zh-CN"/>
          <w14:textFill>
            <w14:solidFill>
              <w14:schemeClr w14:val="tx1"/>
            </w14:solidFill>
          </w14:textFill>
        </w:rPr>
        <w:t>国办</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发〔202</w:t>
      </w:r>
      <w:r>
        <w:rPr>
          <w:rFonts w:hint="eastAsia" w:eastAsia="仿宋_GB2312" w:cs="Times New Roman"/>
          <w:color w:val="000000" w:themeColor="text1"/>
          <w:sz w:val="28"/>
          <w:szCs w:val="28"/>
          <w:highlight w:val="none"/>
          <w:lang w:val="en-US" w:eastAsia="zh-CN"/>
          <w14:textFill>
            <w14:solidFill>
              <w14:schemeClr w14:val="tx1"/>
            </w14:solidFill>
          </w14:textFill>
        </w:rPr>
        <w:t>4</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w:t>
      </w:r>
      <w:r>
        <w:rPr>
          <w:rFonts w:hint="eastAsia" w:eastAsia="仿宋_GB2312" w:cs="Times New Roman"/>
          <w:color w:val="000000" w:themeColor="text1"/>
          <w:sz w:val="28"/>
          <w:szCs w:val="28"/>
          <w:highlight w:val="none"/>
          <w:lang w:val="en-US" w:eastAsia="zh-CN"/>
          <w14:textFill>
            <w14:solidFill>
              <w14:schemeClr w14:val="tx1"/>
            </w14:solidFill>
          </w14:textFill>
        </w:rPr>
        <w:t>21</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号）</w:t>
      </w:r>
    </w:p>
    <w:p w14:paraId="2DB9E026">
      <w:pPr>
        <w:spacing w:before="0" w:after="0" w:line="560" w:lineRule="exact"/>
        <w:ind w:firstLine="560" w:firstLineChars="200"/>
        <w:jc w:val="both"/>
        <w:outlineLvl w:val="9"/>
        <w:rPr>
          <w:rFonts w:hint="default"/>
          <w:lang w:val="en-US" w:eastAsia="zh-CN"/>
        </w:rPr>
      </w:pPr>
      <w:r>
        <w:rPr>
          <w:rFonts w:hint="eastAsia" w:ascii="Times New Roman" w:hAnsi="Times New Roman" w:eastAsia="仿宋_GB2312" w:cs="Times New Roman"/>
          <w:b w:val="0"/>
          <w:bCs w:val="0"/>
          <w:color w:val="000000" w:themeColor="text1"/>
          <w:kern w:val="2"/>
          <w:sz w:val="28"/>
          <w:szCs w:val="28"/>
          <w:highlight w:val="none"/>
          <w:lang w:val="en-US" w:eastAsia="zh-CN" w:bidi="ar-SA"/>
          <w14:textFill>
            <w14:solidFill>
              <w14:schemeClr w14:val="tx1"/>
            </w14:solidFill>
          </w14:textFill>
        </w:rPr>
        <w:t>1</w:t>
      </w:r>
      <w:r>
        <w:rPr>
          <w:rFonts w:hint="eastAsia" w:eastAsia="仿宋_GB2312" w:cs="Times New Roman"/>
          <w:b w:val="0"/>
          <w:bCs w:val="0"/>
          <w:color w:val="000000" w:themeColor="text1"/>
          <w:kern w:val="2"/>
          <w:sz w:val="28"/>
          <w:szCs w:val="28"/>
          <w:highlight w:val="none"/>
          <w:lang w:val="en-US" w:eastAsia="zh-CN" w:bidi="ar-SA"/>
          <w14:textFill>
            <w14:solidFill>
              <w14:schemeClr w14:val="tx1"/>
            </w14:solidFill>
          </w14:textFill>
        </w:rPr>
        <w:t>9</w:t>
      </w:r>
      <w:r>
        <w:rPr>
          <w:rFonts w:hint="eastAsia" w:ascii="Times New Roman" w:hAnsi="Times New Roman" w:eastAsia="仿宋_GB2312" w:cs="Times New Roman"/>
          <w:b w:val="0"/>
          <w:bCs w:val="0"/>
          <w:color w:val="000000" w:themeColor="text1"/>
          <w:kern w:val="2"/>
          <w:sz w:val="28"/>
          <w:szCs w:val="28"/>
          <w:highlight w:val="none"/>
          <w:lang w:val="en-US" w:eastAsia="zh-CN" w:bidi="ar-SA"/>
          <w14:textFill>
            <w14:solidFill>
              <w14:schemeClr w14:val="tx1"/>
            </w14:solidFill>
          </w14:textFill>
        </w:rPr>
        <w:t>、《关于印发&lt;新疆维吾尔自治区房屋建筑和市政基础设施工程施工评标办法（试行）&gt;的通知》（新建规〔2024〕2号）</w:t>
      </w:r>
    </w:p>
    <w:p w14:paraId="659CC753">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黑体" w:hAnsi="黑体" w:eastAsia="黑体" w:cs="黑体"/>
          <w:color w:val="000000" w:themeColor="text1"/>
          <w:sz w:val="28"/>
          <w:szCs w:val="28"/>
          <w:highlight w:val="none"/>
          <w:lang w:val="en-US" w:eastAsia="zh-CN"/>
          <w14:textFill>
            <w14:solidFill>
              <w14:schemeClr w14:val="tx1"/>
            </w14:solidFill>
          </w14:textFill>
        </w:rPr>
        <w:t>三、使用说明</w:t>
      </w:r>
    </w:p>
    <w:p w14:paraId="086765B3">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default" w:ascii="Times New Roman" w:hAnsi="Times New Roman" w:eastAsia="仿宋_GB2312" w:cs="Times New Roman"/>
          <w:color w:val="000000" w:themeColor="text1"/>
          <w:sz w:val="28"/>
          <w:szCs w:val="28"/>
          <w:highlight w:val="none"/>
          <w14:textFill>
            <w14:solidFill>
              <w14:schemeClr w14:val="tx1"/>
            </w14:solidFill>
          </w14:textFill>
        </w:rPr>
      </w:pPr>
      <w:r>
        <w:rPr>
          <w:rFonts w:hint="eastAsia" w:eastAsia="仿宋_GB2312" w:cs="Times New Roman"/>
          <w:color w:val="000000" w:themeColor="text1"/>
          <w:sz w:val="28"/>
          <w:szCs w:val="28"/>
          <w:highlight w:val="none"/>
          <w:lang w:val="en-US" w:eastAsia="zh-CN"/>
          <w14:textFill>
            <w14:solidFill>
              <w14:schemeClr w14:val="tx1"/>
            </w14:solidFill>
          </w14:textFill>
        </w:rPr>
        <w:t>1、</w:t>
      </w: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凡是符合中华人民共和国国家发展和改革委员会令第16号《必须招标的工程项目规定》、采用工程量清单方式招标的房屋建筑和市政基础设施工程施工招标的项目，适用此</w:t>
      </w:r>
      <w:r>
        <w:rPr>
          <w:rFonts w:hint="eastAsia" w:eastAsia="仿宋_GB2312" w:cs="Times New Roman"/>
          <w:color w:val="000000" w:themeColor="text1"/>
          <w:sz w:val="28"/>
          <w:szCs w:val="28"/>
          <w:highlight w:val="none"/>
          <w:lang w:val="en-US" w:eastAsia="zh-CN"/>
          <w14:textFill>
            <w14:solidFill>
              <w14:schemeClr w14:val="tx1"/>
            </w14:solidFill>
          </w14:textFill>
        </w:rPr>
        <w:t>示范文本</w:t>
      </w: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w:t>
      </w:r>
    </w:p>
    <w:p w14:paraId="358D268A">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default" w:ascii="Times New Roman" w:hAnsi="Times New Roman" w:eastAsia="仿宋_GB2312" w:cs="Times New Roman"/>
          <w:color w:val="000000" w:themeColor="text1"/>
          <w:sz w:val="28"/>
          <w:szCs w:val="28"/>
          <w:highlight w:val="none"/>
          <w14:textFill>
            <w14:solidFill>
              <w14:schemeClr w14:val="tx1"/>
            </w14:solidFill>
          </w14:textFill>
        </w:rPr>
      </w:pPr>
      <w:r>
        <w:rPr>
          <w:rFonts w:hint="eastAsia" w:eastAsia="仿宋_GB2312" w:cs="Times New Roman"/>
          <w:color w:val="000000" w:themeColor="text1"/>
          <w:sz w:val="28"/>
          <w:szCs w:val="28"/>
          <w:highlight w:val="none"/>
          <w:lang w:val="en-US" w:eastAsia="zh-CN"/>
          <w14:textFill>
            <w14:solidFill>
              <w14:schemeClr w14:val="tx1"/>
            </w14:solidFill>
          </w14:textFill>
        </w:rPr>
        <w:t>2、</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w:t>
      </w:r>
      <w:r>
        <w:rPr>
          <w:rFonts w:hint="eastAsia" w:eastAsia="仿宋_GB2312" w:cs="Times New Roman"/>
          <w:color w:val="000000" w:themeColor="text1"/>
          <w:sz w:val="28"/>
          <w:szCs w:val="28"/>
          <w:highlight w:val="none"/>
          <w:lang w:val="en-US" w:eastAsia="zh-CN"/>
          <w14:textFill>
            <w14:solidFill>
              <w14:schemeClr w14:val="tx1"/>
            </w14:solidFill>
          </w14:textFill>
        </w:rPr>
        <w:t>示范文本</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用相同序号标示的章、节、条、款、项、目，供招标人和投标人选择使用；以空格标示的系由招标人填写的内容，招标人应根据招标项目具体特点和实际需要具体化，无需填写的在空格中用“／”标示；以“□”标识的，由招标人根据具体特点和实际需要勾选。</w:t>
      </w:r>
    </w:p>
    <w:p w14:paraId="6698D8AE">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default" w:ascii="Times New Roman" w:hAnsi="Times New Roman" w:eastAsia="仿宋_GB2312" w:cs="Times New Roman"/>
          <w:color w:val="000000" w:themeColor="text1"/>
          <w:sz w:val="28"/>
          <w:szCs w:val="28"/>
          <w:highlight w:val="none"/>
          <w14:textFill>
            <w14:solidFill>
              <w14:schemeClr w14:val="tx1"/>
            </w14:solidFill>
          </w14:textFill>
        </w:rPr>
      </w:pPr>
      <w:r>
        <w:rPr>
          <w:rFonts w:hint="eastAsia" w:eastAsia="仿宋_GB2312" w:cs="Times New Roman"/>
          <w:color w:val="000000" w:themeColor="text1"/>
          <w:sz w:val="28"/>
          <w:szCs w:val="28"/>
          <w:highlight w:val="none"/>
          <w:lang w:val="en-US" w:eastAsia="zh-CN"/>
          <w14:textFill>
            <w14:solidFill>
              <w14:schemeClr w14:val="tx1"/>
            </w14:solidFill>
          </w14:textFill>
        </w:rPr>
        <w:t>3</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、招标人按照《</w:t>
      </w:r>
      <w:r>
        <w:rPr>
          <w:rFonts w:hint="eastAsia" w:eastAsia="仿宋_GB2312" w:cs="Times New Roman"/>
          <w:color w:val="000000" w:themeColor="text1"/>
          <w:sz w:val="28"/>
          <w:szCs w:val="28"/>
          <w:highlight w:val="none"/>
          <w:lang w:val="en-US" w:eastAsia="zh-CN"/>
          <w14:textFill>
            <w14:solidFill>
              <w14:schemeClr w14:val="tx1"/>
            </w14:solidFill>
          </w14:textFill>
        </w:rPr>
        <w:t>示范文本</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》第一章“招标公告”的格式发布招标公告后，将实际发布的招标公告编入招标文件中，作为投标邀请，并同时注明发布媒介名称。</w:t>
      </w:r>
    </w:p>
    <w:p w14:paraId="3D711D63">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default" w:ascii="Times New Roman" w:hAnsi="Times New Roman" w:eastAsia="仿宋_GB2312" w:cs="Times New Roman"/>
          <w:color w:val="000000" w:themeColor="text1"/>
          <w:sz w:val="28"/>
          <w:szCs w:val="28"/>
          <w:highlight w:val="none"/>
          <w14:textFill>
            <w14:solidFill>
              <w14:schemeClr w14:val="tx1"/>
            </w14:solidFill>
          </w14:textFill>
        </w:rPr>
      </w:pPr>
      <w:r>
        <w:rPr>
          <w:rFonts w:hint="eastAsia" w:eastAsia="仿宋_GB2312" w:cs="Times New Roman"/>
          <w:color w:val="000000" w:themeColor="text1"/>
          <w:sz w:val="28"/>
          <w:szCs w:val="28"/>
          <w:highlight w:val="none"/>
          <w:lang w:val="en-US" w:eastAsia="zh-CN"/>
          <w14:textFill>
            <w14:solidFill>
              <w14:schemeClr w14:val="tx1"/>
            </w14:solidFill>
          </w14:textFill>
        </w:rPr>
        <w:t>4</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w:t>
      </w:r>
      <w:r>
        <w:rPr>
          <w:rFonts w:hint="eastAsia" w:eastAsia="仿宋_GB2312" w:cs="Times New Roman"/>
          <w:color w:val="000000" w:themeColor="text1"/>
          <w:sz w:val="28"/>
          <w:szCs w:val="28"/>
          <w:highlight w:val="none"/>
          <w:lang w:val="en-US" w:eastAsia="zh-CN"/>
          <w14:textFill>
            <w14:solidFill>
              <w14:schemeClr w14:val="tx1"/>
            </w14:solidFill>
          </w14:textFill>
        </w:rPr>
        <w:t>示范文本</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第二章“投标人须知”正文和前附表，除以空格标示的由招标人填空的内容、选择性内容和可补充内容外，均应不加修改地直接引用。填空、选择和补充内容由招标人根据国家和地方有关法律法规的规定以及招标项目具体情况确定。</w:t>
      </w:r>
    </w:p>
    <w:p w14:paraId="67BB4E7F">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eastAsia="仿宋_GB2312" w:cs="Times New Roman"/>
          <w:color w:val="000000" w:themeColor="text1"/>
          <w:sz w:val="28"/>
          <w:szCs w:val="28"/>
          <w:highlight w:val="none"/>
          <w:lang w:val="en-US" w:eastAsia="zh-CN"/>
          <w14:textFill>
            <w14:solidFill>
              <w14:schemeClr w14:val="tx1"/>
            </w14:solidFill>
          </w14:textFill>
        </w:rPr>
        <w:t>5</w:t>
      </w: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示范文本</w:t>
      </w: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第三章“评标办法”，分综合评估法、经评审的最低投标价法、定性评审法，供招标人参考使用。其中：综合评估法适用于技术特别复杂、具有特殊专业技术要求的建筑工程施工项目，施工总承包工程招标控制价超过2000万元（含）的或者专业承包工程招标控制价超过800万元（含）的应当采用综合评估法；经评审的最低投标价法适用于具有通用技术、性能标准或招标人对其技术、性能没有特殊要求的建筑工程施工项目，施工总承包工程招标控制价在2000万元（不含）以下的或者专业承包工程招标控制价在800万元（不含）以下的应当采用经评审最低投标价法；定性评审法适用于采用“评定分离”方式由评标委员会推荐定标候选人的建筑工程项目。招标人根据招标项目的具体特点和实际需要参考选择使用，具体评审因素的评审标准、分值和权重等由招标人根据有关规定和招标项目具体情况确定。除上述三种评标办法外，招标人也可结合招标项目的具体特点和实际自行确定评标办法及评审因素，但不得违反《招标投标领域公平竞争审查规则》（国家发改委等8部委2024年第16号令）相关规定。</w:t>
      </w:r>
    </w:p>
    <w:p w14:paraId="2B985D0B">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default" w:ascii="Times New Roman" w:hAnsi="Times New Roman" w:eastAsia="仿宋_GB2312" w:cs="Times New Roman"/>
          <w:color w:val="000000" w:themeColor="text1"/>
          <w:sz w:val="28"/>
          <w:szCs w:val="28"/>
          <w:highlight w:val="none"/>
          <w14:textFill>
            <w14:solidFill>
              <w14:schemeClr w14:val="tx1"/>
            </w14:solidFill>
          </w14:textFill>
        </w:rPr>
      </w:pPr>
      <w:r>
        <w:rPr>
          <w:rFonts w:hint="default" w:ascii="Times New Roman" w:hAnsi="Times New Roman" w:eastAsia="仿宋_GB2312" w:cs="Times New Roman"/>
          <w:color w:val="000000" w:themeColor="text1"/>
          <w:sz w:val="28"/>
          <w:szCs w:val="28"/>
          <w:highlight w:val="none"/>
          <w14:textFill>
            <w14:solidFill>
              <w14:schemeClr w14:val="tx1"/>
            </w14:solidFill>
          </w14:textFill>
        </w:rPr>
        <w:t>第三章“评标办法”前附表应列明全部评审因素和评审标准，并在本章</w:t>
      </w:r>
      <w:r>
        <w:rPr>
          <w:rFonts w:hint="eastAsia" w:eastAsia="仿宋_GB2312" w:cs="Times New Roman"/>
          <w:color w:val="000000" w:themeColor="text1"/>
          <w:sz w:val="28"/>
          <w:szCs w:val="28"/>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前附表及正文</w:t>
      </w:r>
      <w:r>
        <w:rPr>
          <w:rFonts w:hint="eastAsia" w:eastAsia="仿宋_GB2312" w:cs="Times New Roman"/>
          <w:color w:val="000000" w:themeColor="text1"/>
          <w:sz w:val="28"/>
          <w:szCs w:val="28"/>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标明投标人不满足其要求即导致投标被否决的全部条款。</w:t>
      </w:r>
    </w:p>
    <w:p w14:paraId="324C053E">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default" w:ascii="Times New Roman" w:hAnsi="Times New Roman" w:eastAsia="仿宋_GB2312" w:cs="Times New Roman"/>
          <w:color w:val="000000" w:themeColor="text1"/>
          <w:sz w:val="28"/>
          <w:szCs w:val="28"/>
          <w:highlight w:val="none"/>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6</w:t>
      </w: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示范文本</w:t>
      </w: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》第四章“合同条款及格式”由招标人参照住房和城乡建设部、国家市场监督管理总局印发的《建设工程施工合同（示范文本）》（GF-2017-0201）以及招标项目具体情况自行编制。</w:t>
      </w:r>
      <w:r>
        <w:rPr>
          <w:rFonts w:hint="eastAsia" w:eastAsia="仿宋_GB2312" w:cs="Times New Roman"/>
          <w:color w:val="000000" w:themeColor="text1"/>
          <w:sz w:val="28"/>
          <w:szCs w:val="28"/>
          <w:highlight w:val="none"/>
          <w:lang w:val="en-US" w:eastAsia="zh-CN"/>
          <w14:textFill>
            <w14:solidFill>
              <w14:schemeClr w14:val="tx1"/>
            </w14:solidFill>
          </w14:textFill>
        </w:rPr>
        <w:t>同时，</w:t>
      </w:r>
      <w:r>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t>在“合同条款”中，增加现场管理、过程结算等约定内容。在“专用合同条款”中增加发承包双方施工过程结算条款约定内容，引导合同双方从结算节点划分、计量计价约定和结算资料报审等内容约定管理。推进施工过程结算落实，有效缩短结算周期。</w:t>
      </w:r>
    </w:p>
    <w:p w14:paraId="26155DA2">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default" w:ascii="Times New Roman" w:hAnsi="Times New Roman" w:eastAsia="仿宋_GB2312" w:cs="Times New Roman"/>
          <w:color w:val="auto"/>
          <w:sz w:val="28"/>
          <w:szCs w:val="28"/>
          <w:highlight w:val="none"/>
        </w:rPr>
      </w:pPr>
      <w:r>
        <w:rPr>
          <w:rFonts w:hint="eastAsia" w:eastAsia="仿宋_GB2312" w:cs="Times New Roman"/>
          <w:color w:val="auto"/>
          <w:sz w:val="28"/>
          <w:szCs w:val="28"/>
          <w:highlight w:val="none"/>
          <w:lang w:val="en-US" w:eastAsia="zh-CN"/>
        </w:rPr>
        <w:t>7</w:t>
      </w:r>
      <w:r>
        <w:rPr>
          <w:rFonts w:hint="default" w:ascii="Times New Roman" w:hAnsi="Times New Roman" w:eastAsia="仿宋_GB2312" w:cs="Times New Roman"/>
          <w:color w:val="auto"/>
          <w:sz w:val="28"/>
          <w:szCs w:val="28"/>
          <w:highlight w:val="none"/>
        </w:rPr>
        <w:t>、《</w:t>
      </w:r>
      <w:r>
        <w:rPr>
          <w:rFonts w:hint="eastAsia" w:eastAsia="仿宋_GB2312" w:cs="Times New Roman"/>
          <w:color w:val="000000" w:themeColor="text1"/>
          <w:sz w:val="28"/>
          <w:szCs w:val="28"/>
          <w:highlight w:val="none"/>
          <w:lang w:val="en-US" w:eastAsia="zh-CN"/>
          <w14:textFill>
            <w14:solidFill>
              <w14:schemeClr w14:val="tx1"/>
            </w14:solidFill>
          </w14:textFill>
        </w:rPr>
        <w:t>示范文本</w:t>
      </w:r>
      <w:r>
        <w:rPr>
          <w:rFonts w:hint="default" w:ascii="Times New Roman" w:hAnsi="Times New Roman" w:eastAsia="仿宋_GB2312" w:cs="Times New Roman"/>
          <w:color w:val="auto"/>
          <w:sz w:val="28"/>
          <w:szCs w:val="28"/>
          <w:highlight w:val="none"/>
        </w:rPr>
        <w:t>》第五章“工程量清单”由招标人或其委托的造价咨询机构根据</w:t>
      </w:r>
      <w:r>
        <w:rPr>
          <w:rFonts w:hint="default" w:ascii="Times New Roman" w:hAnsi="Times New Roman" w:eastAsia="仿宋_GB2312" w:cs="Times New Roman"/>
          <w:color w:val="auto"/>
          <w:sz w:val="28"/>
          <w:szCs w:val="28"/>
          <w:highlight w:val="none"/>
          <w:lang w:val="en-US" w:eastAsia="zh-CN"/>
        </w:rPr>
        <w:t>招标</w:t>
      </w:r>
      <w:r>
        <w:rPr>
          <w:rFonts w:hint="default" w:ascii="Times New Roman" w:hAnsi="Times New Roman" w:eastAsia="仿宋_GB2312" w:cs="Times New Roman"/>
          <w:color w:val="auto"/>
          <w:sz w:val="28"/>
          <w:szCs w:val="28"/>
          <w:highlight w:val="none"/>
        </w:rPr>
        <w:t>项目</w:t>
      </w:r>
      <w:r>
        <w:rPr>
          <w:rFonts w:hint="default" w:ascii="Times New Roman" w:hAnsi="Times New Roman" w:eastAsia="仿宋_GB2312" w:cs="Times New Roman"/>
          <w:color w:val="auto"/>
          <w:sz w:val="28"/>
          <w:szCs w:val="28"/>
          <w:highlight w:val="none"/>
          <w:lang w:val="en-US" w:eastAsia="zh-CN"/>
        </w:rPr>
        <w:t>特点和</w:t>
      </w:r>
      <w:r>
        <w:rPr>
          <w:rFonts w:hint="default" w:ascii="Times New Roman" w:hAnsi="Times New Roman" w:eastAsia="仿宋_GB2312" w:cs="Times New Roman"/>
          <w:color w:val="auto"/>
          <w:sz w:val="28"/>
          <w:szCs w:val="28"/>
          <w:highlight w:val="none"/>
        </w:rPr>
        <w:t>实际</w:t>
      </w:r>
      <w:r>
        <w:rPr>
          <w:rFonts w:hint="default" w:ascii="Times New Roman" w:hAnsi="Times New Roman" w:eastAsia="仿宋_GB2312" w:cs="Times New Roman"/>
          <w:color w:val="auto"/>
          <w:sz w:val="28"/>
          <w:szCs w:val="28"/>
          <w:highlight w:val="none"/>
          <w:lang w:val="en-US" w:eastAsia="zh-CN"/>
        </w:rPr>
        <w:t>需要</w:t>
      </w:r>
      <w:r>
        <w:rPr>
          <w:rFonts w:hint="default" w:ascii="Times New Roman" w:hAnsi="Times New Roman" w:eastAsia="仿宋_GB2312" w:cs="Times New Roman"/>
          <w:color w:val="auto"/>
          <w:sz w:val="28"/>
          <w:szCs w:val="28"/>
          <w:highlight w:val="none"/>
          <w:lang w:eastAsia="zh-CN"/>
        </w:rPr>
        <w:t>，</w:t>
      </w:r>
      <w:r>
        <w:rPr>
          <w:rFonts w:hint="default" w:ascii="Times New Roman" w:hAnsi="Times New Roman" w:eastAsia="仿宋_GB2312" w:cs="Times New Roman"/>
          <w:color w:val="auto"/>
          <w:sz w:val="28"/>
          <w:szCs w:val="28"/>
          <w:highlight w:val="none"/>
          <w:lang w:val="en-US" w:eastAsia="zh-CN"/>
        </w:rPr>
        <w:t>以及国家或自治区计价规范补充相关内容</w:t>
      </w:r>
      <w:r>
        <w:rPr>
          <w:rFonts w:hint="default" w:ascii="Times New Roman" w:hAnsi="Times New Roman" w:eastAsia="仿宋_GB2312" w:cs="Times New Roman"/>
          <w:color w:val="auto"/>
          <w:sz w:val="28"/>
          <w:szCs w:val="28"/>
          <w:highlight w:val="none"/>
        </w:rPr>
        <w:t>。</w:t>
      </w:r>
    </w:p>
    <w:p w14:paraId="519C68AB">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outlineLvl w:val="9"/>
        <w:rPr>
          <w:rFonts w:hint="default" w:ascii="Times New Roman" w:hAnsi="Times New Roman" w:eastAsia="仿宋_GB2312" w:cs="Times New Roman"/>
          <w:color w:val="auto"/>
          <w:sz w:val="28"/>
          <w:szCs w:val="28"/>
          <w:highlight w:val="none"/>
        </w:rPr>
      </w:pPr>
      <w:r>
        <w:rPr>
          <w:rFonts w:hint="eastAsia" w:eastAsia="仿宋_GB2312" w:cs="Times New Roman"/>
          <w:color w:val="auto"/>
          <w:sz w:val="28"/>
          <w:szCs w:val="28"/>
          <w:highlight w:val="none"/>
          <w:lang w:val="en-US" w:eastAsia="zh-CN"/>
        </w:rPr>
        <w:t>8</w:t>
      </w:r>
      <w:r>
        <w:rPr>
          <w:rFonts w:hint="default" w:ascii="Times New Roman" w:hAnsi="Times New Roman" w:eastAsia="仿宋_GB2312" w:cs="Times New Roman"/>
          <w:color w:val="auto"/>
          <w:sz w:val="28"/>
          <w:szCs w:val="28"/>
          <w:highlight w:val="none"/>
        </w:rPr>
        <w:t>、第六章“图纸”由招标人单独提供。</w:t>
      </w:r>
    </w:p>
    <w:p w14:paraId="54FE5A82">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r>
        <w:rPr>
          <w:rFonts w:hint="eastAsia" w:eastAsia="仿宋_GB2312" w:cs="Times New Roman"/>
          <w:color w:val="000000" w:themeColor="text1"/>
          <w:sz w:val="28"/>
          <w:szCs w:val="28"/>
          <w:highlight w:val="none"/>
          <w:lang w:val="en-US" w:eastAsia="zh-CN"/>
          <w14:textFill>
            <w14:solidFill>
              <w14:schemeClr w14:val="tx1"/>
            </w14:solidFill>
          </w14:textFill>
        </w:rPr>
        <w:t>9</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w:t>
      </w:r>
      <w:r>
        <w:rPr>
          <w:rFonts w:hint="eastAsia" w:eastAsia="仿宋_GB2312" w:cs="Times New Roman"/>
          <w:color w:val="000000" w:themeColor="text1"/>
          <w:sz w:val="28"/>
          <w:szCs w:val="28"/>
          <w:highlight w:val="none"/>
          <w:lang w:val="en-US" w:eastAsia="zh-CN"/>
          <w14:textFill>
            <w14:solidFill>
              <w14:schemeClr w14:val="tx1"/>
            </w14:solidFill>
          </w14:textFill>
        </w:rPr>
        <w:t>示范文本</w:t>
      </w:r>
      <w:r>
        <w:rPr>
          <w:rFonts w:hint="default" w:ascii="Times New Roman" w:hAnsi="Times New Roman" w:eastAsia="仿宋_GB2312" w:cs="Times New Roman"/>
          <w:color w:val="000000" w:themeColor="text1"/>
          <w:sz w:val="28"/>
          <w:szCs w:val="28"/>
          <w:highlight w:val="none"/>
          <w14:textFill>
            <w14:solidFill>
              <w14:schemeClr w14:val="tx1"/>
            </w14:solidFill>
          </w14:textFill>
        </w:rPr>
        <w:t>》第七章“技术标准和要求”由招标人根据招标项目具体特点和实际需要编制，并与前序章节内容相衔接。</w:t>
      </w:r>
    </w:p>
    <w:p w14:paraId="6BBD473D">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黑体" w:hAnsi="黑体" w:eastAsia="黑体" w:cs="黑体"/>
          <w:color w:val="000000" w:themeColor="text1"/>
          <w:sz w:val="28"/>
          <w:szCs w:val="28"/>
          <w:highlight w:val="none"/>
          <w:lang w:val="en-US" w:eastAsia="zh-CN"/>
          <w14:textFill>
            <w14:solidFill>
              <w14:schemeClr w14:val="tx1"/>
            </w14:solidFill>
          </w14:textFill>
        </w:rPr>
        <w:t>四、编制人员</w:t>
      </w:r>
    </w:p>
    <w:p w14:paraId="0DEE302C">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主</w:t>
      </w:r>
      <w:r>
        <w:rPr>
          <w:rFonts w:hint="eastAsia" w:eastAsia="仿宋_GB2312" w:cs="Times New Roman"/>
          <w:color w:val="000000" w:themeColor="text1"/>
          <w:sz w:val="28"/>
          <w:szCs w:val="28"/>
          <w:highlight w:val="none"/>
          <w:lang w:val="en-US" w:eastAsia="zh-CN"/>
          <w14:textFill>
            <w14:solidFill>
              <w14:schemeClr w14:val="tx1"/>
            </w14:solidFill>
          </w14:textFill>
        </w:rPr>
        <w:t xml:space="preserve">    </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编：</w:t>
      </w:r>
      <w:r>
        <w:rPr>
          <w:rFonts w:hint="eastAsia" w:eastAsia="仿宋_GB2312" w:cs="Times New Roman"/>
          <w:color w:val="000000" w:themeColor="text1"/>
          <w:sz w:val="28"/>
          <w:szCs w:val="28"/>
          <w:highlight w:val="none"/>
          <w:lang w:val="en-US" w:eastAsia="zh-CN"/>
          <w14:textFill>
            <w14:solidFill>
              <w14:schemeClr w14:val="tx1"/>
            </w14:solidFill>
          </w14:textFill>
        </w:rPr>
        <w:t>康志荣  马  磊</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 xml:space="preserve">                    </w:t>
      </w:r>
    </w:p>
    <w:p w14:paraId="5A1EDCFF">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副</w:t>
      </w:r>
      <w:r>
        <w:rPr>
          <w:rFonts w:hint="eastAsia" w:eastAsia="仿宋_GB2312" w:cs="Times New Roman"/>
          <w:color w:val="000000" w:themeColor="text1"/>
          <w:sz w:val="28"/>
          <w:szCs w:val="28"/>
          <w:highlight w:val="none"/>
          <w:lang w:val="en-US" w:eastAsia="zh-CN"/>
          <w14:textFill>
            <w14:solidFill>
              <w14:schemeClr w14:val="tx1"/>
            </w14:solidFill>
          </w14:textFill>
        </w:rPr>
        <w:t xml:space="preserve"> </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主</w:t>
      </w:r>
      <w:r>
        <w:rPr>
          <w:rFonts w:hint="eastAsia" w:eastAsia="仿宋_GB2312" w:cs="Times New Roman"/>
          <w:color w:val="000000" w:themeColor="text1"/>
          <w:sz w:val="28"/>
          <w:szCs w:val="28"/>
          <w:highlight w:val="none"/>
          <w:lang w:val="en-US" w:eastAsia="zh-CN"/>
          <w14:textFill>
            <w14:solidFill>
              <w14:schemeClr w14:val="tx1"/>
            </w14:solidFill>
          </w14:textFill>
        </w:rPr>
        <w:t xml:space="preserve"> </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编：</w:t>
      </w:r>
      <w:r>
        <w:rPr>
          <w:rFonts w:hint="eastAsia" w:eastAsia="仿宋_GB2312" w:cs="Times New Roman"/>
          <w:color w:val="000000" w:themeColor="text1"/>
          <w:sz w:val="28"/>
          <w:szCs w:val="28"/>
          <w:highlight w:val="none"/>
          <w:lang w:val="en-US" w:eastAsia="zh-CN"/>
          <w14:textFill>
            <w14:solidFill>
              <w14:schemeClr w14:val="tx1"/>
            </w14:solidFill>
          </w14:textFill>
        </w:rPr>
        <w:t>周  燕  杜国昌</w:t>
      </w:r>
    </w:p>
    <w:p w14:paraId="30E69220">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eastAsia="仿宋_GB2312" w:cs="Times New Roman"/>
          <w:color w:val="000000" w:themeColor="text1"/>
          <w:sz w:val="28"/>
          <w:szCs w:val="28"/>
          <w:highlight w:val="none"/>
          <w:lang w:val="en-US" w:eastAsia="zh-CN"/>
          <w14:textFill>
            <w14:solidFill>
              <w14:schemeClr w14:val="tx1"/>
            </w14:solidFill>
          </w14:textFill>
        </w:rPr>
      </w:pPr>
      <w:r>
        <w:rPr>
          <w:rFonts w:hint="eastAsia" w:eastAsia="仿宋_GB2312" w:cs="Times New Roman"/>
          <w:color w:val="000000" w:themeColor="text1"/>
          <w:sz w:val="28"/>
          <w:szCs w:val="28"/>
          <w:highlight w:val="none"/>
          <w:lang w:val="en-US" w:eastAsia="zh-CN"/>
          <w14:textFill>
            <w14:solidFill>
              <w14:schemeClr w14:val="tx1"/>
            </w14:solidFill>
          </w14:textFill>
        </w:rPr>
        <w:t>参编</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人员：</w:t>
      </w:r>
      <w:r>
        <w:rPr>
          <w:rFonts w:hint="eastAsia" w:eastAsia="仿宋_GB2312" w:cs="Times New Roman"/>
          <w:color w:val="000000" w:themeColor="text1"/>
          <w:sz w:val="28"/>
          <w:szCs w:val="28"/>
          <w:highlight w:val="none"/>
          <w:lang w:val="en-US" w:eastAsia="zh-CN"/>
          <w14:textFill>
            <w14:solidFill>
              <w14:schemeClr w14:val="tx1"/>
            </w14:solidFill>
          </w14:textFill>
        </w:rPr>
        <w:t>张翠红  王  亮  杨兴中  刘  煜  吕小利  余  潇</w:t>
      </w:r>
    </w:p>
    <w:p w14:paraId="2C93FC28">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default" w:eastAsia="仿宋_GB2312" w:cs="Times New Roman"/>
          <w:color w:val="000000" w:themeColor="text1"/>
          <w:sz w:val="28"/>
          <w:szCs w:val="28"/>
          <w:highlight w:val="none"/>
          <w:lang w:val="en-US" w:eastAsia="zh-CN"/>
          <w14:textFill>
            <w14:solidFill>
              <w14:schemeClr w14:val="tx1"/>
            </w14:solidFill>
          </w14:textFill>
        </w:rPr>
      </w:pPr>
      <w:r>
        <w:rPr>
          <w:rFonts w:hint="eastAsia" w:eastAsia="仿宋_GB2312" w:cs="Times New Roman"/>
          <w:color w:val="000000" w:themeColor="text1"/>
          <w:sz w:val="28"/>
          <w:szCs w:val="28"/>
          <w:highlight w:val="none"/>
          <w:lang w:val="en-US" w:eastAsia="zh-CN"/>
          <w14:textFill>
            <w14:solidFill>
              <w14:schemeClr w14:val="tx1"/>
            </w14:solidFill>
          </w14:textFill>
        </w:rPr>
        <w:t xml:space="preserve">          汪  静</w:t>
      </w:r>
      <w:r>
        <w:rPr>
          <w:rFonts w:hint="default" w:eastAsia="仿宋_GB2312" w:cs="Times New Roman"/>
          <w:color w:val="000000" w:themeColor="text1"/>
          <w:sz w:val="28"/>
          <w:szCs w:val="28"/>
          <w:highlight w:val="none"/>
          <w:lang w:val="en" w:eastAsia="zh-CN"/>
          <w14:textFill>
            <w14:solidFill>
              <w14:schemeClr w14:val="tx1"/>
            </w14:solidFill>
          </w14:textFill>
        </w:rPr>
        <w:t xml:space="preserve">  </w:t>
      </w:r>
      <w:r>
        <w:rPr>
          <w:rFonts w:hint="eastAsia" w:eastAsia="仿宋_GB2312" w:cs="Times New Roman"/>
          <w:color w:val="000000" w:themeColor="text1"/>
          <w:sz w:val="28"/>
          <w:szCs w:val="28"/>
          <w:highlight w:val="none"/>
          <w:lang w:val="en" w:eastAsia="zh-CN"/>
          <w14:textFill>
            <w14:solidFill>
              <w14:schemeClr w14:val="tx1"/>
            </w14:solidFill>
          </w14:textFill>
        </w:rPr>
        <w:t>包永平</w:t>
      </w:r>
      <w:r>
        <w:rPr>
          <w:rFonts w:hint="eastAsia" w:eastAsia="仿宋_GB2312" w:cs="Times New Roman"/>
          <w:color w:val="000000" w:themeColor="text1"/>
          <w:sz w:val="28"/>
          <w:szCs w:val="28"/>
          <w:highlight w:val="none"/>
          <w:lang w:val="en-US" w:eastAsia="zh-CN"/>
          <w14:textFill>
            <w14:solidFill>
              <w14:schemeClr w14:val="tx1"/>
            </w14:solidFill>
          </w14:textFill>
        </w:rPr>
        <w:t xml:space="preserve">  柳晓燕  崔云培  李  超  蔡正元</w:t>
      </w:r>
    </w:p>
    <w:p w14:paraId="59A203CF">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本次《示范文本》编制工作，得到了各地州建设主管部门及厅</w:t>
      </w:r>
      <w:r>
        <w:rPr>
          <w:rFonts w:hint="eastAsia" w:eastAsia="仿宋_GB2312" w:cs="Times New Roman"/>
          <w:color w:val="000000" w:themeColor="text1"/>
          <w:sz w:val="28"/>
          <w:szCs w:val="28"/>
          <w:highlight w:val="none"/>
          <w:lang w:val="en-US" w:eastAsia="zh-CN"/>
          <w14:textFill>
            <w14:solidFill>
              <w14:schemeClr w14:val="tx1"/>
            </w14:solidFill>
          </w14:textFill>
        </w:rPr>
        <w:t>相关</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处室和社会各相关单位及同仁的大力支持，并提出了许多宝贵意见！在此，谨向所有为《示范文本》修编工作付出辛勤劳动的单位和个人表示谢意！</w:t>
      </w:r>
    </w:p>
    <w:p w14:paraId="214B538F">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因时间仓促，以及参编人员的经验与水平所限，错误与不足在所难免，恳请相关单位及专业人士予以批评指正，并将意见和建议及时反馈给编者，以便《示范文本》在使用中得以完善。</w:t>
      </w:r>
    </w:p>
    <w:p w14:paraId="3E726CEA">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意见和建议可向编制工作小组反映。</w:t>
      </w:r>
    </w:p>
    <w:p w14:paraId="5E160840">
      <w:pPr>
        <w:keepNext w:val="0"/>
        <w:keepLines w:val="0"/>
        <w:pageBreakBefore w:val="0"/>
        <w:widowControl w:val="0"/>
        <w:kinsoku/>
        <w:wordWrap/>
        <w:overflowPunct/>
        <w:topLinePunct w:val="0"/>
        <w:autoSpaceDE/>
        <w:autoSpaceDN/>
        <w:bidi w:val="0"/>
        <w:adjustRightInd/>
        <w:snapToGrid/>
        <w:spacing w:line="480" w:lineRule="exact"/>
        <w:ind w:firstLine="560" w:firstLineChars="200"/>
        <w:textAlignment w:val="auto"/>
        <w:rPr>
          <w:rFonts w:hint="default"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联系电话：0991-8837425、8837426</w:t>
      </w:r>
    </w:p>
    <w:p w14:paraId="35555C28">
      <w:pPr>
        <w:keepNext w:val="0"/>
        <w:keepLines w:val="0"/>
        <w:pageBreakBefore w:val="0"/>
        <w:widowControl w:val="0"/>
        <w:kinsoku/>
        <w:wordWrap/>
        <w:overflowPunct/>
        <w:topLinePunct w:val="0"/>
        <w:autoSpaceDE/>
        <w:autoSpaceDN/>
        <w:bidi w:val="0"/>
        <w:adjustRightInd/>
        <w:snapToGrid/>
        <w:spacing w:line="480" w:lineRule="exact"/>
        <w:ind w:firstLine="560" w:firstLineChars="200"/>
        <w:jc w:val="right"/>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p>
    <w:p w14:paraId="37F4B0C5">
      <w:pPr>
        <w:keepNext w:val="0"/>
        <w:keepLines w:val="0"/>
        <w:pageBreakBefore w:val="0"/>
        <w:widowControl w:val="0"/>
        <w:kinsoku/>
        <w:wordWrap/>
        <w:overflowPunct/>
        <w:topLinePunct w:val="0"/>
        <w:autoSpaceDE/>
        <w:autoSpaceDN/>
        <w:bidi w:val="0"/>
        <w:adjustRightInd/>
        <w:snapToGrid/>
        <w:spacing w:line="480" w:lineRule="exact"/>
        <w:ind w:firstLine="560" w:firstLineChars="200"/>
        <w:jc w:val="right"/>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p>
    <w:p w14:paraId="20928CF7">
      <w:pPr>
        <w:keepNext w:val="0"/>
        <w:keepLines w:val="0"/>
        <w:pageBreakBefore w:val="0"/>
        <w:widowControl w:val="0"/>
        <w:kinsoku/>
        <w:wordWrap/>
        <w:overflowPunct/>
        <w:topLinePunct w:val="0"/>
        <w:autoSpaceDE/>
        <w:autoSpaceDN/>
        <w:bidi w:val="0"/>
        <w:adjustRightInd/>
        <w:snapToGrid/>
        <w:spacing w:line="480" w:lineRule="exact"/>
        <w:ind w:firstLine="560" w:firstLineChars="200"/>
        <w:jc w:val="right"/>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自治区建设工程招标投标服务中心</w:t>
      </w:r>
    </w:p>
    <w:p w14:paraId="08005587">
      <w:pPr>
        <w:keepNext w:val="0"/>
        <w:keepLines w:val="0"/>
        <w:pageBreakBefore w:val="0"/>
        <w:widowControl w:val="0"/>
        <w:kinsoku/>
        <w:wordWrap/>
        <w:overflowPunct/>
        <w:topLinePunct w:val="0"/>
        <w:autoSpaceDE/>
        <w:autoSpaceDN/>
        <w:bidi w:val="0"/>
        <w:adjustRightInd/>
        <w:snapToGrid/>
        <w:spacing w:line="480" w:lineRule="exact"/>
        <w:ind w:firstLine="560" w:firstLineChars="200"/>
        <w:jc w:val="center"/>
        <w:textAlignment w:val="auto"/>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 xml:space="preserve">                            2024年</w:t>
      </w:r>
      <w:r>
        <w:rPr>
          <w:rFonts w:hint="eastAsia" w:eastAsia="仿宋_GB2312" w:cs="Times New Roman"/>
          <w:color w:val="000000" w:themeColor="text1"/>
          <w:sz w:val="28"/>
          <w:szCs w:val="28"/>
          <w:highlight w:val="none"/>
          <w:lang w:val="en-US" w:eastAsia="zh-CN"/>
          <w14:textFill>
            <w14:solidFill>
              <w14:schemeClr w14:val="tx1"/>
            </w14:solidFill>
          </w14:textFill>
        </w:rPr>
        <w:t>8</w:t>
      </w:r>
      <w:r>
        <w:rPr>
          <w:rFonts w:hint="eastAsia" w:ascii="Times New Roman" w:hAnsi="Times New Roman" w:eastAsia="仿宋_GB2312" w:cs="Times New Roman"/>
          <w:color w:val="000000" w:themeColor="text1"/>
          <w:sz w:val="28"/>
          <w:szCs w:val="28"/>
          <w:highlight w:val="none"/>
          <w:lang w:val="en-US" w:eastAsia="zh-CN"/>
          <w14:textFill>
            <w14:solidFill>
              <w14:schemeClr w14:val="tx1"/>
            </w14:solidFill>
          </w14:textFill>
        </w:rPr>
        <w:t>月</w:t>
      </w:r>
    </w:p>
    <w:p w14:paraId="22C11A1A">
      <w:pPr>
        <w:pageBreakBefore w:val="0"/>
        <w:kinsoku/>
        <w:bidi w:val="0"/>
        <w:spacing w:line="440" w:lineRule="exact"/>
        <w:ind w:firstLine="0" w:firstLineChars="0"/>
        <w:jc w:val="both"/>
        <w:rPr>
          <w:rFonts w:hint="eastAsia" w:ascii="方正仿宋_GB2312" w:hAnsi="方正仿宋_GB2312" w:eastAsia="方正仿宋_GB2312" w:cs="方正仿宋_GB2312"/>
          <w:bCs/>
          <w:color w:val="000000" w:themeColor="text1"/>
          <w:sz w:val="32"/>
          <w:szCs w:val="32"/>
          <w:highlight w:val="none"/>
          <w14:textFill>
            <w14:solidFill>
              <w14:schemeClr w14:val="tx1"/>
            </w14:solidFill>
          </w14:textFill>
        </w:rPr>
      </w:pPr>
      <w:r>
        <w:rPr>
          <w:rFonts w:hint="eastAsia" w:ascii="方正仿宋_GB2312" w:hAnsi="方正仿宋_GB2312" w:eastAsia="方正仿宋_GB2312" w:cs="方正仿宋_GB2312"/>
          <w:color w:val="000000" w:themeColor="text1"/>
          <w:sz w:val="32"/>
          <w:szCs w:val="32"/>
          <w:highlight w:val="none"/>
          <w:u w:val="single"/>
          <w14:textFill>
            <w14:solidFill>
              <w14:schemeClr w14:val="tx1"/>
            </w14:solidFill>
          </w14:textFill>
        </w:rPr>
        <w:br w:type="page"/>
      </w:r>
    </w:p>
    <w:p w14:paraId="48E1DC01">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u w:val="single"/>
          <w14:textFill>
            <w14:solidFill>
              <w14:schemeClr w14:val="tx1"/>
            </w14:solidFill>
          </w14:textFill>
        </w:rPr>
      </w:pPr>
    </w:p>
    <w:p w14:paraId="4ED8B27A">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u w:val="single"/>
          <w14:textFill>
            <w14:solidFill>
              <w14:schemeClr w14:val="tx1"/>
            </w14:solidFill>
          </w14:textFill>
        </w:rPr>
      </w:pPr>
    </w:p>
    <w:p w14:paraId="477BA6AE">
      <w:pPr>
        <w:pageBreakBefore w:val="0"/>
        <w:kinsoku/>
        <w:bidi w:val="0"/>
        <w:spacing w:line="440" w:lineRule="exact"/>
        <w:ind w:firstLine="0" w:firstLineChars="0"/>
        <w:jc w:val="center"/>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（项目名称及标段）</w:t>
      </w:r>
    </w:p>
    <w:p w14:paraId="53DEC4CE">
      <w:pPr>
        <w:pageBreakBefore w:val="0"/>
        <w:kinsoku/>
        <w:bidi w:val="0"/>
        <w:spacing w:line="440" w:lineRule="exact"/>
        <w:ind w:firstLine="0" w:firstLineChars="0"/>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256260B7">
      <w:pPr>
        <w:pageBreakBefore w:val="0"/>
        <w:kinsoku/>
        <w:bidi w:val="0"/>
        <w:spacing w:line="440" w:lineRule="exact"/>
        <w:ind w:firstLine="0" w:firstLineChars="0"/>
        <w:jc w:val="center"/>
        <w:rPr>
          <w:rFonts w:hint="eastAsia" w:ascii="仿宋_GB2312" w:hAnsi="仿宋_GB2312" w:eastAsia="仿宋_GB2312" w:cs="仿宋_GB2312"/>
          <w:b/>
          <w:color w:val="000000" w:themeColor="text1"/>
          <w:sz w:val="32"/>
          <w:szCs w:val="32"/>
          <w:highlight w:val="none"/>
          <w14:textFill>
            <w14:solidFill>
              <w14:schemeClr w14:val="tx1"/>
            </w14:solidFill>
          </w14:textFill>
        </w:rPr>
      </w:pPr>
      <w:r>
        <w:rPr>
          <w:rFonts w:hint="eastAsia" w:ascii="仿宋_GB2312" w:hAnsi="仿宋_GB2312" w:eastAsia="仿宋_GB2312" w:cs="仿宋_GB2312"/>
          <w:b/>
          <w:color w:val="000000" w:themeColor="text1"/>
          <w:sz w:val="32"/>
          <w:szCs w:val="32"/>
          <w:highlight w:val="none"/>
          <w14:textFill>
            <w14:solidFill>
              <w14:schemeClr w14:val="tx1"/>
            </w14:solidFill>
          </w14:textFill>
        </w:rPr>
        <w:t>招标文件</w:t>
      </w:r>
    </w:p>
    <w:p w14:paraId="143107EE">
      <w:pPr>
        <w:pageBreakBefore w:val="0"/>
        <w:kinsoku/>
        <w:bidi w:val="0"/>
        <w:spacing w:line="440" w:lineRule="exact"/>
        <w:ind w:firstLine="0" w:firstLineChars="0"/>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683D458E">
      <w:pPr>
        <w:pageBreakBefore w:val="0"/>
        <w:kinsoku/>
        <w:bidi w:val="0"/>
        <w:spacing w:line="440" w:lineRule="exact"/>
        <w:ind w:firstLine="0" w:firstLineChars="0"/>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标段编号：</w:t>
      </w:r>
    </w:p>
    <w:p w14:paraId="34865B84">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42B56952">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405A43B2">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3D8E55F0">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367CD396">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571A6317">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54EAFCC5">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03041C1A">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7D818312">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02A2D047">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4779020D">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7CC66030">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79B2DEBA">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71612925">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4C22BDEC">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22C3B303">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4493435E">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6DECA123">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1DBA8682">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339A0950">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76CC3F26">
      <w:pPr>
        <w:pageBreakBefore w:val="0"/>
        <w:kinsoku/>
        <w:bidi w:val="0"/>
        <w:spacing w:line="440" w:lineRule="exact"/>
        <w:ind w:firstLine="0" w:firstLineChars="0"/>
        <w:jc w:val="left"/>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招标人：</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p>
    <w:p w14:paraId="17774C03">
      <w:pPr>
        <w:pageBreakBefore w:val="0"/>
        <w:kinsoku/>
        <w:bidi w:val="0"/>
        <w:spacing w:line="440" w:lineRule="exact"/>
        <w:ind w:firstLine="0" w:firstLineChars="0"/>
        <w:jc w:val="left"/>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招标代理机构：</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p>
    <w:p w14:paraId="2F5742EF">
      <w:pPr>
        <w:pStyle w:val="148"/>
        <w:pageBreakBefore w:val="0"/>
        <w:kinsoku/>
        <w:bidi w:val="0"/>
        <w:spacing w:line="440" w:lineRule="exact"/>
        <w:ind w:firstLine="0" w:firstLineChars="0"/>
        <w:jc w:val="left"/>
        <w:rPr>
          <w:rFonts w:hint="eastAsia" w:ascii="仿宋_GB2312" w:hAnsi="仿宋_GB2312" w:eastAsia="仿宋_GB2312" w:cs="仿宋_GB2312"/>
          <w:color w:val="000000" w:themeColor="text1"/>
          <w:sz w:val="32"/>
          <w:szCs w:val="32"/>
          <w:highlight w:val="none"/>
          <w14:textFill>
            <w14:solidFill>
              <w14:schemeClr w14:val="tx1"/>
            </w14:solidFill>
          </w14:textFill>
        </w:rPr>
        <w:sectPr>
          <w:pgSz w:w="11906" w:h="16838"/>
          <w:pgMar w:top="1440" w:right="1559" w:bottom="1440" w:left="1560" w:header="851" w:footer="851" w:gutter="0"/>
          <w:pgBorders>
            <w:top w:val="none" w:sz="0" w:space="0"/>
            <w:left w:val="none" w:sz="0" w:space="0"/>
            <w:bottom w:val="none" w:sz="0" w:space="0"/>
            <w:right w:val="none" w:sz="0" w:space="0"/>
          </w:pgBorders>
          <w:pgNumType w:fmt="decimal" w:start="1"/>
          <w:cols w:space="720" w:num="1"/>
          <w:titlePg/>
          <w:docGrid w:linePitch="312" w:charSpace="0"/>
        </w:sectPr>
      </w:pPr>
      <w:r>
        <w:rPr>
          <w:rFonts w:hint="eastAsia" w:ascii="仿宋_GB2312" w:hAnsi="仿宋_GB2312" w:eastAsia="仿宋_GB2312" w:cs="仿宋_GB2312"/>
          <w:color w:val="000000" w:themeColor="text1"/>
          <w:sz w:val="32"/>
          <w:szCs w:val="32"/>
          <w:highlight w:val="non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年</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月</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日</w:t>
      </w:r>
    </w:p>
    <w:p w14:paraId="47ECE66E">
      <w:pPr>
        <w:pageBreakBefore w:val="0"/>
        <w:kinsoku/>
        <w:bidi w:val="0"/>
        <w:spacing w:after="240" w:afterLines="100" w:line="440" w:lineRule="exact"/>
        <w:ind w:firstLine="0" w:firstLineChars="0"/>
        <w:jc w:val="center"/>
        <w:rPr>
          <w:rFonts w:hint="eastAsia" w:ascii="方正小标宋简体" w:hAnsi="方正小标宋简体" w:eastAsia="方正小标宋简体" w:cs="方正小标宋简体"/>
          <w:b w:val="0"/>
          <w:bCs/>
          <w:color w:val="000000" w:themeColor="text1"/>
          <w:sz w:val="32"/>
          <w:szCs w:val="32"/>
          <w:highlight w:val="none"/>
          <w14:textFill>
            <w14:solidFill>
              <w14:schemeClr w14:val="tx1"/>
            </w14:solidFill>
          </w14:textFill>
        </w:rPr>
      </w:pPr>
      <w:r>
        <w:rPr>
          <w:rFonts w:hint="eastAsia" w:ascii="方正小标宋简体" w:hAnsi="方正小标宋简体" w:eastAsia="方正小标宋简体" w:cs="方正小标宋简体"/>
          <w:b w:val="0"/>
          <w:bCs/>
          <w:color w:val="000000" w:themeColor="text1"/>
          <w:sz w:val="32"/>
          <w:szCs w:val="32"/>
          <w:highlight w:val="none"/>
          <w14:textFill>
            <w14:solidFill>
              <w14:schemeClr w14:val="tx1"/>
            </w14:solidFill>
          </w14:textFill>
        </w:rPr>
        <w:t>目</w:t>
      </w:r>
      <w:r>
        <w:rPr>
          <w:rFonts w:hint="eastAsia" w:ascii="方正小标宋简体" w:hAnsi="方正小标宋简体" w:eastAsia="方正小标宋简体" w:cs="方正小标宋简体"/>
          <w:b w:val="0"/>
          <w:bCs/>
          <w:color w:val="000000" w:themeColor="text1"/>
          <w:sz w:val="32"/>
          <w:szCs w:val="32"/>
          <w:highlight w:val="none"/>
          <w:lang w:val="en-US" w:eastAsia="zh-CN"/>
          <w14:textFill>
            <w14:solidFill>
              <w14:schemeClr w14:val="tx1"/>
            </w14:solidFill>
          </w14:textFill>
        </w:rPr>
        <w:t xml:space="preserve"> </w:t>
      </w:r>
      <w:r>
        <w:rPr>
          <w:rFonts w:hint="eastAsia" w:ascii="方正小标宋简体" w:hAnsi="方正小标宋简体" w:eastAsia="方正小标宋简体" w:cs="方正小标宋简体"/>
          <w:b w:val="0"/>
          <w:bCs/>
          <w:color w:val="000000" w:themeColor="text1"/>
          <w:sz w:val="32"/>
          <w:szCs w:val="32"/>
          <w:highlight w:val="none"/>
          <w14:textFill>
            <w14:solidFill>
              <w14:schemeClr w14:val="tx1"/>
            </w14:solidFill>
          </w14:textFill>
        </w:rPr>
        <w:t>录</w:t>
      </w:r>
    </w:p>
    <w:p w14:paraId="3409B614">
      <w:pPr>
        <w:pStyle w:val="31"/>
        <w:tabs>
          <w:tab w:val="right" w:leader="dot" w:pos="8787"/>
        </w:tabs>
      </w:pPr>
      <w:bookmarkStart w:id="2" w:name="_Toc508286056"/>
      <w:bookmarkStart w:id="3" w:name="_Toc389065120"/>
      <w:bookmarkStart w:id="4" w:name="_Toc16077"/>
      <w:bookmarkStart w:id="5" w:name="_Toc13189"/>
      <w:r>
        <w:rPr>
          <w:rFonts w:hint="eastAsia" w:ascii="方正仿宋_GB2312" w:hAnsi="方正仿宋_GB2312" w:eastAsia="方正仿宋_GB2312" w:cs="方正仿宋_GB2312"/>
          <w:b/>
          <w:bCs/>
          <w:kern w:val="2"/>
          <w:sz w:val="32"/>
          <w:szCs w:val="32"/>
          <w:highlight w:val="none"/>
          <w:lang w:val="en-US" w:eastAsia="zh-CN" w:bidi="ar-SA"/>
        </w:rPr>
        <w:fldChar w:fldCharType="begin"/>
      </w:r>
      <w:r>
        <w:rPr>
          <w:rFonts w:hint="eastAsia" w:ascii="方正仿宋_GB2312" w:hAnsi="方正仿宋_GB2312" w:eastAsia="方正仿宋_GB2312" w:cs="方正仿宋_GB2312"/>
          <w:b/>
          <w:bCs/>
          <w:kern w:val="2"/>
          <w:sz w:val="32"/>
          <w:szCs w:val="32"/>
          <w:highlight w:val="none"/>
          <w:lang w:val="en-US" w:eastAsia="zh-CN" w:bidi="ar-SA"/>
        </w:rPr>
        <w:instrText xml:space="preserve">TOC \o "1-5" \h \u </w:instrText>
      </w:r>
      <w:r>
        <w:rPr>
          <w:rFonts w:hint="eastAsia" w:ascii="方正仿宋_GB2312" w:hAnsi="方正仿宋_GB2312" w:eastAsia="方正仿宋_GB2312" w:cs="方正仿宋_GB2312"/>
          <w:b/>
          <w:bCs/>
          <w:kern w:val="2"/>
          <w:sz w:val="32"/>
          <w:szCs w:val="32"/>
          <w:highlight w:val="none"/>
          <w:lang w:val="en-US" w:eastAsia="zh-CN" w:bidi="ar-SA"/>
        </w:rPr>
        <w:fldChar w:fldCharType="separate"/>
      </w: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_Toc31553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方正小标宋简体" w:hAnsi="方正小标宋简体" w:eastAsia="方正小标宋简体" w:cs="方正小标宋简体"/>
          <w:bCs w:val="0"/>
          <w:kern w:val="2"/>
          <w:szCs w:val="32"/>
          <w:highlight w:val="none"/>
          <w:lang w:val="en-US" w:eastAsia="zh-CN" w:bidi="ar-SA"/>
        </w:rPr>
        <w:t>第一章  招标公告（未进行资格预审）</w:t>
      </w:r>
      <w:r>
        <w:tab/>
      </w:r>
      <w:r>
        <w:fldChar w:fldCharType="begin"/>
      </w:r>
      <w:r>
        <w:instrText xml:space="preserve"> PAGEREF _Toc31553 \h </w:instrText>
      </w:r>
      <w:r>
        <w:fldChar w:fldCharType="separate"/>
      </w:r>
      <w:r>
        <w:t>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16744A3">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_Toc26531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1. 招标条件</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_Toc26531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1</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4E046E3">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_Toc14203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2. 项目概况与招标范围</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_Toc14203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1</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E6F8615">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_Toc17642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3. 投标人资格要求</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_Toc17642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1</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772AA04">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_Toc12780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4. 招标文件的获取</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_Toc12780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A7A1D6D">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_Toc18022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5. 投标</w:t>
      </w:r>
      <w:r>
        <w:rPr>
          <w:rFonts w:hint="default" w:ascii="Times New Roman" w:hAnsi="Times New Roman" w:eastAsia="仿宋_GB2312" w:cs="Times New Roman"/>
          <w:szCs w:val="32"/>
          <w:highlight w:val="none"/>
          <w:lang w:val="en-US" w:eastAsia="zh-CN"/>
        </w:rPr>
        <w:t>文件的递交</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_Toc18022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FE3271D">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_Toc25639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6. 资格审查</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_Toc25639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58AE2B0">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_Toc28738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7.评标方法</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_Toc28738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E38EEE4">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_Toc30474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8. 发布公告的媒介</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_Toc30474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4</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5B785F5">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_Toc4055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9. 招投标监督管理部门及电话</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_Toc4055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4</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D9533C1">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_Toc29361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lang w:val="en-US" w:eastAsia="zh-CN"/>
        </w:rPr>
        <w:t>10. 其他</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_Toc29361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4</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A76FD10">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_Toc25683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1</w:t>
      </w:r>
      <w:r>
        <w:rPr>
          <w:rFonts w:hint="default" w:ascii="Times New Roman" w:hAnsi="Times New Roman" w:eastAsia="仿宋_GB2312" w:cs="Times New Roman"/>
          <w:szCs w:val="32"/>
          <w:highlight w:val="none"/>
          <w:lang w:val="en-US" w:eastAsia="zh-CN"/>
        </w:rPr>
        <w:t>1</w:t>
      </w:r>
      <w:r>
        <w:rPr>
          <w:rFonts w:hint="default" w:ascii="Times New Roman" w:hAnsi="Times New Roman" w:eastAsia="仿宋_GB2312" w:cs="Times New Roman"/>
          <w:szCs w:val="32"/>
          <w:highlight w:val="none"/>
        </w:rPr>
        <w:t>. 联系方式</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_Toc25683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4</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D93B92F">
      <w:pPr>
        <w:pStyle w:val="31"/>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_Toc6923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方正小标宋简体" w:hAnsi="方正小标宋简体" w:eastAsia="方正小标宋简体" w:cs="方正小标宋简体"/>
          <w:bCs w:val="0"/>
          <w:kern w:val="2"/>
          <w:szCs w:val="32"/>
          <w:highlight w:val="none"/>
          <w:lang w:val="en-US" w:eastAsia="zh-CN" w:bidi="ar-SA"/>
        </w:rPr>
        <w:t>第一章  投标邀请书（适用于邀请招标）</w:t>
      </w:r>
      <w:r>
        <w:tab/>
      </w:r>
      <w:r>
        <w:fldChar w:fldCharType="begin"/>
      </w:r>
      <w:r>
        <w:instrText xml:space="preserve"> PAGEREF _Toc6923 \h </w:instrText>
      </w:r>
      <w:r>
        <w:fldChar w:fldCharType="separate"/>
      </w:r>
      <w:r>
        <w:t>5</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3F5AD9A">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_Toc1401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1. 招标条件</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_Toc1401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5</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B320233">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_Toc17947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2. 项目概况与招标范围</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_Toc17947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5</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C849E05">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_Toc16742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3. 投标人资格要求</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_Toc16742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5</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8212A31">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_Toc8482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4. 招标文件的获取</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_Toc8482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7</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53AB347">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_Toc12677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5. 投标文件的递交</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_Toc12677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7</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BEC9A58">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_Toc17484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6. 确认</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_Toc17484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7</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80EAEC7">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_Toc2067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lang w:val="en-US" w:eastAsia="zh-CN" w:bidi="ar-SA"/>
        </w:rPr>
        <w:t xml:space="preserve">7. </w:t>
      </w:r>
      <w:r>
        <w:rPr>
          <w:rFonts w:hint="default" w:ascii="Times New Roman" w:hAnsi="Times New Roman" w:eastAsia="仿宋_GB2312" w:cs="Times New Roman"/>
          <w:bCs/>
          <w:kern w:val="2"/>
          <w:szCs w:val="32"/>
          <w:highlight w:val="none"/>
          <w:lang w:val="en-US" w:eastAsia="zh-CN" w:bidi="ar-SA"/>
        </w:rPr>
        <w:t>资格审查</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_Toc2067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7</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A692496">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_Toc12440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8. 评标方法</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_Toc12440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7</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AE1FFAC">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_Toc25322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9. 招投标监督管理部门及电话</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_Toc25322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8</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7354962">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_Toc29191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10. 其他</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_Toc29191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8</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833557F">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_Toc5475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11. 联系方式</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_Toc5475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8</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F70AA9E">
      <w:pPr>
        <w:pStyle w:val="31"/>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_Toc12389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方正小标宋简体" w:hAnsi="方正小标宋简体" w:eastAsia="方正小标宋简体" w:cs="方正小标宋简体"/>
          <w:bCs w:val="0"/>
          <w:kern w:val="2"/>
          <w:szCs w:val="32"/>
          <w:highlight w:val="none"/>
          <w:lang w:val="en-US" w:eastAsia="zh-CN" w:bidi="ar-SA"/>
        </w:rPr>
        <w:t>第一章  投标邀请书（代资格预审通过通知书）</w:t>
      </w:r>
      <w:r>
        <w:tab/>
      </w:r>
      <w:r>
        <w:fldChar w:fldCharType="begin"/>
      </w:r>
      <w:r>
        <w:instrText xml:space="preserve"> PAGEREF _Toc12389 \h </w:instrText>
      </w:r>
      <w:r>
        <w:fldChar w:fldCharType="separate"/>
      </w:r>
      <w:r>
        <w:t>9</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1745906">
      <w:pPr>
        <w:pStyle w:val="31"/>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_Toc10898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方正小标宋简体" w:hAnsi="方正小标宋简体" w:eastAsia="方正小标宋简体" w:cs="方正小标宋简体"/>
          <w:bCs w:val="0"/>
          <w:kern w:val="2"/>
          <w:szCs w:val="32"/>
          <w:highlight w:val="none"/>
          <w:lang w:val="en-US" w:eastAsia="zh-CN" w:bidi="ar-SA"/>
        </w:rPr>
        <w:t>第二章  投标人须知</w:t>
      </w:r>
      <w:r>
        <w:tab/>
      </w:r>
      <w:r>
        <w:fldChar w:fldCharType="begin"/>
      </w:r>
      <w:r>
        <w:instrText xml:space="preserve"> PAGEREF _Toc10898 \h </w:instrText>
      </w:r>
      <w:r>
        <w:fldChar w:fldCharType="separate"/>
      </w:r>
      <w:r>
        <w:t>10</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D4AEE79">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_Toc2846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投标人须知前附表</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_Toc2846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10</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AE68307">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_Toc10801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val="0"/>
          <w:kern w:val="2"/>
          <w:szCs w:val="32"/>
          <w:highlight w:val="none"/>
          <w:lang w:val="en-US" w:eastAsia="zh-CN" w:bidi="ar-SA"/>
        </w:rPr>
        <w:t>投标人须知</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_Toc10801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21</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749BF36">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_Toc16641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1 总则</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_Toc16641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21</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0FEC5ED">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_Toc15847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1.1 项目概况</w:t>
      </w:r>
      <w:r>
        <w:tab/>
      </w:r>
      <w:r>
        <w:fldChar w:fldCharType="begin"/>
      </w:r>
      <w:r>
        <w:instrText xml:space="preserve"> PAGEREF _Toc15847 \h </w:instrText>
      </w:r>
      <w:r>
        <w:fldChar w:fldCharType="separate"/>
      </w:r>
      <w:r>
        <w:t>21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601087B">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_Toc27363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1.2 资金来源和落实情况</w:t>
      </w:r>
      <w:r>
        <w:tab/>
      </w:r>
      <w:r>
        <w:fldChar w:fldCharType="begin"/>
      </w:r>
      <w:r>
        <w:instrText xml:space="preserve"> PAGEREF _Toc27363 \h </w:instrText>
      </w:r>
      <w:r>
        <w:fldChar w:fldCharType="separate"/>
      </w:r>
      <w:r>
        <w:t>21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D281D60">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_Toc470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1.3 招标范围、计划工期和质量要求</w:t>
      </w:r>
      <w:r>
        <w:tab/>
      </w:r>
      <w:r>
        <w:fldChar w:fldCharType="begin"/>
      </w:r>
      <w:r>
        <w:instrText xml:space="preserve"> PAGEREF _Toc470 \h </w:instrText>
      </w:r>
      <w:r>
        <w:fldChar w:fldCharType="separate"/>
      </w:r>
      <w:r>
        <w:t>21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3937106">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_Toc2168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1.4 投标人资格要求</w:t>
      </w:r>
      <w:r>
        <w:tab/>
      </w:r>
      <w:r>
        <w:fldChar w:fldCharType="begin"/>
      </w:r>
      <w:r>
        <w:instrText xml:space="preserve"> PAGEREF _Toc2168 \h </w:instrText>
      </w:r>
      <w:r>
        <w:fldChar w:fldCharType="separate"/>
      </w:r>
      <w:r>
        <w:t>21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7D0889E">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_Toc25238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1.5 费用承担</w:t>
      </w:r>
      <w:r>
        <w:tab/>
      </w:r>
      <w:r>
        <w:fldChar w:fldCharType="begin"/>
      </w:r>
      <w:r>
        <w:instrText xml:space="preserve"> PAGEREF _Toc25238 \h </w:instrText>
      </w:r>
      <w:r>
        <w:fldChar w:fldCharType="separate"/>
      </w:r>
      <w:r>
        <w:t>22</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2221B41">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_Toc22752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1.6 保密</w:t>
      </w:r>
      <w:r>
        <w:tab/>
      </w:r>
      <w:r>
        <w:fldChar w:fldCharType="begin"/>
      </w:r>
      <w:r>
        <w:instrText xml:space="preserve"> PAGEREF _Toc22752 \h </w:instrText>
      </w:r>
      <w:r>
        <w:fldChar w:fldCharType="separate"/>
      </w:r>
      <w:r>
        <w:t>23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F2F408D">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_Toc15365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1.7 语言文字</w:t>
      </w:r>
      <w:r>
        <w:tab/>
      </w:r>
      <w:r>
        <w:fldChar w:fldCharType="begin"/>
      </w:r>
      <w:r>
        <w:instrText xml:space="preserve"> PAGEREF _Toc15365 \h </w:instrText>
      </w:r>
      <w:r>
        <w:fldChar w:fldCharType="separate"/>
      </w:r>
      <w:r>
        <w:t>23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56E547C">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_Toc18322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1.8 计量单位</w:t>
      </w:r>
      <w:r>
        <w:tab/>
      </w:r>
      <w:r>
        <w:fldChar w:fldCharType="begin"/>
      </w:r>
      <w:r>
        <w:instrText xml:space="preserve"> PAGEREF _Toc18322 \h </w:instrText>
      </w:r>
      <w:r>
        <w:fldChar w:fldCharType="separate"/>
      </w:r>
      <w:r>
        <w:t>23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96ECFBD">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_Toc3528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1.9 踏勘现场</w:t>
      </w:r>
      <w:r>
        <w:tab/>
      </w:r>
      <w:r>
        <w:fldChar w:fldCharType="begin"/>
      </w:r>
      <w:r>
        <w:instrText xml:space="preserve"> PAGEREF _Toc3528 \h </w:instrText>
      </w:r>
      <w:r>
        <w:fldChar w:fldCharType="separate"/>
      </w:r>
      <w:r>
        <w:t>23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63FD643">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_Toc7667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1.10 招标文件答疑</w:t>
      </w:r>
      <w:r>
        <w:tab/>
      </w:r>
      <w:r>
        <w:fldChar w:fldCharType="begin"/>
      </w:r>
      <w:r>
        <w:instrText xml:space="preserve"> PAGEREF _Toc7667 \h </w:instrText>
      </w:r>
      <w:r>
        <w:fldChar w:fldCharType="separate"/>
      </w:r>
      <w:r>
        <w:t>23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B5559CE">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_Toc22592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1.1</w:t>
      </w:r>
      <w:r>
        <w:rPr>
          <w:rFonts w:hint="default" w:ascii="Times New Roman" w:hAnsi="Times New Roman" w:eastAsia="仿宋_GB2312" w:cs="Times New Roman"/>
          <w:szCs w:val="32"/>
          <w:highlight w:val="none"/>
          <w:lang w:val="en-US" w:eastAsia="zh-CN"/>
        </w:rPr>
        <w:t>1</w:t>
      </w:r>
      <w:r>
        <w:rPr>
          <w:rFonts w:hint="default" w:ascii="Times New Roman" w:hAnsi="Times New Roman" w:eastAsia="仿宋_GB2312" w:cs="Times New Roman"/>
          <w:szCs w:val="32"/>
          <w:highlight w:val="none"/>
        </w:rPr>
        <w:t xml:space="preserve"> 分包</w:t>
      </w:r>
      <w:r>
        <w:tab/>
      </w:r>
      <w:r>
        <w:fldChar w:fldCharType="begin"/>
      </w:r>
      <w:r>
        <w:instrText xml:space="preserve"> PAGEREF _Toc22592 \h </w:instrText>
      </w:r>
      <w:r>
        <w:fldChar w:fldCharType="separate"/>
      </w:r>
      <w:r>
        <w:t>23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07B17BD">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_Toc28509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1.1</w:t>
      </w:r>
      <w:r>
        <w:rPr>
          <w:rFonts w:hint="default" w:ascii="Times New Roman" w:hAnsi="Times New Roman" w:eastAsia="仿宋_GB2312" w:cs="Times New Roman"/>
          <w:szCs w:val="32"/>
          <w:highlight w:val="none"/>
          <w:lang w:val="en-US" w:eastAsia="zh-CN"/>
        </w:rPr>
        <w:t>2</w:t>
      </w:r>
      <w:r>
        <w:rPr>
          <w:rFonts w:hint="default" w:ascii="Times New Roman" w:hAnsi="Times New Roman" w:eastAsia="仿宋_GB2312" w:cs="Times New Roman"/>
          <w:szCs w:val="32"/>
          <w:highlight w:val="none"/>
        </w:rPr>
        <w:t xml:space="preserve"> 偏离</w:t>
      </w:r>
      <w:r>
        <w:tab/>
      </w:r>
      <w:r>
        <w:fldChar w:fldCharType="begin"/>
      </w:r>
      <w:r>
        <w:instrText xml:space="preserve"> PAGEREF _Toc28509 \h </w:instrText>
      </w:r>
      <w:r>
        <w:fldChar w:fldCharType="separate"/>
      </w:r>
      <w:r>
        <w:t>24</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4C32CD9">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_Toc1197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2 招标文件</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_Toc1197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24</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0677799">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_Toc28347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2.1 招标文件的组成</w:t>
      </w:r>
      <w:r>
        <w:tab/>
      </w:r>
      <w:r>
        <w:fldChar w:fldCharType="begin"/>
      </w:r>
      <w:r>
        <w:instrText xml:space="preserve"> PAGEREF _Toc28347 \h </w:instrText>
      </w:r>
      <w:r>
        <w:fldChar w:fldCharType="separate"/>
      </w:r>
      <w:r>
        <w:t>24</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07F2DD2">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_Toc17602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2.2 招标文件的澄清</w:t>
      </w:r>
      <w:r>
        <w:tab/>
      </w:r>
      <w:r>
        <w:fldChar w:fldCharType="begin"/>
      </w:r>
      <w:r>
        <w:instrText xml:space="preserve"> PAGEREF _Toc17602 \h </w:instrText>
      </w:r>
      <w:r>
        <w:fldChar w:fldCharType="separate"/>
      </w:r>
      <w:r>
        <w:t>24</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ACCE861">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_Toc3971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2.3 招标文件的修改</w:t>
      </w:r>
      <w:r>
        <w:tab/>
      </w:r>
      <w:r>
        <w:fldChar w:fldCharType="begin"/>
      </w:r>
      <w:r>
        <w:instrText xml:space="preserve"> PAGEREF _Toc3971 \h </w:instrText>
      </w:r>
      <w:r>
        <w:fldChar w:fldCharType="separate"/>
      </w:r>
      <w:r>
        <w:t>25</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39DE2E3">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_Toc27762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3 投标文件</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_Toc27762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25</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A11F8C3">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_Toc29442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3.1 投标文件的组成</w:t>
      </w:r>
      <w:r>
        <w:tab/>
      </w:r>
      <w:r>
        <w:fldChar w:fldCharType="begin"/>
      </w:r>
      <w:r>
        <w:instrText xml:space="preserve"> PAGEREF _Toc29442 \h </w:instrText>
      </w:r>
      <w:r>
        <w:fldChar w:fldCharType="separate"/>
      </w:r>
      <w:r>
        <w:t>25</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9307B69">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_Toc18536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3.2 投标报价</w:t>
      </w:r>
      <w:r>
        <w:tab/>
      </w:r>
      <w:r>
        <w:fldChar w:fldCharType="begin"/>
      </w:r>
      <w:r>
        <w:instrText xml:space="preserve"> PAGEREF _Toc18536 \h </w:instrText>
      </w:r>
      <w:r>
        <w:fldChar w:fldCharType="separate"/>
      </w:r>
      <w:r>
        <w:t>27</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FD5B07A">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_Toc2407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3.3 投标有效期</w:t>
      </w:r>
      <w:r>
        <w:tab/>
      </w:r>
      <w:r>
        <w:fldChar w:fldCharType="begin"/>
      </w:r>
      <w:r>
        <w:instrText xml:space="preserve"> PAGEREF _Toc2407 \h </w:instrText>
      </w:r>
      <w:r>
        <w:fldChar w:fldCharType="separate"/>
      </w:r>
      <w:r>
        <w:t>28</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513DCA8">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_Toc19844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3.4 投标保证金</w:t>
      </w:r>
      <w:r>
        <w:tab/>
      </w:r>
      <w:r>
        <w:fldChar w:fldCharType="begin"/>
      </w:r>
      <w:r>
        <w:instrText xml:space="preserve"> PAGEREF _Toc19844 \h </w:instrText>
      </w:r>
      <w:r>
        <w:fldChar w:fldCharType="separate"/>
      </w:r>
      <w:r>
        <w:t>28</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C1AE3E1">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_Toc19414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3.5 资格审查资料</w:t>
      </w:r>
      <w:r>
        <w:tab/>
      </w:r>
      <w:r>
        <w:fldChar w:fldCharType="begin"/>
      </w:r>
      <w:r>
        <w:instrText xml:space="preserve"> PAGEREF _Toc19414 \h </w:instrText>
      </w:r>
      <w:r>
        <w:fldChar w:fldCharType="separate"/>
      </w:r>
      <w:r>
        <w:t>29</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BB945BB">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_Toc4367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3.6</w:t>
      </w:r>
      <w:r>
        <w:rPr>
          <w:rFonts w:hint="default" w:ascii="Times New Roman" w:hAnsi="Times New Roman" w:eastAsia="仿宋_GB2312" w:cs="Times New Roman"/>
          <w:szCs w:val="32"/>
          <w:highlight w:val="none"/>
          <w:lang w:val="en-US" w:eastAsia="zh-CN"/>
        </w:rPr>
        <w:t xml:space="preserve"> </w:t>
      </w:r>
      <w:r>
        <w:rPr>
          <w:rFonts w:hint="default" w:ascii="Times New Roman" w:hAnsi="Times New Roman" w:eastAsia="仿宋_GB2312" w:cs="Times New Roman"/>
          <w:szCs w:val="32"/>
          <w:highlight w:val="none"/>
        </w:rPr>
        <w:t>备选投标方案</w:t>
      </w:r>
      <w:r>
        <w:tab/>
      </w:r>
      <w:r>
        <w:fldChar w:fldCharType="begin"/>
      </w:r>
      <w:r>
        <w:instrText xml:space="preserve"> PAGEREF _Toc4367 \h </w:instrText>
      </w:r>
      <w:r>
        <w:fldChar w:fldCharType="separate"/>
      </w:r>
      <w:r>
        <w:t>29</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46FA177">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_Toc24641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3.7 投标文件的编制</w:t>
      </w:r>
      <w:r>
        <w:tab/>
      </w:r>
      <w:r>
        <w:fldChar w:fldCharType="begin"/>
      </w:r>
      <w:r>
        <w:instrText xml:space="preserve"> PAGEREF _Toc24641 \h </w:instrText>
      </w:r>
      <w:r>
        <w:fldChar w:fldCharType="separate"/>
      </w:r>
      <w:r>
        <w:t>29</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1A814A3">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_Toc14277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3.8 投标文件编制要求</w:t>
      </w:r>
      <w:r>
        <w:tab/>
      </w:r>
      <w:r>
        <w:fldChar w:fldCharType="begin"/>
      </w:r>
      <w:r>
        <w:instrText xml:space="preserve"> PAGEREF _Toc14277 \h </w:instrText>
      </w:r>
      <w:r>
        <w:fldChar w:fldCharType="separate"/>
      </w:r>
      <w:r>
        <w:t>30</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D6AE2CE">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_Toc15580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szCs w:val="32"/>
          <w:highlight w:val="none"/>
        </w:rPr>
        <w:t>3.</w:t>
      </w:r>
      <w:r>
        <w:rPr>
          <w:rFonts w:hint="default" w:ascii="Times New Roman" w:hAnsi="Times New Roman" w:eastAsia="仿宋_GB2312" w:cs="Times New Roman"/>
          <w:bCs/>
          <w:szCs w:val="32"/>
          <w:highlight w:val="none"/>
          <w:lang w:val="en-US" w:eastAsia="zh-CN"/>
        </w:rPr>
        <w:t>9</w:t>
      </w:r>
      <w:r>
        <w:rPr>
          <w:rFonts w:hint="default" w:ascii="Times New Roman" w:hAnsi="Times New Roman" w:eastAsia="仿宋_GB2312" w:cs="Times New Roman"/>
          <w:bCs/>
          <w:szCs w:val="32"/>
          <w:highlight w:val="none"/>
        </w:rPr>
        <w:t xml:space="preserve"> 投标文件封面要求</w:t>
      </w:r>
      <w:r>
        <w:tab/>
      </w:r>
      <w:r>
        <w:fldChar w:fldCharType="begin"/>
      </w:r>
      <w:r>
        <w:instrText xml:space="preserve"> PAGEREF _Toc15580 \h </w:instrText>
      </w:r>
      <w:r>
        <w:fldChar w:fldCharType="separate"/>
      </w:r>
      <w:r>
        <w:t>30</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CD05149">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_Toc14816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szCs w:val="32"/>
          <w:highlight w:val="none"/>
        </w:rPr>
        <w:t>3.1</w:t>
      </w:r>
      <w:r>
        <w:rPr>
          <w:rFonts w:hint="default" w:ascii="Times New Roman" w:hAnsi="Times New Roman" w:eastAsia="仿宋_GB2312" w:cs="Times New Roman"/>
          <w:bCs/>
          <w:szCs w:val="32"/>
          <w:highlight w:val="none"/>
          <w:lang w:val="en-US" w:eastAsia="zh-CN"/>
        </w:rPr>
        <w:t>0</w:t>
      </w:r>
      <w:r>
        <w:rPr>
          <w:rFonts w:hint="default" w:ascii="Times New Roman" w:hAnsi="Times New Roman" w:eastAsia="仿宋_GB2312" w:cs="Times New Roman"/>
          <w:bCs/>
          <w:szCs w:val="32"/>
          <w:highlight w:val="none"/>
        </w:rPr>
        <w:t xml:space="preserve"> 投标文件目录要求</w:t>
      </w:r>
      <w:r>
        <w:tab/>
      </w:r>
      <w:r>
        <w:fldChar w:fldCharType="begin"/>
      </w:r>
      <w:r>
        <w:instrText xml:space="preserve"> PAGEREF _Toc14816 \h </w:instrText>
      </w:r>
      <w:r>
        <w:fldChar w:fldCharType="separate"/>
      </w:r>
      <w:r>
        <w:t>30</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370641B">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_Toc20584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szCs w:val="32"/>
          <w:highlight w:val="none"/>
        </w:rPr>
        <w:t>3.1</w:t>
      </w:r>
      <w:r>
        <w:rPr>
          <w:rFonts w:hint="default" w:ascii="Times New Roman" w:hAnsi="Times New Roman" w:eastAsia="仿宋_GB2312" w:cs="Times New Roman"/>
          <w:bCs/>
          <w:szCs w:val="32"/>
          <w:highlight w:val="none"/>
          <w:lang w:val="en-US" w:eastAsia="zh-CN"/>
        </w:rPr>
        <w:t>1</w:t>
      </w:r>
      <w:r>
        <w:rPr>
          <w:rFonts w:hint="default" w:ascii="Times New Roman" w:hAnsi="Times New Roman" w:eastAsia="仿宋_GB2312" w:cs="Times New Roman"/>
          <w:bCs/>
          <w:szCs w:val="32"/>
          <w:highlight w:val="none"/>
        </w:rPr>
        <w:t xml:space="preserve"> 投标文件的份数和签署</w:t>
      </w:r>
      <w:r>
        <w:tab/>
      </w:r>
      <w:r>
        <w:fldChar w:fldCharType="begin"/>
      </w:r>
      <w:r>
        <w:instrText xml:space="preserve"> PAGEREF _Toc20584 \h </w:instrText>
      </w:r>
      <w:r>
        <w:fldChar w:fldCharType="separate"/>
      </w:r>
      <w:r>
        <w:t>30</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914F36C">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_Toc3273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szCs w:val="32"/>
          <w:highlight w:val="none"/>
        </w:rPr>
        <w:t>4 投标</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_Toc3273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31</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1509058">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_Toc7595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szCs w:val="32"/>
          <w:highlight w:val="none"/>
        </w:rPr>
        <w:t>4.1 投标文件的密封和标记</w:t>
      </w:r>
      <w:r>
        <w:tab/>
      </w:r>
      <w:r>
        <w:fldChar w:fldCharType="begin"/>
      </w:r>
      <w:r>
        <w:instrText xml:space="preserve"> PAGEREF _Toc7595 \h </w:instrText>
      </w:r>
      <w:r>
        <w:fldChar w:fldCharType="separate"/>
      </w:r>
      <w:r>
        <w:t>31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C6F1F38">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_Toc1828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4.2投标文件的递交</w:t>
      </w:r>
      <w:r>
        <w:tab/>
      </w:r>
      <w:r>
        <w:fldChar w:fldCharType="begin"/>
      </w:r>
      <w:r>
        <w:instrText xml:space="preserve"> PAGEREF _Toc1828 \h </w:instrText>
      </w:r>
      <w:r>
        <w:fldChar w:fldCharType="separate"/>
      </w:r>
      <w:r>
        <w:t>31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C26D1B0">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_Toc27597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4.3 投标文件的修改与撤回</w:t>
      </w:r>
      <w:r>
        <w:tab/>
      </w:r>
      <w:r>
        <w:fldChar w:fldCharType="begin"/>
      </w:r>
      <w:r>
        <w:instrText xml:space="preserve"> PAGEREF _Toc27597 \h </w:instrText>
      </w:r>
      <w:r>
        <w:fldChar w:fldCharType="separate"/>
      </w:r>
      <w:r>
        <w:t>31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C714DAE">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_Toc14917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5 开标</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_Toc14917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32</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165363A">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_Toc31347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5.1 开标时间、地点</w:t>
      </w:r>
      <w:r>
        <w:tab/>
      </w:r>
      <w:r>
        <w:fldChar w:fldCharType="begin"/>
      </w:r>
      <w:r>
        <w:instrText xml:space="preserve"> PAGEREF _Toc31347 \h </w:instrText>
      </w:r>
      <w:r>
        <w:fldChar w:fldCharType="separate"/>
      </w:r>
      <w:r>
        <w:t>32</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3D31D5A">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_Toc5209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5.2 开标程序</w:t>
      </w:r>
      <w:r>
        <w:tab/>
      </w:r>
      <w:r>
        <w:fldChar w:fldCharType="begin"/>
      </w:r>
      <w:r>
        <w:instrText xml:space="preserve"> PAGEREF _Toc5209 \h </w:instrText>
      </w:r>
      <w:r>
        <w:fldChar w:fldCharType="separate"/>
      </w:r>
      <w:r>
        <w:t>32</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17D3F42">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_Toc24520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5.3开标异议</w:t>
      </w:r>
      <w:r>
        <w:tab/>
      </w:r>
      <w:r>
        <w:fldChar w:fldCharType="begin"/>
      </w:r>
      <w:r>
        <w:instrText xml:space="preserve"> PAGEREF _Toc24520 \h </w:instrText>
      </w:r>
      <w:r>
        <w:fldChar w:fldCharType="separate"/>
      </w:r>
      <w:r>
        <w:t>32</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9284403">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_Toc30916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6 评标</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_Toc30916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33</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0236D76">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_Toc10210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6.1 评标委员会</w:t>
      </w:r>
      <w:r>
        <w:tab/>
      </w:r>
      <w:r>
        <w:fldChar w:fldCharType="begin"/>
      </w:r>
      <w:r>
        <w:instrText xml:space="preserve"> PAGEREF _Toc10210 \h </w:instrText>
      </w:r>
      <w:r>
        <w:fldChar w:fldCharType="separate"/>
      </w:r>
      <w:r>
        <w:t>33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F91660A">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_Toc10373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6.2 评标原则</w:t>
      </w:r>
      <w:r>
        <w:tab/>
      </w:r>
      <w:r>
        <w:fldChar w:fldCharType="begin"/>
      </w:r>
      <w:r>
        <w:instrText xml:space="preserve"> PAGEREF _Toc10373 \h </w:instrText>
      </w:r>
      <w:r>
        <w:fldChar w:fldCharType="separate"/>
      </w:r>
      <w:r>
        <w:t>33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7706AD7">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_Toc18456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6.3 评标</w:t>
      </w:r>
      <w:r>
        <w:tab/>
      </w:r>
      <w:r>
        <w:fldChar w:fldCharType="begin"/>
      </w:r>
      <w:r>
        <w:instrText xml:space="preserve"> PAGEREF _Toc18456 \h </w:instrText>
      </w:r>
      <w:r>
        <w:fldChar w:fldCharType="separate"/>
      </w:r>
      <w:r>
        <w:t>33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90FDA70">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_Toc25244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6.4 评标结果公示</w:t>
      </w:r>
      <w:r>
        <w:rPr>
          <w:rFonts w:hint="default" w:ascii="Times New Roman" w:hAnsi="Times New Roman" w:eastAsia="仿宋_GB2312" w:cs="Times New Roman"/>
          <w:szCs w:val="32"/>
          <w:highlight w:val="none"/>
          <w:lang w:eastAsia="zh-CN"/>
        </w:rPr>
        <w:t>（</w:t>
      </w:r>
      <w:r>
        <w:rPr>
          <w:rFonts w:hint="default" w:ascii="Times New Roman" w:hAnsi="Times New Roman" w:eastAsia="仿宋_GB2312" w:cs="Times New Roman"/>
          <w:szCs w:val="32"/>
          <w:highlight w:val="none"/>
          <w:lang w:val="en-US" w:eastAsia="zh-CN"/>
        </w:rPr>
        <w:t>定标结果公示</w:t>
      </w:r>
      <w:r>
        <w:rPr>
          <w:rFonts w:hint="default" w:ascii="Times New Roman" w:hAnsi="Times New Roman" w:eastAsia="仿宋_GB2312" w:cs="Times New Roman"/>
          <w:szCs w:val="32"/>
          <w:highlight w:val="none"/>
          <w:lang w:eastAsia="zh-CN"/>
        </w:rPr>
        <w:t>）</w:t>
      </w:r>
      <w:r>
        <w:tab/>
      </w:r>
      <w:r>
        <w:fldChar w:fldCharType="begin"/>
      </w:r>
      <w:r>
        <w:instrText xml:space="preserve"> PAGEREF _Toc25244 \h </w:instrText>
      </w:r>
      <w:r>
        <w:fldChar w:fldCharType="separate"/>
      </w:r>
      <w:r>
        <w:t>33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421CEDE">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_Toc20040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7 合同授予</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_Toc20040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34</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C43DDCB">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_Toc9418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7.1 定标方式</w:t>
      </w:r>
      <w:r>
        <w:tab/>
      </w:r>
      <w:r>
        <w:fldChar w:fldCharType="begin"/>
      </w:r>
      <w:r>
        <w:instrText xml:space="preserve"> PAGEREF _Toc9418 \h </w:instrText>
      </w:r>
      <w:r>
        <w:fldChar w:fldCharType="separate"/>
      </w:r>
      <w:r>
        <w:t>34</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0A0116F">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_Toc13093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7.2 中标通知</w:t>
      </w:r>
      <w:r>
        <w:rPr>
          <w:rFonts w:hint="default" w:ascii="Times New Roman" w:hAnsi="Times New Roman" w:eastAsia="仿宋_GB2312" w:cs="Times New Roman"/>
          <w:szCs w:val="32"/>
          <w:highlight w:val="none"/>
          <w:lang w:val="en-US" w:eastAsia="zh-CN"/>
        </w:rPr>
        <w:t>书</w:t>
      </w:r>
      <w:r>
        <w:rPr>
          <w:rFonts w:hint="default" w:ascii="Times New Roman" w:hAnsi="Times New Roman" w:eastAsia="仿宋_GB2312" w:cs="Times New Roman"/>
          <w:szCs w:val="32"/>
          <w:highlight w:val="none"/>
        </w:rPr>
        <w:t>及中标结果公告</w:t>
      </w:r>
      <w:r>
        <w:tab/>
      </w:r>
      <w:r>
        <w:fldChar w:fldCharType="begin"/>
      </w:r>
      <w:r>
        <w:instrText xml:space="preserve"> PAGEREF _Toc13093 \h </w:instrText>
      </w:r>
      <w:r>
        <w:fldChar w:fldCharType="separate"/>
      </w:r>
      <w:r>
        <w:t>34</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EBB8920">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_Toc30497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7.3 履约</w:t>
      </w:r>
      <w:r>
        <w:rPr>
          <w:rFonts w:hint="default" w:ascii="Times New Roman" w:hAnsi="Times New Roman" w:eastAsia="仿宋_GB2312" w:cs="Times New Roman"/>
          <w:szCs w:val="32"/>
          <w:highlight w:val="none"/>
          <w:lang w:val="en-US" w:eastAsia="zh-CN"/>
        </w:rPr>
        <w:t>担保及工程款支付担保</w:t>
      </w:r>
      <w:r>
        <w:tab/>
      </w:r>
      <w:r>
        <w:fldChar w:fldCharType="begin"/>
      </w:r>
      <w:r>
        <w:instrText xml:space="preserve"> PAGEREF _Toc30497 \h </w:instrText>
      </w:r>
      <w:r>
        <w:fldChar w:fldCharType="separate"/>
      </w:r>
      <w:r>
        <w:t>35</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20B3A56">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_Toc12281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7.4 签订合同</w:t>
      </w:r>
      <w:r>
        <w:tab/>
      </w:r>
      <w:r>
        <w:fldChar w:fldCharType="begin"/>
      </w:r>
      <w:r>
        <w:instrText xml:space="preserve"> PAGEREF _Toc12281 \h </w:instrText>
      </w:r>
      <w:r>
        <w:fldChar w:fldCharType="separate"/>
      </w:r>
      <w:r>
        <w:t>35</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28528F0">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_Toc16699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8 重新招标</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_Toc16699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36</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8E84178">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_Toc15239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8.1 重新招标</w:t>
      </w:r>
      <w:r>
        <w:tab/>
      </w:r>
      <w:r>
        <w:fldChar w:fldCharType="begin"/>
      </w:r>
      <w:r>
        <w:instrText xml:space="preserve"> PAGEREF _Toc15239 \h </w:instrText>
      </w:r>
      <w:r>
        <w:fldChar w:fldCharType="separate"/>
      </w:r>
      <w:r>
        <w:t>36</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2661CB1">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_Toc24088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9纪律和监督</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_Toc24088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36</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6241F49">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_Toc12019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9.1 对招标人的纪律要求</w:t>
      </w:r>
      <w:r>
        <w:tab/>
      </w:r>
      <w:r>
        <w:fldChar w:fldCharType="begin"/>
      </w:r>
      <w:r>
        <w:instrText xml:space="preserve"> PAGEREF _Toc12019 \h </w:instrText>
      </w:r>
      <w:r>
        <w:fldChar w:fldCharType="separate"/>
      </w:r>
      <w:r>
        <w:t>36</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DC490D5">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_Toc3054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9.2 对投标人的纪律要求</w:t>
      </w:r>
      <w:r>
        <w:tab/>
      </w:r>
      <w:r>
        <w:fldChar w:fldCharType="begin"/>
      </w:r>
      <w:r>
        <w:instrText xml:space="preserve"> PAGEREF _Toc3054 \h </w:instrText>
      </w:r>
      <w:r>
        <w:fldChar w:fldCharType="separate"/>
      </w:r>
      <w:r>
        <w:t>36</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E399D77">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_Toc23244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9.3 对评标委员会成员的纪律要求</w:t>
      </w:r>
      <w:r>
        <w:tab/>
      </w:r>
      <w:r>
        <w:fldChar w:fldCharType="begin"/>
      </w:r>
      <w:r>
        <w:instrText xml:space="preserve"> PAGEREF _Toc23244 \h </w:instrText>
      </w:r>
      <w:r>
        <w:fldChar w:fldCharType="separate"/>
      </w:r>
      <w:r>
        <w:t>36</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D90B57F">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_Toc32623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9.4 对与评标活动有关的工作人员的纪律要求</w:t>
      </w:r>
      <w:r>
        <w:tab/>
      </w:r>
      <w:r>
        <w:fldChar w:fldCharType="begin"/>
      </w:r>
      <w:r>
        <w:instrText xml:space="preserve"> PAGEREF _Toc32623 \h </w:instrText>
      </w:r>
      <w:r>
        <w:fldChar w:fldCharType="separate"/>
      </w:r>
      <w:r>
        <w:t>36</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4DDD788">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_Toc21952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9.5 异议与投诉</w:t>
      </w:r>
      <w:r>
        <w:tab/>
      </w:r>
      <w:r>
        <w:fldChar w:fldCharType="begin"/>
      </w:r>
      <w:r>
        <w:instrText xml:space="preserve"> PAGEREF _Toc21952 \h </w:instrText>
      </w:r>
      <w:r>
        <w:fldChar w:fldCharType="separate"/>
      </w:r>
      <w:r>
        <w:t>37</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90AAB17">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_Toc24146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szCs w:val="32"/>
          <w:highlight w:val="none"/>
        </w:rPr>
        <w:t xml:space="preserve">10 </w:t>
      </w:r>
      <w:r>
        <w:rPr>
          <w:rFonts w:hint="default" w:ascii="Times New Roman" w:hAnsi="Times New Roman" w:eastAsia="仿宋_GB2312" w:cs="Times New Roman"/>
          <w:bCs/>
          <w:szCs w:val="32"/>
          <w:highlight w:val="none"/>
          <w:lang w:val="en-US" w:eastAsia="zh-CN"/>
        </w:rPr>
        <w:t>需要补充的其他内容</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_Toc24146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37</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253FBEE">
      <w:pPr>
        <w:pStyle w:val="31"/>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_Toc22902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方正小标宋简体" w:hAnsi="方正小标宋简体" w:eastAsia="方正小标宋简体" w:cs="方正小标宋简体"/>
          <w:bCs w:val="0"/>
          <w:kern w:val="2"/>
          <w:szCs w:val="32"/>
          <w:highlight w:val="none"/>
          <w:lang w:val="en-US" w:eastAsia="zh-CN" w:bidi="ar-SA"/>
        </w:rPr>
        <w:t>第三章  评标办法</w:t>
      </w:r>
      <w:r>
        <w:tab/>
      </w:r>
      <w:r>
        <w:fldChar w:fldCharType="begin"/>
      </w:r>
      <w:r>
        <w:instrText xml:space="preserve"> PAGEREF _Toc22902 \h </w:instrText>
      </w:r>
      <w:r>
        <w:fldChar w:fldCharType="separate"/>
      </w:r>
      <w:r>
        <w:t>39</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9D7DDAE">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_Toc17195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一、 综合评估法</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_Toc17195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39</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E171FC8">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_Toc26526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kern w:val="2"/>
          <w:szCs w:val="32"/>
          <w:highlight w:val="none"/>
          <w:lang w:val="en-US" w:eastAsia="zh-CN" w:bidi="ar-SA"/>
        </w:rPr>
        <w:t>（一）初步评审</w:t>
      </w:r>
      <w:r>
        <w:tab/>
      </w:r>
      <w:r>
        <w:fldChar w:fldCharType="begin"/>
      </w:r>
      <w:r>
        <w:instrText xml:space="preserve"> PAGEREF _Toc26526 \h </w:instrText>
      </w:r>
      <w:r>
        <w:fldChar w:fldCharType="separate"/>
      </w:r>
      <w:r>
        <w:t>39</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D0D8B8A">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_Toc15555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kern w:val="2"/>
          <w:szCs w:val="32"/>
          <w:highlight w:val="none"/>
          <w:lang w:val="en-US" w:eastAsia="zh-CN" w:bidi="ar-SA"/>
        </w:rPr>
        <w:t>（二）详细评审</w:t>
      </w:r>
      <w:r>
        <w:tab/>
      </w:r>
      <w:r>
        <w:fldChar w:fldCharType="begin"/>
      </w:r>
      <w:r>
        <w:instrText xml:space="preserve"> PAGEREF _Toc15555 \h </w:instrText>
      </w:r>
      <w:r>
        <w:fldChar w:fldCharType="separate"/>
      </w:r>
      <w:r>
        <w:t>39</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C5586D7">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_Toc68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kern w:val="2"/>
          <w:szCs w:val="32"/>
          <w:highlight w:val="none"/>
          <w:lang w:val="en-US" w:eastAsia="zh-CN" w:bidi="ar-SA"/>
        </w:rPr>
        <w:t>（三）汇总评分结果</w:t>
      </w:r>
      <w:r>
        <w:tab/>
      </w:r>
      <w:r>
        <w:fldChar w:fldCharType="begin"/>
      </w:r>
      <w:r>
        <w:instrText xml:space="preserve"> PAGEREF _Toc68 \h </w:instrText>
      </w:r>
      <w:r>
        <w:fldChar w:fldCharType="separate"/>
      </w:r>
      <w:r>
        <w:t>42</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F3A89C7">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_Toc3489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kern w:val="2"/>
          <w:szCs w:val="32"/>
          <w:highlight w:val="none"/>
          <w:lang w:val="en-US" w:eastAsia="zh-CN" w:bidi="ar-SA"/>
        </w:rPr>
        <w:t>（四）各项评审因素权重</w:t>
      </w:r>
      <w:r>
        <w:tab/>
      </w:r>
      <w:r>
        <w:fldChar w:fldCharType="begin"/>
      </w:r>
      <w:r>
        <w:instrText xml:space="preserve"> PAGEREF _Toc3489 \h </w:instrText>
      </w:r>
      <w:r>
        <w:fldChar w:fldCharType="separate"/>
      </w:r>
      <w:r>
        <w:t>43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115DAFB">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_Toc15326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kern w:val="2"/>
          <w:szCs w:val="32"/>
          <w:highlight w:val="none"/>
          <w:lang w:val="en-US" w:eastAsia="zh-CN" w:bidi="ar-SA"/>
        </w:rPr>
        <w:t>（五）推荐中标候选人</w:t>
      </w:r>
      <w:r>
        <w:tab/>
      </w:r>
      <w:r>
        <w:fldChar w:fldCharType="begin"/>
      </w:r>
      <w:r>
        <w:instrText xml:space="preserve"> PAGEREF _Toc15326 \h </w:instrText>
      </w:r>
      <w:r>
        <w:fldChar w:fldCharType="separate"/>
      </w:r>
      <w:r>
        <w:t>43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1D0B5C1">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_Toc21596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二、经评审的最低投标价法</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_Toc21596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61</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126BFD7">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_Toc28339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lang w:eastAsia="zh-CN"/>
        </w:rPr>
        <w:t>（</w:t>
      </w:r>
      <w:r>
        <w:rPr>
          <w:rFonts w:hint="default" w:ascii="Times New Roman" w:hAnsi="Times New Roman" w:eastAsia="仿宋_GB2312" w:cs="Times New Roman"/>
          <w:szCs w:val="32"/>
          <w:highlight w:val="none"/>
        </w:rPr>
        <w:t>一</w:t>
      </w:r>
      <w:r>
        <w:rPr>
          <w:rFonts w:hint="default" w:ascii="Times New Roman" w:hAnsi="Times New Roman" w:eastAsia="仿宋_GB2312" w:cs="Times New Roman"/>
          <w:szCs w:val="32"/>
          <w:highlight w:val="none"/>
          <w:lang w:eastAsia="zh-CN"/>
        </w:rPr>
        <w:t>）</w:t>
      </w:r>
      <w:r>
        <w:rPr>
          <w:rFonts w:hint="default" w:ascii="Times New Roman" w:hAnsi="Times New Roman" w:eastAsia="仿宋_GB2312" w:cs="Times New Roman"/>
          <w:szCs w:val="32"/>
          <w:highlight w:val="none"/>
        </w:rPr>
        <w:t>初步评审</w:t>
      </w:r>
      <w:r>
        <w:tab/>
      </w:r>
      <w:r>
        <w:fldChar w:fldCharType="begin"/>
      </w:r>
      <w:r>
        <w:instrText xml:space="preserve"> PAGEREF _Toc28339 \h </w:instrText>
      </w:r>
      <w:r>
        <w:fldChar w:fldCharType="separate"/>
      </w:r>
      <w:r>
        <w:t>61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CDD365F">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_Toc19433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lang w:eastAsia="zh-CN"/>
        </w:rPr>
        <w:t>（</w:t>
      </w:r>
      <w:r>
        <w:rPr>
          <w:rFonts w:hint="default" w:ascii="Times New Roman" w:hAnsi="Times New Roman" w:eastAsia="仿宋_GB2312" w:cs="Times New Roman"/>
          <w:szCs w:val="32"/>
          <w:highlight w:val="none"/>
          <w:lang w:val="en-US" w:eastAsia="zh-CN"/>
        </w:rPr>
        <w:t>二</w:t>
      </w:r>
      <w:r>
        <w:rPr>
          <w:rFonts w:hint="default" w:ascii="Times New Roman" w:hAnsi="Times New Roman" w:eastAsia="仿宋_GB2312" w:cs="Times New Roman"/>
          <w:szCs w:val="32"/>
          <w:highlight w:val="none"/>
          <w:lang w:eastAsia="zh-CN"/>
        </w:rPr>
        <w:t>）</w:t>
      </w:r>
      <w:r>
        <w:rPr>
          <w:rFonts w:hint="default" w:ascii="Times New Roman" w:hAnsi="Times New Roman" w:eastAsia="仿宋_GB2312" w:cs="Times New Roman"/>
          <w:szCs w:val="32"/>
          <w:highlight w:val="none"/>
        </w:rPr>
        <w:t>详细评审</w:t>
      </w:r>
      <w:r>
        <w:tab/>
      </w:r>
      <w:r>
        <w:fldChar w:fldCharType="begin"/>
      </w:r>
      <w:r>
        <w:instrText xml:space="preserve"> PAGEREF _Toc19433 \h </w:instrText>
      </w:r>
      <w:r>
        <w:fldChar w:fldCharType="separate"/>
      </w:r>
      <w:r>
        <w:t>61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81B67E6">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_Toc26762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lang w:val="en-US" w:eastAsia="zh-CN"/>
        </w:rPr>
        <w:t>1</w:t>
      </w:r>
      <w:r>
        <w:rPr>
          <w:rFonts w:hint="default" w:ascii="Times New Roman" w:hAnsi="Times New Roman" w:eastAsia="仿宋_GB2312" w:cs="Times New Roman"/>
          <w:szCs w:val="32"/>
          <w:highlight w:val="none"/>
        </w:rPr>
        <w:t>、技术标评审</w:t>
      </w:r>
      <w:r>
        <w:tab/>
      </w:r>
      <w:r>
        <w:fldChar w:fldCharType="begin"/>
      </w:r>
      <w:r>
        <w:instrText xml:space="preserve"> PAGEREF _Toc26762 \h </w:instrText>
      </w:r>
      <w:r>
        <w:fldChar w:fldCharType="separate"/>
      </w:r>
      <w:r>
        <w:t>61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33DA98F">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_Toc2829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lang w:val="en-US" w:eastAsia="zh-CN"/>
        </w:rPr>
        <w:t>2</w:t>
      </w:r>
      <w:r>
        <w:rPr>
          <w:rFonts w:hint="default" w:ascii="Times New Roman" w:hAnsi="Times New Roman" w:eastAsia="仿宋_GB2312" w:cs="Times New Roman"/>
          <w:szCs w:val="32"/>
          <w:highlight w:val="none"/>
        </w:rPr>
        <w:t>、</w:t>
      </w:r>
      <w:r>
        <w:rPr>
          <w:rFonts w:hint="default" w:ascii="Times New Roman" w:hAnsi="Times New Roman" w:eastAsia="仿宋_GB2312" w:cs="Times New Roman"/>
          <w:szCs w:val="32"/>
          <w:highlight w:val="none"/>
          <w:lang w:val="en-US" w:eastAsia="zh-CN"/>
        </w:rPr>
        <w:t>经济标评审</w:t>
      </w:r>
      <w:r>
        <w:tab/>
      </w:r>
      <w:r>
        <w:fldChar w:fldCharType="begin"/>
      </w:r>
      <w:r>
        <w:instrText xml:space="preserve"> PAGEREF _Toc2829 \h </w:instrText>
      </w:r>
      <w:r>
        <w:fldChar w:fldCharType="separate"/>
      </w:r>
      <w:r>
        <w:t>61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0925694">
      <w:pPr>
        <w:pStyle w:val="2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_Toc15043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lang w:val="en-US" w:eastAsia="zh-CN"/>
        </w:rPr>
        <w:t xml:space="preserve">2.1 </w:t>
      </w:r>
      <w:r>
        <w:rPr>
          <w:rFonts w:hint="default" w:ascii="Times New Roman" w:hAnsi="Times New Roman" w:eastAsia="仿宋_GB2312" w:cs="Times New Roman"/>
          <w:szCs w:val="32"/>
          <w:highlight w:val="none"/>
        </w:rPr>
        <w:t>报价修正</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_Toc15043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61</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DC03E91">
      <w:pPr>
        <w:pStyle w:val="2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_Toc9360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lang w:val="en-US" w:eastAsia="zh-CN"/>
        </w:rPr>
        <w:t xml:space="preserve">2.2 </w:t>
      </w:r>
      <w:r>
        <w:rPr>
          <w:rFonts w:hint="default" w:ascii="Times New Roman" w:hAnsi="Times New Roman" w:eastAsia="仿宋_GB2312" w:cs="Times New Roman"/>
          <w:szCs w:val="32"/>
          <w:highlight w:val="none"/>
        </w:rPr>
        <w:t>确定投标报价有效范围</w:t>
      </w:r>
      <w:r>
        <w:rPr>
          <w:rFonts w:hint="default" w:ascii="Times New Roman" w:hAnsi="Times New Roman" w:eastAsia="仿宋_GB2312" w:cs="Times New Roman"/>
          <w:szCs w:val="32"/>
          <w:highlight w:val="none"/>
          <w:lang w:eastAsia="zh-CN"/>
        </w:rPr>
        <w:t>（附表</w:t>
      </w:r>
      <w:r>
        <w:rPr>
          <w:rFonts w:hint="default" w:ascii="Times New Roman" w:hAnsi="Times New Roman" w:eastAsia="仿宋_GB2312" w:cs="Times New Roman"/>
          <w:szCs w:val="32"/>
          <w:highlight w:val="none"/>
          <w:lang w:val="en-US" w:eastAsia="zh-CN"/>
        </w:rPr>
        <w:t>2-1</w:t>
      </w:r>
      <w:r>
        <w:rPr>
          <w:rFonts w:hint="default" w:ascii="Times New Roman" w:hAnsi="Times New Roman" w:eastAsia="仿宋_GB2312" w:cs="Times New Roman"/>
          <w:szCs w:val="32"/>
          <w:highlight w:val="none"/>
          <w:lang w:eastAsia="zh-CN"/>
        </w:rPr>
        <w:t>）</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_Toc9360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61</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D14A222">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_Toc74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lang w:val="en-US" w:eastAsia="zh-CN"/>
        </w:rPr>
        <w:t>（三）推荐中标候选</w:t>
      </w:r>
      <w:r>
        <w:rPr>
          <w:rFonts w:hint="default" w:ascii="Times New Roman" w:hAnsi="Times New Roman" w:eastAsia="仿宋_GB2312" w:cs="Times New Roman"/>
          <w:szCs w:val="32"/>
          <w:highlight w:val="none"/>
        </w:rPr>
        <w:t>人</w:t>
      </w:r>
      <w:r>
        <w:rPr>
          <w:rFonts w:hint="default" w:ascii="Times New Roman" w:hAnsi="Times New Roman" w:eastAsia="仿宋_GB2312" w:cs="Times New Roman"/>
          <w:szCs w:val="32"/>
          <w:highlight w:val="none"/>
          <w:lang w:eastAsia="zh-CN"/>
        </w:rPr>
        <w:t>（附表</w:t>
      </w:r>
      <w:r>
        <w:rPr>
          <w:rFonts w:hint="default" w:ascii="Times New Roman" w:hAnsi="Times New Roman" w:eastAsia="仿宋_GB2312" w:cs="Times New Roman"/>
          <w:szCs w:val="32"/>
          <w:highlight w:val="none"/>
          <w:lang w:val="en-US" w:eastAsia="zh-CN"/>
        </w:rPr>
        <w:t>2-3</w:t>
      </w:r>
      <w:r>
        <w:rPr>
          <w:rFonts w:hint="default" w:ascii="Times New Roman" w:hAnsi="Times New Roman" w:eastAsia="仿宋_GB2312" w:cs="Times New Roman"/>
          <w:szCs w:val="32"/>
          <w:highlight w:val="none"/>
          <w:lang w:eastAsia="zh-CN"/>
        </w:rPr>
        <w:t>）</w:t>
      </w:r>
      <w:r>
        <w:tab/>
      </w:r>
      <w:r>
        <w:fldChar w:fldCharType="begin"/>
      </w:r>
      <w:r>
        <w:instrText xml:space="preserve"> PAGEREF _Toc74 \h </w:instrText>
      </w:r>
      <w:r>
        <w:fldChar w:fldCharType="separate"/>
      </w:r>
      <w:r>
        <w:t>62</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3F1C367">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_Toc21997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szCs w:val="32"/>
          <w:highlight w:val="none"/>
          <w:lang w:val="en-US" w:eastAsia="zh-CN"/>
        </w:rPr>
        <w:t>三、</w:t>
      </w:r>
      <w:r>
        <w:rPr>
          <w:rFonts w:hint="default" w:ascii="Times New Roman" w:hAnsi="Times New Roman" w:eastAsia="仿宋_GB2312" w:cs="Times New Roman"/>
          <w:bCs/>
          <w:szCs w:val="32"/>
          <w:highlight w:val="none"/>
        </w:rPr>
        <w:t>定性评审法</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_Toc21997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66</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A445147">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_Toc15870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lang w:eastAsia="zh-CN"/>
        </w:rPr>
        <w:t>（</w:t>
      </w:r>
      <w:r>
        <w:rPr>
          <w:rFonts w:hint="default" w:ascii="Times New Roman" w:hAnsi="Times New Roman" w:eastAsia="仿宋_GB2312" w:cs="Times New Roman"/>
          <w:szCs w:val="32"/>
          <w:highlight w:val="none"/>
          <w:lang w:val="en-US" w:eastAsia="zh-CN"/>
        </w:rPr>
        <w:t>一</w:t>
      </w:r>
      <w:r>
        <w:rPr>
          <w:rFonts w:hint="default" w:ascii="Times New Roman" w:hAnsi="Times New Roman" w:eastAsia="仿宋_GB2312" w:cs="Times New Roman"/>
          <w:szCs w:val="32"/>
          <w:highlight w:val="none"/>
          <w:lang w:eastAsia="zh-CN"/>
        </w:rPr>
        <w:t>）</w:t>
      </w:r>
      <w:r>
        <w:rPr>
          <w:rFonts w:hint="default" w:ascii="Times New Roman" w:hAnsi="Times New Roman" w:eastAsia="仿宋_GB2312" w:cs="Times New Roman"/>
          <w:szCs w:val="32"/>
          <w:highlight w:val="none"/>
        </w:rPr>
        <w:t>重大偏差评审</w:t>
      </w:r>
      <w:r>
        <w:tab/>
      </w:r>
      <w:r>
        <w:fldChar w:fldCharType="begin"/>
      </w:r>
      <w:r>
        <w:instrText xml:space="preserve"> PAGEREF _Toc15870 \h </w:instrText>
      </w:r>
      <w:r>
        <w:fldChar w:fldCharType="separate"/>
      </w:r>
      <w:r>
        <w:t>66</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9C663BE">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_Toc8333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lang w:val="en-US" w:eastAsia="zh-CN"/>
        </w:rPr>
        <w:t>（二）报价修正</w:t>
      </w:r>
      <w:r>
        <w:tab/>
      </w:r>
      <w:r>
        <w:fldChar w:fldCharType="begin"/>
      </w:r>
      <w:r>
        <w:instrText xml:space="preserve"> PAGEREF _Toc8333 \h </w:instrText>
      </w:r>
      <w:r>
        <w:fldChar w:fldCharType="separate"/>
      </w:r>
      <w:r>
        <w:t>66</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466EFD5">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_Toc26504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lang w:val="en-US" w:eastAsia="zh-CN"/>
        </w:rPr>
        <w:t>（三）报价合理性评审</w:t>
      </w:r>
      <w:r>
        <w:tab/>
      </w:r>
      <w:r>
        <w:fldChar w:fldCharType="begin"/>
      </w:r>
      <w:r>
        <w:instrText xml:space="preserve"> PAGEREF _Toc26504 \h </w:instrText>
      </w:r>
      <w:r>
        <w:fldChar w:fldCharType="separate"/>
      </w:r>
      <w:r>
        <w:t>66</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A8B4B73">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_Toc18897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lang w:val="en-US" w:eastAsia="zh-CN"/>
        </w:rPr>
        <w:t>（四）计算价格切线（附表3-2）</w:t>
      </w:r>
      <w:r>
        <w:tab/>
      </w:r>
      <w:r>
        <w:fldChar w:fldCharType="begin"/>
      </w:r>
      <w:r>
        <w:instrText xml:space="preserve"> PAGEREF _Toc18897 \h </w:instrText>
      </w:r>
      <w:r>
        <w:fldChar w:fldCharType="separate"/>
      </w:r>
      <w:r>
        <w:t>67</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9DD7FE4">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_Toc13239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lang w:val="en-US" w:eastAsia="zh-CN"/>
        </w:rPr>
        <w:t>（五）确定入围投标人数量</w:t>
      </w:r>
      <w:r>
        <w:tab/>
      </w:r>
      <w:r>
        <w:fldChar w:fldCharType="begin"/>
      </w:r>
      <w:r>
        <w:instrText xml:space="preserve"> PAGEREF _Toc13239 \h </w:instrText>
      </w:r>
      <w:r>
        <w:fldChar w:fldCharType="separate"/>
      </w:r>
      <w:r>
        <w:t>68</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B92F70F">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_Toc24694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lang w:eastAsia="zh-CN"/>
        </w:rPr>
        <w:t>（</w:t>
      </w:r>
      <w:r>
        <w:rPr>
          <w:rFonts w:hint="default" w:ascii="Times New Roman" w:hAnsi="Times New Roman" w:eastAsia="仿宋_GB2312" w:cs="Times New Roman"/>
          <w:szCs w:val="32"/>
          <w:highlight w:val="none"/>
          <w:lang w:val="en-US" w:eastAsia="zh-CN"/>
        </w:rPr>
        <w:t>六</w:t>
      </w:r>
      <w:r>
        <w:rPr>
          <w:rFonts w:hint="default" w:ascii="Times New Roman" w:hAnsi="Times New Roman" w:eastAsia="仿宋_GB2312" w:cs="Times New Roman"/>
          <w:szCs w:val="32"/>
          <w:highlight w:val="none"/>
          <w:lang w:eastAsia="zh-CN"/>
        </w:rPr>
        <w:t>）</w:t>
      </w:r>
      <w:r>
        <w:rPr>
          <w:rFonts w:hint="default" w:ascii="Times New Roman" w:hAnsi="Times New Roman" w:eastAsia="仿宋_GB2312" w:cs="Times New Roman"/>
          <w:szCs w:val="32"/>
          <w:highlight w:val="none"/>
          <w:lang w:val="en-US" w:eastAsia="zh-CN"/>
        </w:rPr>
        <w:t>形式和资格</w:t>
      </w:r>
      <w:r>
        <w:rPr>
          <w:rFonts w:hint="default" w:ascii="Times New Roman" w:hAnsi="Times New Roman" w:eastAsia="仿宋_GB2312" w:cs="Times New Roman"/>
          <w:szCs w:val="32"/>
          <w:highlight w:val="none"/>
        </w:rPr>
        <w:t>评审</w:t>
      </w:r>
      <w:r>
        <w:tab/>
      </w:r>
      <w:r>
        <w:fldChar w:fldCharType="begin"/>
      </w:r>
      <w:r>
        <w:instrText xml:space="preserve"> PAGEREF _Toc24694 \h </w:instrText>
      </w:r>
      <w:r>
        <w:fldChar w:fldCharType="separate"/>
      </w:r>
      <w:r>
        <w:t>68</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92AB819">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_Toc1235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lang w:val="en-US" w:eastAsia="zh-CN"/>
        </w:rPr>
        <w:t>（七）技术标定性评审</w:t>
      </w:r>
      <w:r>
        <w:tab/>
      </w:r>
      <w:r>
        <w:fldChar w:fldCharType="begin"/>
      </w:r>
      <w:r>
        <w:instrText xml:space="preserve"> PAGEREF _Toc1235 \h </w:instrText>
      </w:r>
      <w:r>
        <w:fldChar w:fldCharType="separate"/>
      </w:r>
      <w:r>
        <w:t>68</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1C93E09">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_Toc6685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lang w:val="en-US" w:eastAsia="zh-CN"/>
        </w:rPr>
        <w:t>（八）推荐定标候选</w:t>
      </w:r>
      <w:r>
        <w:rPr>
          <w:rFonts w:hint="default" w:ascii="Times New Roman" w:hAnsi="Times New Roman" w:eastAsia="仿宋_GB2312" w:cs="Times New Roman"/>
          <w:szCs w:val="32"/>
          <w:highlight w:val="none"/>
        </w:rPr>
        <w:t>人</w:t>
      </w:r>
      <w:r>
        <w:tab/>
      </w:r>
      <w:r>
        <w:fldChar w:fldCharType="begin"/>
      </w:r>
      <w:r>
        <w:instrText xml:space="preserve"> PAGEREF _Toc6685 \h </w:instrText>
      </w:r>
      <w:r>
        <w:fldChar w:fldCharType="separate"/>
      </w:r>
      <w:r>
        <w:t>69</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F5C0D45">
      <w:pPr>
        <w:pStyle w:val="31"/>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_Toc3216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eastAsia" w:ascii="方正小标宋简体" w:hAnsi="方正小标宋简体" w:eastAsia="方正小标宋简体" w:cs="方正小标宋简体"/>
          <w:bCs w:val="0"/>
          <w:kern w:val="2"/>
          <w:szCs w:val="32"/>
          <w:highlight w:val="none"/>
          <w:lang w:val="en-US" w:eastAsia="zh-CN" w:bidi="ar-SA"/>
        </w:rPr>
        <w:t>第四章  合同条款及格式</w:t>
      </w:r>
      <w:r>
        <w:tab/>
      </w:r>
      <w:r>
        <w:fldChar w:fldCharType="begin"/>
      </w:r>
      <w:r>
        <w:instrText xml:space="preserve"> PAGEREF _Toc3216 \h </w:instrText>
      </w:r>
      <w:r>
        <w:fldChar w:fldCharType="separate"/>
      </w:r>
      <w:r>
        <w:t>78</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9AAA7AD">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_Toc12788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华文中宋" w:hAnsi="华文中宋" w:eastAsia="华文中宋"/>
          <w:szCs w:val="44"/>
        </w:rPr>
        <w:t>第一部分 合同协议书</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_Toc12788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82</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1B08C39">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_Toc20609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lang w:val="en-US" w:eastAsia="zh-CN"/>
        </w:rPr>
        <w:t>一、工程概况</w:t>
      </w:r>
      <w:r>
        <w:tab/>
      </w:r>
      <w:r>
        <w:fldChar w:fldCharType="begin"/>
      </w:r>
      <w:r>
        <w:instrText xml:space="preserve"> PAGEREF _Toc20609 \h </w:instrText>
      </w:r>
      <w:r>
        <w:fldChar w:fldCharType="separate"/>
      </w:r>
      <w:r>
        <w:t>82</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AFEA281">
      <w:pPr>
        <w:pStyle w:val="23"/>
        <w:tabs>
          <w:tab w:val="right" w:leader="dot" w:pos="8787"/>
        </w:tabs>
        <w:rPr>
          <w:rFonts w:hint="default" w:ascii="Times New Roman" w:hAnsi="Times New Roman" w:eastAsia="仿宋_GB2312" w:cs="Times New Roman"/>
          <w:szCs w:val="32"/>
          <w:highlight w:val="none"/>
          <w:lang w:val="en-US" w:eastAsia="zh-CN"/>
        </w:rPr>
      </w:pPr>
      <w:r>
        <w:rPr>
          <w:rFonts w:hint="eastAsia" w:ascii="Times New Roman" w:hAnsi="Times New Roman" w:eastAsia="仿宋_GB2312" w:cs="Times New Roman"/>
          <w:szCs w:val="32"/>
          <w:highlight w:val="none"/>
          <w:lang w:val="en-US" w:eastAsia="zh-CN"/>
        </w:rPr>
        <w:fldChar w:fldCharType="begin"/>
      </w:r>
      <w:r>
        <w:rPr>
          <w:rFonts w:hint="eastAsia" w:ascii="Times New Roman" w:hAnsi="Times New Roman" w:eastAsia="仿宋_GB2312" w:cs="Times New Roman"/>
          <w:szCs w:val="32"/>
          <w:highlight w:val="none"/>
          <w:lang w:val="en-US" w:eastAsia="zh-CN"/>
        </w:rPr>
        <w:instrText xml:space="preserve"> HYPERLINK \l _Toc31194 </w:instrText>
      </w:r>
      <w:r>
        <w:rPr>
          <w:rFonts w:hint="eastAsia"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二、合同工期</w:t>
      </w:r>
      <w:r>
        <w:rPr>
          <w:rFonts w:hint="default" w:ascii="Times New Roman" w:hAnsi="Times New Roman" w:eastAsia="仿宋_GB2312" w:cs="Times New Roman"/>
          <w:szCs w:val="32"/>
          <w:highlight w:val="none"/>
          <w:lang w:val="en-US" w:eastAsia="zh-CN"/>
        </w:rPr>
        <w:tab/>
      </w:r>
      <w:r>
        <w:rPr>
          <w:rFonts w:hint="default" w:ascii="Times New Roman" w:hAnsi="Times New Roman" w:eastAsia="仿宋_GB2312" w:cs="Times New Roman"/>
          <w:szCs w:val="32"/>
          <w:highlight w:val="none"/>
          <w:lang w:val="en-US" w:eastAsia="zh-CN"/>
        </w:rPr>
        <w:fldChar w:fldCharType="begin"/>
      </w:r>
      <w:r>
        <w:rPr>
          <w:rFonts w:hint="default" w:ascii="Times New Roman" w:hAnsi="Times New Roman" w:eastAsia="仿宋_GB2312" w:cs="Times New Roman"/>
          <w:szCs w:val="32"/>
          <w:highlight w:val="none"/>
          <w:lang w:val="en-US" w:eastAsia="zh-CN"/>
        </w:rPr>
        <w:instrText xml:space="preserve"> PAGEREF _Toc31194 \h </w:instrText>
      </w:r>
      <w:r>
        <w:rPr>
          <w:rFonts w:hint="default"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82</w:t>
      </w:r>
      <w:r>
        <w:rPr>
          <w:rFonts w:hint="default" w:ascii="Times New Roman" w:hAnsi="Times New Roman" w:eastAsia="仿宋_GB2312" w:cs="Times New Roman"/>
          <w:szCs w:val="32"/>
          <w:highlight w:val="none"/>
          <w:lang w:val="en-US" w:eastAsia="zh-CN"/>
        </w:rPr>
        <w:fldChar w:fldCharType="end"/>
      </w:r>
      <w:r>
        <w:rPr>
          <w:rFonts w:hint="eastAsia" w:ascii="Times New Roman" w:hAnsi="Times New Roman" w:eastAsia="仿宋_GB2312" w:cs="Times New Roman"/>
          <w:szCs w:val="32"/>
          <w:highlight w:val="none"/>
          <w:lang w:val="en-US" w:eastAsia="zh-CN"/>
        </w:rPr>
        <w:fldChar w:fldCharType="end"/>
      </w:r>
    </w:p>
    <w:p w14:paraId="61BC5AE7">
      <w:pPr>
        <w:pStyle w:val="23"/>
        <w:tabs>
          <w:tab w:val="right" w:leader="dot" w:pos="8787"/>
        </w:tabs>
        <w:rPr>
          <w:rFonts w:hint="default" w:ascii="Times New Roman" w:hAnsi="Times New Roman" w:eastAsia="仿宋_GB2312" w:cs="Times New Roman"/>
          <w:szCs w:val="32"/>
          <w:highlight w:val="none"/>
          <w:lang w:val="en-US" w:eastAsia="zh-CN"/>
        </w:rPr>
      </w:pPr>
      <w:r>
        <w:rPr>
          <w:rFonts w:hint="eastAsia" w:ascii="Times New Roman" w:hAnsi="Times New Roman" w:eastAsia="仿宋_GB2312" w:cs="Times New Roman"/>
          <w:szCs w:val="32"/>
          <w:highlight w:val="none"/>
          <w:lang w:val="en-US" w:eastAsia="zh-CN"/>
        </w:rPr>
        <w:fldChar w:fldCharType="begin"/>
      </w:r>
      <w:r>
        <w:rPr>
          <w:rFonts w:hint="eastAsia" w:ascii="Times New Roman" w:hAnsi="Times New Roman" w:eastAsia="仿宋_GB2312" w:cs="Times New Roman"/>
          <w:szCs w:val="32"/>
          <w:highlight w:val="none"/>
          <w:lang w:val="en-US" w:eastAsia="zh-CN"/>
        </w:rPr>
        <w:instrText xml:space="preserve"> HYPERLINK \l _Toc6975 </w:instrText>
      </w:r>
      <w:r>
        <w:rPr>
          <w:rFonts w:hint="eastAsia"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三、质量标准</w:t>
      </w:r>
      <w:r>
        <w:rPr>
          <w:rFonts w:hint="default" w:ascii="Times New Roman" w:hAnsi="Times New Roman" w:eastAsia="仿宋_GB2312" w:cs="Times New Roman"/>
          <w:szCs w:val="32"/>
          <w:highlight w:val="none"/>
          <w:lang w:val="en-US" w:eastAsia="zh-CN"/>
        </w:rPr>
        <w:tab/>
      </w:r>
      <w:r>
        <w:rPr>
          <w:rFonts w:hint="default" w:ascii="Times New Roman" w:hAnsi="Times New Roman" w:eastAsia="仿宋_GB2312" w:cs="Times New Roman"/>
          <w:szCs w:val="32"/>
          <w:highlight w:val="none"/>
          <w:lang w:val="en-US" w:eastAsia="zh-CN"/>
        </w:rPr>
        <w:fldChar w:fldCharType="begin"/>
      </w:r>
      <w:r>
        <w:rPr>
          <w:rFonts w:hint="default" w:ascii="Times New Roman" w:hAnsi="Times New Roman" w:eastAsia="仿宋_GB2312" w:cs="Times New Roman"/>
          <w:szCs w:val="32"/>
          <w:highlight w:val="none"/>
          <w:lang w:val="en-US" w:eastAsia="zh-CN"/>
        </w:rPr>
        <w:instrText xml:space="preserve"> PAGEREF _Toc6975 \h </w:instrText>
      </w:r>
      <w:r>
        <w:rPr>
          <w:rFonts w:hint="default"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83</w:t>
      </w:r>
      <w:r>
        <w:rPr>
          <w:rFonts w:hint="default" w:ascii="Times New Roman" w:hAnsi="Times New Roman" w:eastAsia="仿宋_GB2312" w:cs="Times New Roman"/>
          <w:szCs w:val="32"/>
          <w:highlight w:val="none"/>
          <w:lang w:val="en-US" w:eastAsia="zh-CN"/>
        </w:rPr>
        <w:fldChar w:fldCharType="end"/>
      </w:r>
      <w:r>
        <w:rPr>
          <w:rFonts w:hint="eastAsia" w:ascii="Times New Roman" w:hAnsi="Times New Roman" w:eastAsia="仿宋_GB2312" w:cs="Times New Roman"/>
          <w:szCs w:val="32"/>
          <w:highlight w:val="none"/>
          <w:lang w:val="en-US" w:eastAsia="zh-CN"/>
        </w:rPr>
        <w:fldChar w:fldCharType="end"/>
      </w:r>
    </w:p>
    <w:p w14:paraId="68ABF768">
      <w:pPr>
        <w:pStyle w:val="23"/>
        <w:tabs>
          <w:tab w:val="right" w:leader="dot" w:pos="8787"/>
        </w:tabs>
        <w:rPr>
          <w:rFonts w:hint="default" w:ascii="Times New Roman" w:hAnsi="Times New Roman" w:eastAsia="仿宋_GB2312" w:cs="Times New Roman"/>
          <w:szCs w:val="32"/>
          <w:highlight w:val="none"/>
          <w:lang w:val="en-US" w:eastAsia="zh-CN"/>
        </w:rPr>
      </w:pPr>
      <w:r>
        <w:rPr>
          <w:rFonts w:hint="eastAsia" w:ascii="Times New Roman" w:hAnsi="Times New Roman" w:eastAsia="仿宋_GB2312" w:cs="Times New Roman"/>
          <w:szCs w:val="32"/>
          <w:highlight w:val="none"/>
          <w:lang w:val="en-US" w:eastAsia="zh-CN"/>
        </w:rPr>
        <w:fldChar w:fldCharType="begin"/>
      </w:r>
      <w:r>
        <w:rPr>
          <w:rFonts w:hint="eastAsia" w:ascii="Times New Roman" w:hAnsi="Times New Roman" w:eastAsia="仿宋_GB2312" w:cs="Times New Roman"/>
          <w:szCs w:val="32"/>
          <w:highlight w:val="none"/>
          <w:lang w:val="en-US" w:eastAsia="zh-CN"/>
        </w:rPr>
        <w:instrText xml:space="preserve"> HYPERLINK \l _Toc6517 </w:instrText>
      </w:r>
      <w:r>
        <w:rPr>
          <w:rFonts w:hint="eastAsia"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四、签约合同价与合同价格形式</w:t>
      </w:r>
      <w:r>
        <w:rPr>
          <w:rFonts w:hint="default" w:ascii="Times New Roman" w:hAnsi="Times New Roman" w:eastAsia="仿宋_GB2312" w:cs="Times New Roman"/>
          <w:szCs w:val="32"/>
          <w:highlight w:val="none"/>
          <w:lang w:val="en-US" w:eastAsia="zh-CN"/>
        </w:rPr>
        <w:tab/>
      </w:r>
      <w:r>
        <w:rPr>
          <w:rFonts w:hint="default" w:ascii="Times New Roman" w:hAnsi="Times New Roman" w:eastAsia="仿宋_GB2312" w:cs="Times New Roman"/>
          <w:szCs w:val="32"/>
          <w:highlight w:val="none"/>
          <w:lang w:val="en-US" w:eastAsia="zh-CN"/>
        </w:rPr>
        <w:fldChar w:fldCharType="begin"/>
      </w:r>
      <w:r>
        <w:rPr>
          <w:rFonts w:hint="default" w:ascii="Times New Roman" w:hAnsi="Times New Roman" w:eastAsia="仿宋_GB2312" w:cs="Times New Roman"/>
          <w:szCs w:val="32"/>
          <w:highlight w:val="none"/>
          <w:lang w:val="en-US" w:eastAsia="zh-CN"/>
        </w:rPr>
        <w:instrText xml:space="preserve"> PAGEREF _Toc6517 \h </w:instrText>
      </w:r>
      <w:r>
        <w:rPr>
          <w:rFonts w:hint="default"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83</w:t>
      </w:r>
      <w:r>
        <w:rPr>
          <w:rFonts w:hint="default" w:ascii="Times New Roman" w:hAnsi="Times New Roman" w:eastAsia="仿宋_GB2312" w:cs="Times New Roman"/>
          <w:szCs w:val="32"/>
          <w:highlight w:val="none"/>
          <w:lang w:val="en-US" w:eastAsia="zh-CN"/>
        </w:rPr>
        <w:fldChar w:fldCharType="end"/>
      </w:r>
      <w:r>
        <w:rPr>
          <w:rFonts w:hint="eastAsia" w:ascii="Times New Roman" w:hAnsi="Times New Roman" w:eastAsia="仿宋_GB2312" w:cs="Times New Roman"/>
          <w:szCs w:val="32"/>
          <w:highlight w:val="none"/>
          <w:lang w:val="en-US" w:eastAsia="zh-CN"/>
        </w:rPr>
        <w:fldChar w:fldCharType="end"/>
      </w:r>
    </w:p>
    <w:p w14:paraId="1A97465E">
      <w:pPr>
        <w:pStyle w:val="23"/>
        <w:tabs>
          <w:tab w:val="right" w:leader="dot" w:pos="8787"/>
        </w:tabs>
        <w:rPr>
          <w:rFonts w:hint="default" w:ascii="Times New Roman" w:hAnsi="Times New Roman" w:eastAsia="仿宋_GB2312" w:cs="Times New Roman"/>
          <w:szCs w:val="32"/>
          <w:highlight w:val="none"/>
          <w:lang w:val="en-US" w:eastAsia="zh-CN"/>
        </w:rPr>
      </w:pPr>
      <w:r>
        <w:rPr>
          <w:rFonts w:hint="eastAsia" w:ascii="Times New Roman" w:hAnsi="Times New Roman" w:eastAsia="仿宋_GB2312" w:cs="Times New Roman"/>
          <w:szCs w:val="32"/>
          <w:highlight w:val="none"/>
          <w:lang w:val="en-US" w:eastAsia="zh-CN"/>
        </w:rPr>
        <w:fldChar w:fldCharType="begin"/>
      </w:r>
      <w:r>
        <w:rPr>
          <w:rFonts w:hint="eastAsia" w:ascii="Times New Roman" w:hAnsi="Times New Roman" w:eastAsia="仿宋_GB2312" w:cs="Times New Roman"/>
          <w:szCs w:val="32"/>
          <w:highlight w:val="none"/>
          <w:lang w:val="en-US" w:eastAsia="zh-CN"/>
        </w:rPr>
        <w:instrText xml:space="preserve"> HYPERLINK \l _Toc1945 </w:instrText>
      </w:r>
      <w:r>
        <w:rPr>
          <w:rFonts w:hint="eastAsia"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五、项目经理</w:t>
      </w:r>
      <w:r>
        <w:rPr>
          <w:rFonts w:hint="default" w:ascii="Times New Roman" w:hAnsi="Times New Roman" w:eastAsia="仿宋_GB2312" w:cs="Times New Roman"/>
          <w:szCs w:val="32"/>
          <w:highlight w:val="none"/>
          <w:lang w:val="en-US" w:eastAsia="zh-CN"/>
        </w:rPr>
        <w:tab/>
      </w:r>
      <w:r>
        <w:rPr>
          <w:rFonts w:hint="default" w:ascii="Times New Roman" w:hAnsi="Times New Roman" w:eastAsia="仿宋_GB2312" w:cs="Times New Roman"/>
          <w:szCs w:val="32"/>
          <w:highlight w:val="none"/>
          <w:lang w:val="en-US" w:eastAsia="zh-CN"/>
        </w:rPr>
        <w:fldChar w:fldCharType="begin"/>
      </w:r>
      <w:r>
        <w:rPr>
          <w:rFonts w:hint="default" w:ascii="Times New Roman" w:hAnsi="Times New Roman" w:eastAsia="仿宋_GB2312" w:cs="Times New Roman"/>
          <w:szCs w:val="32"/>
          <w:highlight w:val="none"/>
          <w:lang w:val="en-US" w:eastAsia="zh-CN"/>
        </w:rPr>
        <w:instrText xml:space="preserve"> PAGEREF _Toc1945 \h </w:instrText>
      </w:r>
      <w:r>
        <w:rPr>
          <w:rFonts w:hint="default"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83</w:t>
      </w:r>
      <w:r>
        <w:rPr>
          <w:rFonts w:hint="default" w:ascii="Times New Roman" w:hAnsi="Times New Roman" w:eastAsia="仿宋_GB2312" w:cs="Times New Roman"/>
          <w:szCs w:val="32"/>
          <w:highlight w:val="none"/>
          <w:lang w:val="en-US" w:eastAsia="zh-CN"/>
        </w:rPr>
        <w:fldChar w:fldCharType="end"/>
      </w:r>
      <w:r>
        <w:rPr>
          <w:rFonts w:hint="eastAsia" w:ascii="Times New Roman" w:hAnsi="Times New Roman" w:eastAsia="仿宋_GB2312" w:cs="Times New Roman"/>
          <w:szCs w:val="32"/>
          <w:highlight w:val="none"/>
          <w:lang w:val="en-US" w:eastAsia="zh-CN"/>
        </w:rPr>
        <w:fldChar w:fldCharType="end"/>
      </w:r>
    </w:p>
    <w:p w14:paraId="02B10093">
      <w:pPr>
        <w:pStyle w:val="23"/>
        <w:tabs>
          <w:tab w:val="right" w:leader="dot" w:pos="8787"/>
        </w:tabs>
        <w:rPr>
          <w:rFonts w:hint="default" w:ascii="Times New Roman" w:hAnsi="Times New Roman" w:eastAsia="仿宋_GB2312" w:cs="Times New Roman"/>
          <w:szCs w:val="32"/>
          <w:highlight w:val="none"/>
          <w:lang w:val="en-US" w:eastAsia="zh-CN"/>
        </w:rPr>
      </w:pPr>
      <w:r>
        <w:rPr>
          <w:rFonts w:hint="eastAsia" w:ascii="Times New Roman" w:hAnsi="Times New Roman" w:eastAsia="仿宋_GB2312" w:cs="Times New Roman"/>
          <w:szCs w:val="32"/>
          <w:highlight w:val="none"/>
          <w:lang w:val="en-US" w:eastAsia="zh-CN"/>
        </w:rPr>
        <w:fldChar w:fldCharType="begin"/>
      </w:r>
      <w:r>
        <w:rPr>
          <w:rFonts w:hint="eastAsia" w:ascii="Times New Roman" w:hAnsi="Times New Roman" w:eastAsia="仿宋_GB2312" w:cs="Times New Roman"/>
          <w:szCs w:val="32"/>
          <w:highlight w:val="none"/>
          <w:lang w:val="en-US" w:eastAsia="zh-CN"/>
        </w:rPr>
        <w:instrText xml:space="preserve"> HYPERLINK \l _Toc4873 </w:instrText>
      </w:r>
      <w:r>
        <w:rPr>
          <w:rFonts w:hint="eastAsia"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六、合同文件构成</w:t>
      </w:r>
      <w:r>
        <w:rPr>
          <w:rFonts w:hint="default" w:ascii="Times New Roman" w:hAnsi="Times New Roman" w:eastAsia="仿宋_GB2312" w:cs="Times New Roman"/>
          <w:szCs w:val="32"/>
          <w:highlight w:val="none"/>
          <w:lang w:val="en-US" w:eastAsia="zh-CN"/>
        </w:rPr>
        <w:tab/>
      </w:r>
      <w:r>
        <w:rPr>
          <w:rFonts w:hint="default" w:ascii="Times New Roman" w:hAnsi="Times New Roman" w:eastAsia="仿宋_GB2312" w:cs="Times New Roman"/>
          <w:szCs w:val="32"/>
          <w:highlight w:val="none"/>
          <w:lang w:val="en-US" w:eastAsia="zh-CN"/>
        </w:rPr>
        <w:fldChar w:fldCharType="begin"/>
      </w:r>
      <w:r>
        <w:rPr>
          <w:rFonts w:hint="default" w:ascii="Times New Roman" w:hAnsi="Times New Roman" w:eastAsia="仿宋_GB2312" w:cs="Times New Roman"/>
          <w:szCs w:val="32"/>
          <w:highlight w:val="none"/>
          <w:lang w:val="en-US" w:eastAsia="zh-CN"/>
        </w:rPr>
        <w:instrText xml:space="preserve"> PAGEREF _Toc4873 \h </w:instrText>
      </w:r>
      <w:r>
        <w:rPr>
          <w:rFonts w:hint="default"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83</w:t>
      </w:r>
      <w:r>
        <w:rPr>
          <w:rFonts w:hint="default" w:ascii="Times New Roman" w:hAnsi="Times New Roman" w:eastAsia="仿宋_GB2312" w:cs="Times New Roman"/>
          <w:szCs w:val="32"/>
          <w:highlight w:val="none"/>
          <w:lang w:val="en-US" w:eastAsia="zh-CN"/>
        </w:rPr>
        <w:fldChar w:fldCharType="end"/>
      </w:r>
      <w:r>
        <w:rPr>
          <w:rFonts w:hint="eastAsia" w:ascii="Times New Roman" w:hAnsi="Times New Roman" w:eastAsia="仿宋_GB2312" w:cs="Times New Roman"/>
          <w:szCs w:val="32"/>
          <w:highlight w:val="none"/>
          <w:lang w:val="en-US" w:eastAsia="zh-CN"/>
        </w:rPr>
        <w:fldChar w:fldCharType="end"/>
      </w:r>
    </w:p>
    <w:p w14:paraId="28A1D84F">
      <w:pPr>
        <w:pStyle w:val="23"/>
        <w:tabs>
          <w:tab w:val="right" w:leader="dot" w:pos="8787"/>
        </w:tabs>
        <w:rPr>
          <w:rFonts w:hint="default" w:ascii="Times New Roman" w:hAnsi="Times New Roman" w:eastAsia="仿宋_GB2312" w:cs="Times New Roman"/>
          <w:szCs w:val="32"/>
          <w:highlight w:val="none"/>
          <w:lang w:val="en-US" w:eastAsia="zh-CN"/>
        </w:rPr>
      </w:pPr>
      <w:r>
        <w:rPr>
          <w:rFonts w:hint="eastAsia" w:ascii="Times New Roman" w:hAnsi="Times New Roman" w:eastAsia="仿宋_GB2312" w:cs="Times New Roman"/>
          <w:szCs w:val="32"/>
          <w:highlight w:val="none"/>
          <w:lang w:val="en-US" w:eastAsia="zh-CN"/>
        </w:rPr>
        <w:fldChar w:fldCharType="begin"/>
      </w:r>
      <w:r>
        <w:rPr>
          <w:rFonts w:hint="eastAsia" w:ascii="Times New Roman" w:hAnsi="Times New Roman" w:eastAsia="仿宋_GB2312" w:cs="Times New Roman"/>
          <w:szCs w:val="32"/>
          <w:highlight w:val="none"/>
          <w:lang w:val="en-US" w:eastAsia="zh-CN"/>
        </w:rPr>
        <w:instrText xml:space="preserve"> HYPERLINK \l _Toc32401 </w:instrText>
      </w:r>
      <w:r>
        <w:rPr>
          <w:rFonts w:hint="eastAsia"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七、承诺</w:t>
      </w:r>
      <w:r>
        <w:rPr>
          <w:rFonts w:hint="default" w:ascii="Times New Roman" w:hAnsi="Times New Roman" w:eastAsia="仿宋_GB2312" w:cs="Times New Roman"/>
          <w:szCs w:val="32"/>
          <w:highlight w:val="none"/>
          <w:lang w:val="en-US" w:eastAsia="zh-CN"/>
        </w:rPr>
        <w:tab/>
      </w:r>
      <w:r>
        <w:rPr>
          <w:rFonts w:hint="default" w:ascii="Times New Roman" w:hAnsi="Times New Roman" w:eastAsia="仿宋_GB2312" w:cs="Times New Roman"/>
          <w:szCs w:val="32"/>
          <w:highlight w:val="none"/>
          <w:lang w:val="en-US" w:eastAsia="zh-CN"/>
        </w:rPr>
        <w:fldChar w:fldCharType="begin"/>
      </w:r>
      <w:r>
        <w:rPr>
          <w:rFonts w:hint="default" w:ascii="Times New Roman" w:hAnsi="Times New Roman" w:eastAsia="仿宋_GB2312" w:cs="Times New Roman"/>
          <w:szCs w:val="32"/>
          <w:highlight w:val="none"/>
          <w:lang w:val="en-US" w:eastAsia="zh-CN"/>
        </w:rPr>
        <w:instrText xml:space="preserve"> PAGEREF _Toc32401 \h </w:instrText>
      </w:r>
      <w:r>
        <w:rPr>
          <w:rFonts w:hint="default"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84</w:t>
      </w:r>
      <w:r>
        <w:rPr>
          <w:rFonts w:hint="default" w:ascii="Times New Roman" w:hAnsi="Times New Roman" w:eastAsia="仿宋_GB2312" w:cs="Times New Roman"/>
          <w:szCs w:val="32"/>
          <w:highlight w:val="none"/>
          <w:lang w:val="en-US" w:eastAsia="zh-CN"/>
        </w:rPr>
        <w:fldChar w:fldCharType="end"/>
      </w:r>
      <w:r>
        <w:rPr>
          <w:rFonts w:hint="eastAsia" w:ascii="Times New Roman" w:hAnsi="Times New Roman" w:eastAsia="仿宋_GB2312" w:cs="Times New Roman"/>
          <w:szCs w:val="32"/>
          <w:highlight w:val="none"/>
          <w:lang w:val="en-US" w:eastAsia="zh-CN"/>
        </w:rPr>
        <w:fldChar w:fldCharType="end"/>
      </w:r>
    </w:p>
    <w:p w14:paraId="5C3811B9">
      <w:pPr>
        <w:pStyle w:val="23"/>
        <w:tabs>
          <w:tab w:val="right" w:leader="dot" w:pos="8787"/>
        </w:tabs>
        <w:rPr>
          <w:rFonts w:hint="default" w:ascii="Times New Roman" w:hAnsi="Times New Roman" w:eastAsia="仿宋_GB2312" w:cs="Times New Roman"/>
          <w:szCs w:val="32"/>
          <w:highlight w:val="none"/>
          <w:lang w:val="en-US" w:eastAsia="zh-CN"/>
        </w:rPr>
      </w:pPr>
      <w:r>
        <w:rPr>
          <w:rFonts w:hint="eastAsia" w:ascii="Times New Roman" w:hAnsi="Times New Roman" w:eastAsia="仿宋_GB2312" w:cs="Times New Roman"/>
          <w:szCs w:val="32"/>
          <w:highlight w:val="none"/>
          <w:lang w:val="en-US" w:eastAsia="zh-CN"/>
        </w:rPr>
        <w:fldChar w:fldCharType="begin"/>
      </w:r>
      <w:r>
        <w:rPr>
          <w:rFonts w:hint="eastAsia" w:ascii="Times New Roman" w:hAnsi="Times New Roman" w:eastAsia="仿宋_GB2312" w:cs="Times New Roman"/>
          <w:szCs w:val="32"/>
          <w:highlight w:val="none"/>
          <w:lang w:val="en-US" w:eastAsia="zh-CN"/>
        </w:rPr>
        <w:instrText xml:space="preserve"> HYPERLINK \l _Toc9248 </w:instrText>
      </w:r>
      <w:r>
        <w:rPr>
          <w:rFonts w:hint="eastAsia"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八、词语含义</w:t>
      </w:r>
      <w:r>
        <w:rPr>
          <w:rFonts w:hint="default" w:ascii="Times New Roman" w:hAnsi="Times New Roman" w:eastAsia="仿宋_GB2312" w:cs="Times New Roman"/>
          <w:szCs w:val="32"/>
          <w:highlight w:val="none"/>
          <w:lang w:val="en-US" w:eastAsia="zh-CN"/>
        </w:rPr>
        <w:tab/>
      </w:r>
      <w:r>
        <w:rPr>
          <w:rFonts w:hint="default" w:ascii="Times New Roman" w:hAnsi="Times New Roman" w:eastAsia="仿宋_GB2312" w:cs="Times New Roman"/>
          <w:szCs w:val="32"/>
          <w:highlight w:val="none"/>
          <w:lang w:val="en-US" w:eastAsia="zh-CN"/>
        </w:rPr>
        <w:fldChar w:fldCharType="begin"/>
      </w:r>
      <w:r>
        <w:rPr>
          <w:rFonts w:hint="default" w:ascii="Times New Roman" w:hAnsi="Times New Roman" w:eastAsia="仿宋_GB2312" w:cs="Times New Roman"/>
          <w:szCs w:val="32"/>
          <w:highlight w:val="none"/>
          <w:lang w:val="en-US" w:eastAsia="zh-CN"/>
        </w:rPr>
        <w:instrText xml:space="preserve"> PAGEREF _Toc9248 \h </w:instrText>
      </w:r>
      <w:r>
        <w:rPr>
          <w:rFonts w:hint="default"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84</w:t>
      </w:r>
      <w:r>
        <w:rPr>
          <w:rFonts w:hint="default" w:ascii="Times New Roman" w:hAnsi="Times New Roman" w:eastAsia="仿宋_GB2312" w:cs="Times New Roman"/>
          <w:szCs w:val="32"/>
          <w:highlight w:val="none"/>
          <w:lang w:val="en-US" w:eastAsia="zh-CN"/>
        </w:rPr>
        <w:fldChar w:fldCharType="end"/>
      </w:r>
      <w:r>
        <w:rPr>
          <w:rFonts w:hint="eastAsia" w:ascii="Times New Roman" w:hAnsi="Times New Roman" w:eastAsia="仿宋_GB2312" w:cs="Times New Roman"/>
          <w:szCs w:val="32"/>
          <w:highlight w:val="none"/>
          <w:lang w:val="en-US" w:eastAsia="zh-CN"/>
        </w:rPr>
        <w:fldChar w:fldCharType="end"/>
      </w:r>
    </w:p>
    <w:p w14:paraId="7C7FD6CB">
      <w:pPr>
        <w:pStyle w:val="23"/>
        <w:tabs>
          <w:tab w:val="right" w:leader="dot" w:pos="8787"/>
        </w:tabs>
        <w:rPr>
          <w:rFonts w:hint="default" w:ascii="Times New Roman" w:hAnsi="Times New Roman" w:eastAsia="仿宋_GB2312" w:cs="Times New Roman"/>
          <w:szCs w:val="32"/>
          <w:highlight w:val="none"/>
          <w:lang w:val="en-US" w:eastAsia="zh-CN"/>
        </w:rPr>
      </w:pPr>
      <w:r>
        <w:rPr>
          <w:rFonts w:hint="eastAsia" w:ascii="Times New Roman" w:hAnsi="Times New Roman" w:eastAsia="仿宋_GB2312" w:cs="Times New Roman"/>
          <w:szCs w:val="32"/>
          <w:highlight w:val="none"/>
          <w:lang w:val="en-US" w:eastAsia="zh-CN"/>
        </w:rPr>
        <w:fldChar w:fldCharType="begin"/>
      </w:r>
      <w:r>
        <w:rPr>
          <w:rFonts w:hint="eastAsia" w:ascii="Times New Roman" w:hAnsi="Times New Roman" w:eastAsia="仿宋_GB2312" w:cs="Times New Roman"/>
          <w:szCs w:val="32"/>
          <w:highlight w:val="none"/>
          <w:lang w:val="en-US" w:eastAsia="zh-CN"/>
        </w:rPr>
        <w:instrText xml:space="preserve"> HYPERLINK \l _Toc1520 </w:instrText>
      </w:r>
      <w:r>
        <w:rPr>
          <w:rFonts w:hint="eastAsia"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九、签订时间</w:t>
      </w:r>
      <w:r>
        <w:rPr>
          <w:rFonts w:hint="default" w:ascii="Times New Roman" w:hAnsi="Times New Roman" w:eastAsia="仿宋_GB2312" w:cs="Times New Roman"/>
          <w:szCs w:val="32"/>
          <w:highlight w:val="none"/>
          <w:lang w:val="en-US" w:eastAsia="zh-CN"/>
        </w:rPr>
        <w:tab/>
      </w:r>
      <w:r>
        <w:rPr>
          <w:rFonts w:hint="default" w:ascii="Times New Roman" w:hAnsi="Times New Roman" w:eastAsia="仿宋_GB2312" w:cs="Times New Roman"/>
          <w:szCs w:val="32"/>
          <w:highlight w:val="none"/>
          <w:lang w:val="en-US" w:eastAsia="zh-CN"/>
        </w:rPr>
        <w:fldChar w:fldCharType="begin"/>
      </w:r>
      <w:r>
        <w:rPr>
          <w:rFonts w:hint="default" w:ascii="Times New Roman" w:hAnsi="Times New Roman" w:eastAsia="仿宋_GB2312" w:cs="Times New Roman"/>
          <w:szCs w:val="32"/>
          <w:highlight w:val="none"/>
          <w:lang w:val="en-US" w:eastAsia="zh-CN"/>
        </w:rPr>
        <w:instrText xml:space="preserve"> PAGEREF _Toc1520 \h </w:instrText>
      </w:r>
      <w:r>
        <w:rPr>
          <w:rFonts w:hint="default"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85</w:t>
      </w:r>
      <w:r>
        <w:rPr>
          <w:rFonts w:hint="default" w:ascii="Times New Roman" w:hAnsi="Times New Roman" w:eastAsia="仿宋_GB2312" w:cs="Times New Roman"/>
          <w:szCs w:val="32"/>
          <w:highlight w:val="none"/>
          <w:lang w:val="en-US" w:eastAsia="zh-CN"/>
        </w:rPr>
        <w:fldChar w:fldCharType="end"/>
      </w:r>
      <w:r>
        <w:rPr>
          <w:rFonts w:hint="eastAsia" w:ascii="Times New Roman" w:hAnsi="Times New Roman" w:eastAsia="仿宋_GB2312" w:cs="Times New Roman"/>
          <w:szCs w:val="32"/>
          <w:highlight w:val="none"/>
          <w:lang w:val="en-US" w:eastAsia="zh-CN"/>
        </w:rPr>
        <w:fldChar w:fldCharType="end"/>
      </w:r>
    </w:p>
    <w:p w14:paraId="08700369">
      <w:pPr>
        <w:pStyle w:val="23"/>
        <w:tabs>
          <w:tab w:val="right" w:leader="dot" w:pos="8787"/>
        </w:tabs>
        <w:rPr>
          <w:rFonts w:hint="default" w:ascii="Times New Roman" w:hAnsi="Times New Roman" w:eastAsia="仿宋_GB2312" w:cs="Times New Roman"/>
          <w:szCs w:val="32"/>
          <w:highlight w:val="none"/>
          <w:lang w:val="en-US" w:eastAsia="zh-CN"/>
        </w:rPr>
      </w:pPr>
      <w:r>
        <w:rPr>
          <w:rFonts w:hint="eastAsia" w:ascii="Times New Roman" w:hAnsi="Times New Roman" w:eastAsia="仿宋_GB2312" w:cs="Times New Roman"/>
          <w:szCs w:val="32"/>
          <w:highlight w:val="none"/>
          <w:lang w:val="en-US" w:eastAsia="zh-CN"/>
        </w:rPr>
        <w:fldChar w:fldCharType="begin"/>
      </w:r>
      <w:r>
        <w:rPr>
          <w:rFonts w:hint="eastAsia" w:ascii="Times New Roman" w:hAnsi="Times New Roman" w:eastAsia="仿宋_GB2312" w:cs="Times New Roman"/>
          <w:szCs w:val="32"/>
          <w:highlight w:val="none"/>
          <w:lang w:val="en-US" w:eastAsia="zh-CN"/>
        </w:rPr>
        <w:instrText xml:space="preserve"> HYPERLINK \l _Toc2103 </w:instrText>
      </w:r>
      <w:r>
        <w:rPr>
          <w:rFonts w:hint="eastAsia"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十、签订地点</w:t>
      </w:r>
      <w:r>
        <w:rPr>
          <w:rFonts w:hint="default" w:ascii="Times New Roman" w:hAnsi="Times New Roman" w:eastAsia="仿宋_GB2312" w:cs="Times New Roman"/>
          <w:szCs w:val="32"/>
          <w:highlight w:val="none"/>
          <w:lang w:val="en-US" w:eastAsia="zh-CN"/>
        </w:rPr>
        <w:tab/>
      </w:r>
      <w:r>
        <w:rPr>
          <w:rFonts w:hint="default" w:ascii="Times New Roman" w:hAnsi="Times New Roman" w:eastAsia="仿宋_GB2312" w:cs="Times New Roman"/>
          <w:szCs w:val="32"/>
          <w:highlight w:val="none"/>
          <w:lang w:val="en-US" w:eastAsia="zh-CN"/>
        </w:rPr>
        <w:fldChar w:fldCharType="begin"/>
      </w:r>
      <w:r>
        <w:rPr>
          <w:rFonts w:hint="default" w:ascii="Times New Roman" w:hAnsi="Times New Roman" w:eastAsia="仿宋_GB2312" w:cs="Times New Roman"/>
          <w:szCs w:val="32"/>
          <w:highlight w:val="none"/>
          <w:lang w:val="en-US" w:eastAsia="zh-CN"/>
        </w:rPr>
        <w:instrText xml:space="preserve"> PAGEREF _Toc2103 \h </w:instrText>
      </w:r>
      <w:r>
        <w:rPr>
          <w:rFonts w:hint="default"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85</w:t>
      </w:r>
      <w:r>
        <w:rPr>
          <w:rFonts w:hint="default" w:ascii="Times New Roman" w:hAnsi="Times New Roman" w:eastAsia="仿宋_GB2312" w:cs="Times New Roman"/>
          <w:szCs w:val="32"/>
          <w:highlight w:val="none"/>
          <w:lang w:val="en-US" w:eastAsia="zh-CN"/>
        </w:rPr>
        <w:fldChar w:fldCharType="end"/>
      </w:r>
      <w:r>
        <w:rPr>
          <w:rFonts w:hint="eastAsia" w:ascii="Times New Roman" w:hAnsi="Times New Roman" w:eastAsia="仿宋_GB2312" w:cs="Times New Roman"/>
          <w:szCs w:val="32"/>
          <w:highlight w:val="none"/>
          <w:lang w:val="en-US" w:eastAsia="zh-CN"/>
        </w:rPr>
        <w:fldChar w:fldCharType="end"/>
      </w:r>
    </w:p>
    <w:p w14:paraId="1752FEB1">
      <w:pPr>
        <w:pStyle w:val="23"/>
        <w:tabs>
          <w:tab w:val="right" w:leader="dot" w:pos="8787"/>
        </w:tabs>
        <w:rPr>
          <w:rFonts w:hint="default" w:ascii="Times New Roman" w:hAnsi="Times New Roman" w:eastAsia="仿宋_GB2312" w:cs="Times New Roman"/>
          <w:szCs w:val="32"/>
          <w:highlight w:val="none"/>
          <w:lang w:val="en-US" w:eastAsia="zh-CN"/>
        </w:rPr>
      </w:pPr>
      <w:r>
        <w:rPr>
          <w:rFonts w:hint="eastAsia" w:ascii="Times New Roman" w:hAnsi="Times New Roman" w:eastAsia="仿宋_GB2312" w:cs="Times New Roman"/>
          <w:szCs w:val="32"/>
          <w:highlight w:val="none"/>
          <w:lang w:val="en-US" w:eastAsia="zh-CN"/>
        </w:rPr>
        <w:fldChar w:fldCharType="begin"/>
      </w:r>
      <w:r>
        <w:rPr>
          <w:rFonts w:hint="eastAsia" w:ascii="Times New Roman" w:hAnsi="Times New Roman" w:eastAsia="仿宋_GB2312" w:cs="Times New Roman"/>
          <w:szCs w:val="32"/>
          <w:highlight w:val="none"/>
          <w:lang w:val="en-US" w:eastAsia="zh-CN"/>
        </w:rPr>
        <w:instrText xml:space="preserve"> HYPERLINK \l _Toc27822 </w:instrText>
      </w:r>
      <w:r>
        <w:rPr>
          <w:rFonts w:hint="eastAsia"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十一、补充协议</w:t>
      </w:r>
      <w:r>
        <w:rPr>
          <w:rFonts w:hint="default" w:ascii="Times New Roman" w:hAnsi="Times New Roman" w:eastAsia="仿宋_GB2312" w:cs="Times New Roman"/>
          <w:szCs w:val="32"/>
          <w:highlight w:val="none"/>
          <w:lang w:val="en-US" w:eastAsia="zh-CN"/>
        </w:rPr>
        <w:tab/>
      </w:r>
      <w:r>
        <w:rPr>
          <w:rFonts w:hint="default" w:ascii="Times New Roman" w:hAnsi="Times New Roman" w:eastAsia="仿宋_GB2312" w:cs="Times New Roman"/>
          <w:szCs w:val="32"/>
          <w:highlight w:val="none"/>
          <w:lang w:val="en-US" w:eastAsia="zh-CN"/>
        </w:rPr>
        <w:fldChar w:fldCharType="begin"/>
      </w:r>
      <w:r>
        <w:rPr>
          <w:rFonts w:hint="default" w:ascii="Times New Roman" w:hAnsi="Times New Roman" w:eastAsia="仿宋_GB2312" w:cs="Times New Roman"/>
          <w:szCs w:val="32"/>
          <w:highlight w:val="none"/>
          <w:lang w:val="en-US" w:eastAsia="zh-CN"/>
        </w:rPr>
        <w:instrText xml:space="preserve"> PAGEREF _Toc27822 \h </w:instrText>
      </w:r>
      <w:r>
        <w:rPr>
          <w:rFonts w:hint="default"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85</w:t>
      </w:r>
      <w:r>
        <w:rPr>
          <w:rFonts w:hint="default" w:ascii="Times New Roman" w:hAnsi="Times New Roman" w:eastAsia="仿宋_GB2312" w:cs="Times New Roman"/>
          <w:szCs w:val="32"/>
          <w:highlight w:val="none"/>
          <w:lang w:val="en-US" w:eastAsia="zh-CN"/>
        </w:rPr>
        <w:fldChar w:fldCharType="end"/>
      </w:r>
      <w:r>
        <w:rPr>
          <w:rFonts w:hint="eastAsia" w:ascii="Times New Roman" w:hAnsi="Times New Roman" w:eastAsia="仿宋_GB2312" w:cs="Times New Roman"/>
          <w:szCs w:val="32"/>
          <w:highlight w:val="none"/>
          <w:lang w:val="en-US" w:eastAsia="zh-CN"/>
        </w:rPr>
        <w:fldChar w:fldCharType="end"/>
      </w:r>
    </w:p>
    <w:p w14:paraId="1C031DCF">
      <w:pPr>
        <w:pStyle w:val="23"/>
        <w:tabs>
          <w:tab w:val="right" w:leader="dot" w:pos="8787"/>
        </w:tabs>
        <w:rPr>
          <w:rFonts w:hint="default" w:ascii="Times New Roman" w:hAnsi="Times New Roman" w:eastAsia="仿宋_GB2312" w:cs="Times New Roman"/>
          <w:szCs w:val="32"/>
          <w:highlight w:val="none"/>
          <w:lang w:val="en-US" w:eastAsia="zh-CN"/>
        </w:rPr>
      </w:pPr>
      <w:r>
        <w:rPr>
          <w:rFonts w:hint="eastAsia" w:ascii="Times New Roman" w:hAnsi="Times New Roman" w:eastAsia="仿宋_GB2312" w:cs="Times New Roman"/>
          <w:szCs w:val="32"/>
          <w:highlight w:val="none"/>
          <w:lang w:val="en-US" w:eastAsia="zh-CN"/>
        </w:rPr>
        <w:fldChar w:fldCharType="begin"/>
      </w:r>
      <w:r>
        <w:rPr>
          <w:rFonts w:hint="eastAsia" w:ascii="Times New Roman" w:hAnsi="Times New Roman" w:eastAsia="仿宋_GB2312" w:cs="Times New Roman"/>
          <w:szCs w:val="32"/>
          <w:highlight w:val="none"/>
          <w:lang w:val="en-US" w:eastAsia="zh-CN"/>
        </w:rPr>
        <w:instrText xml:space="preserve"> HYPERLINK \l _Toc5646 </w:instrText>
      </w:r>
      <w:r>
        <w:rPr>
          <w:rFonts w:hint="eastAsia"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十二、合同生效</w:t>
      </w:r>
      <w:r>
        <w:rPr>
          <w:rFonts w:hint="default" w:ascii="Times New Roman" w:hAnsi="Times New Roman" w:eastAsia="仿宋_GB2312" w:cs="Times New Roman"/>
          <w:szCs w:val="32"/>
          <w:highlight w:val="none"/>
          <w:lang w:val="en-US" w:eastAsia="zh-CN"/>
        </w:rPr>
        <w:tab/>
      </w:r>
      <w:r>
        <w:rPr>
          <w:rFonts w:hint="default" w:ascii="Times New Roman" w:hAnsi="Times New Roman" w:eastAsia="仿宋_GB2312" w:cs="Times New Roman"/>
          <w:szCs w:val="32"/>
          <w:highlight w:val="none"/>
          <w:lang w:val="en-US" w:eastAsia="zh-CN"/>
        </w:rPr>
        <w:fldChar w:fldCharType="begin"/>
      </w:r>
      <w:r>
        <w:rPr>
          <w:rFonts w:hint="default" w:ascii="Times New Roman" w:hAnsi="Times New Roman" w:eastAsia="仿宋_GB2312" w:cs="Times New Roman"/>
          <w:szCs w:val="32"/>
          <w:highlight w:val="none"/>
          <w:lang w:val="en-US" w:eastAsia="zh-CN"/>
        </w:rPr>
        <w:instrText xml:space="preserve"> PAGEREF _Toc5646 \h </w:instrText>
      </w:r>
      <w:r>
        <w:rPr>
          <w:rFonts w:hint="default"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85</w:t>
      </w:r>
      <w:r>
        <w:rPr>
          <w:rFonts w:hint="default" w:ascii="Times New Roman" w:hAnsi="Times New Roman" w:eastAsia="仿宋_GB2312" w:cs="Times New Roman"/>
          <w:szCs w:val="32"/>
          <w:highlight w:val="none"/>
          <w:lang w:val="en-US" w:eastAsia="zh-CN"/>
        </w:rPr>
        <w:fldChar w:fldCharType="end"/>
      </w:r>
      <w:r>
        <w:rPr>
          <w:rFonts w:hint="eastAsia" w:ascii="Times New Roman" w:hAnsi="Times New Roman" w:eastAsia="仿宋_GB2312" w:cs="Times New Roman"/>
          <w:szCs w:val="32"/>
          <w:highlight w:val="none"/>
          <w:lang w:val="en-US" w:eastAsia="zh-CN"/>
        </w:rPr>
        <w:fldChar w:fldCharType="end"/>
      </w:r>
    </w:p>
    <w:p w14:paraId="6231F1A0">
      <w:pPr>
        <w:pStyle w:val="23"/>
        <w:tabs>
          <w:tab w:val="right" w:leader="dot" w:pos="8787"/>
        </w:tabs>
      </w:pPr>
      <w:r>
        <w:rPr>
          <w:rFonts w:hint="eastAsia" w:ascii="Times New Roman" w:hAnsi="Times New Roman" w:eastAsia="仿宋_GB2312" w:cs="Times New Roman"/>
          <w:szCs w:val="32"/>
          <w:highlight w:val="none"/>
          <w:lang w:val="en-US" w:eastAsia="zh-CN"/>
        </w:rPr>
        <w:fldChar w:fldCharType="begin"/>
      </w:r>
      <w:r>
        <w:rPr>
          <w:rFonts w:hint="eastAsia" w:ascii="Times New Roman" w:hAnsi="Times New Roman" w:eastAsia="仿宋_GB2312" w:cs="Times New Roman"/>
          <w:szCs w:val="32"/>
          <w:highlight w:val="none"/>
          <w:lang w:val="en-US" w:eastAsia="zh-CN"/>
        </w:rPr>
        <w:instrText xml:space="preserve"> HYPERLINK \l _Toc2961 </w:instrText>
      </w:r>
      <w:r>
        <w:rPr>
          <w:rFonts w:hint="eastAsia"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十三、合同份数</w:t>
      </w:r>
      <w:r>
        <w:rPr>
          <w:rFonts w:hint="default" w:ascii="Times New Roman" w:hAnsi="Times New Roman" w:eastAsia="仿宋_GB2312" w:cs="Times New Roman"/>
          <w:szCs w:val="32"/>
          <w:highlight w:val="none"/>
          <w:lang w:val="en-US" w:eastAsia="zh-CN"/>
        </w:rPr>
        <w:tab/>
      </w:r>
      <w:r>
        <w:rPr>
          <w:rFonts w:hint="default" w:ascii="Times New Roman" w:hAnsi="Times New Roman" w:eastAsia="仿宋_GB2312" w:cs="Times New Roman"/>
          <w:szCs w:val="32"/>
          <w:highlight w:val="none"/>
          <w:lang w:val="en-US" w:eastAsia="zh-CN"/>
        </w:rPr>
        <w:fldChar w:fldCharType="begin"/>
      </w:r>
      <w:r>
        <w:rPr>
          <w:rFonts w:hint="default" w:ascii="Times New Roman" w:hAnsi="Times New Roman" w:eastAsia="仿宋_GB2312" w:cs="Times New Roman"/>
          <w:szCs w:val="32"/>
          <w:highlight w:val="none"/>
          <w:lang w:val="en-US" w:eastAsia="zh-CN"/>
        </w:rPr>
        <w:instrText xml:space="preserve"> PAGEREF _Toc2961 \h </w:instrText>
      </w:r>
      <w:r>
        <w:rPr>
          <w:rFonts w:hint="default" w:ascii="Times New Roman" w:hAnsi="Times New Roman" w:eastAsia="仿宋_GB2312" w:cs="Times New Roman"/>
          <w:szCs w:val="32"/>
          <w:highlight w:val="none"/>
          <w:lang w:val="en-US" w:eastAsia="zh-CN"/>
        </w:rPr>
        <w:fldChar w:fldCharType="separate"/>
      </w:r>
      <w:r>
        <w:rPr>
          <w:rFonts w:hint="default" w:ascii="Times New Roman" w:hAnsi="Times New Roman" w:eastAsia="仿宋_GB2312" w:cs="Times New Roman"/>
          <w:szCs w:val="32"/>
          <w:highlight w:val="none"/>
          <w:lang w:val="en-US" w:eastAsia="zh-CN"/>
        </w:rPr>
        <w:t>85</w:t>
      </w:r>
      <w:r>
        <w:rPr>
          <w:rFonts w:hint="default" w:ascii="Times New Roman" w:hAnsi="Times New Roman" w:eastAsia="仿宋_GB2312" w:cs="Times New Roman"/>
          <w:szCs w:val="32"/>
          <w:highlight w:val="none"/>
          <w:lang w:val="en-US" w:eastAsia="zh-CN"/>
        </w:rPr>
        <w:fldChar w:fldCharType="end"/>
      </w:r>
      <w:r>
        <w:rPr>
          <w:rFonts w:hint="eastAsia" w:ascii="Times New Roman" w:hAnsi="Times New Roman" w:eastAsia="仿宋_GB2312" w:cs="Times New Roman"/>
          <w:szCs w:val="32"/>
          <w:highlight w:val="none"/>
          <w:lang w:val="en-US" w:eastAsia="zh-CN"/>
        </w:rPr>
        <w:fldChar w:fldCharType="end"/>
      </w:r>
    </w:p>
    <w:p w14:paraId="2937C568">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_Toc13394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华文中宋" w:hAnsi="华文中宋" w:eastAsia="华文中宋"/>
          <w:szCs w:val="44"/>
        </w:rPr>
        <w:t>第二部分 通用合同条款</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_Toc13394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87</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DD53439">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_Toc17312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 一般约定</w:t>
      </w:r>
      <w:r>
        <w:tab/>
      </w:r>
      <w:r>
        <w:fldChar w:fldCharType="begin"/>
      </w:r>
      <w:r>
        <w:instrText xml:space="preserve"> PAGEREF _Toc17312 \h </w:instrText>
      </w:r>
      <w:r>
        <w:fldChar w:fldCharType="separate"/>
      </w:r>
      <w:r>
        <w:t>87</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9FCCFDD">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_Toc18615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1.1词语定义与解释</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_Toc18615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87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1725DD7B">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_Toc29026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1.2语言文字</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_Toc29026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92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F401F4E">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_Toc7355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1.3法律</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_Toc7355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92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523E1B7">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_Toc783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 标准和规范</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_Toc783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93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4324FBE">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_Toc19882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1.5 合同文件的优先顺序</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_Toc19882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93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3D471D50">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_Toc4357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1.6图纸和承包人文件</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_Toc4357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94</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3CE6D0F1">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_Toc18844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1.7联络</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_Toc18844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95</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E747B87">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_Toc4942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1.8严禁贿赂</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_Toc4942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96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1CED8303">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_Toc10626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1.9化石、文物</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_Toc10626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96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F482B3B">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_Toc25597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1.10交通运输</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_Toc25597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97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7B87D43">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_Toc30844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1.11知识产权</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_Toc30844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98</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BB48EA2">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_Toc32156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1.12保密</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_Toc32156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99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A7944A8">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_Toc15125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1.13工程量清单错误的修正</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_Toc15125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100</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DB5DED7">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_Toc7698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2. 发包人</w:t>
      </w:r>
      <w:r>
        <w:tab/>
      </w:r>
      <w:r>
        <w:fldChar w:fldCharType="begin"/>
      </w:r>
      <w:r>
        <w:instrText xml:space="preserve"> PAGEREF _Toc7698 \h </w:instrText>
      </w:r>
      <w:r>
        <w:fldChar w:fldCharType="separate"/>
      </w:r>
      <w:r>
        <w:t>100</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7992BE4">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_Toc23825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2.1 许可或批准</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_Toc23825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100</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A38FDDA">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_Toc31139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2.2 发包人代表</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_Toc31139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3D7B1488">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_Toc8942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2.3 发包人人员</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_Toc8942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DECCF89">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_Toc18166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2.4 施工现场、施工条件和基础资料的提供</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_Toc18166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3832449B">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_Toc25685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2.5 资金来源证明及支付担保</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_Toc25685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1C1404DB">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_Toc29765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2.6 支付合同价款</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_Toc29765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37E8F41A">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_Toc16126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2.7 组织竣工验收</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_Toc16126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2684E58">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_Toc5928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2.8 现场统一管理协议</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_Toc5928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D77562C">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_Toc11740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3. 承包人</w:t>
      </w:r>
      <w:r>
        <w:tab/>
      </w:r>
      <w:r>
        <w:fldChar w:fldCharType="begin"/>
      </w:r>
      <w:r>
        <w:instrText xml:space="preserve"> PAGEREF _Toc11740 \h </w:instrText>
      </w:r>
      <w:r>
        <w:fldChar w:fldCharType="separate"/>
      </w:r>
      <w:r>
        <w:t>103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351A4FA">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_Toc29592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3.1 承包人的一般义务</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_Toc29592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101DB094">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_Toc3726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3.2 项目经理</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_Toc3726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105</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199B3298">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_Toc7193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3.3 承包人人员</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_Toc7193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FA193F4">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_Toc12132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3.4 承包人现场查勘</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_Toc12132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108</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1A06A724">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_Toc31791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3.5 分包</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_Toc31791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108</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441A634">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_Toc4728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3.6 工程照管与成品、半成品保护</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_Toc4728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110</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D54C666">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_Toc26510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3.7 履约担保</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_Toc26510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110</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59CE0430">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_Toc13998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3.8 联合体</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_Toc13998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110</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7FA8AFB">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_Toc23452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4. 监理人</w:t>
      </w:r>
      <w:r>
        <w:tab/>
      </w:r>
      <w:r>
        <w:fldChar w:fldCharType="begin"/>
      </w:r>
      <w:r>
        <w:instrText xml:space="preserve"> PAGEREF _Toc23452 \h </w:instrText>
      </w:r>
      <w:r>
        <w:fldChar w:fldCharType="separate"/>
      </w:r>
      <w:r>
        <w:t>111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49A1058">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_Toc32151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4.1监理人的一般规定</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_Toc32151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9C4F3EC">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_Toc20037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4.2监理人员</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_Toc20037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6868ADF">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_Toc15756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4.3监理人的指示</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_Toc15756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08D4B00">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_Toc31794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4.4 商定或确定</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_Toc31794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190C3E0">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_Toc18812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5. 工程质量</w:t>
      </w:r>
      <w:r>
        <w:tab/>
      </w:r>
      <w:r>
        <w:fldChar w:fldCharType="begin"/>
      </w:r>
      <w:r>
        <w:instrText xml:space="preserve"> PAGEREF _Toc18812 \h </w:instrText>
      </w:r>
      <w:r>
        <w:fldChar w:fldCharType="separate"/>
      </w:r>
      <w:r>
        <w:t>113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73D1088">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_Toc31195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5.1质量要求</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_Toc31195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5C960636">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_Toc17468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5.2质量保证措施</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_Toc17468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9D46773">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_Toc9744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5.3 隐蔽工程检查</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_Toc9744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115</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3D597815">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_Toc866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5.4不合格工程的处理</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_Toc866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70FD281">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_Toc20973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5.5 质量争议检测</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_Toc20973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5E74AD88">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_Toc9716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6. 安全文明施工与环境保护</w:t>
      </w:r>
      <w:r>
        <w:tab/>
      </w:r>
      <w:r>
        <w:fldChar w:fldCharType="begin"/>
      </w:r>
      <w:r>
        <w:instrText xml:space="preserve"> PAGEREF _Toc9716 \h </w:instrText>
      </w:r>
      <w:r>
        <w:fldChar w:fldCharType="separate"/>
      </w:r>
      <w:r>
        <w:t>117</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F750896">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_Toc20827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6.1安全文明施工</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_Toc20827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C0E8024">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_Toc25956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6.2 职业健康</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_Toc25956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3104FDA">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_Toc7102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6.3 环境保护</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_Toc7102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B058ECF">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_Toc28106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7. 工期和进度</w:t>
      </w:r>
      <w:r>
        <w:tab/>
      </w:r>
      <w:r>
        <w:fldChar w:fldCharType="begin"/>
      </w:r>
      <w:r>
        <w:instrText xml:space="preserve"> PAGEREF _Toc28106 \h </w:instrText>
      </w:r>
      <w:r>
        <w:fldChar w:fldCharType="separate"/>
      </w:r>
      <w:r>
        <w:t>123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5B6FCF0">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_Toc4078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7.1施工组织设计</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_Toc4078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E84B97D">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_Toc5528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7.2 施工进度计划</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_Toc5528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124</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93BC6B0">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_Toc24966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7.3 开工</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_Toc24966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124</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F92AA77">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_Toc17256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7.4测量放线</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_Toc17256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125</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E9941B7">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_Toc30578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7.5</w:t>
      </w:r>
      <w:r>
        <w:rPr>
          <w:rFonts w:hint="eastAsia" w:ascii="Times New Roman" w:hAnsi="Times New Roman" w:eastAsia="仿宋_GB2312" w:cs="Times New Roman"/>
          <w:kern w:val="2"/>
          <w:sz w:val="21"/>
          <w:szCs w:val="32"/>
          <w:highlight w:val="none"/>
          <w:lang w:val="en-US" w:eastAsia="zh-CN" w:bidi="ar-SA"/>
        </w:rPr>
        <w:t xml:space="preserve"> </w:t>
      </w:r>
      <w:r>
        <w:rPr>
          <w:rFonts w:hint="default" w:ascii="Times New Roman" w:hAnsi="Times New Roman" w:eastAsia="仿宋_GB2312" w:cs="Times New Roman"/>
          <w:kern w:val="2"/>
          <w:sz w:val="21"/>
          <w:szCs w:val="32"/>
          <w:highlight w:val="none"/>
          <w:lang w:val="en-US" w:eastAsia="zh-CN" w:bidi="ar-SA"/>
        </w:rPr>
        <w:t>工期延误</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_Toc30578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71FC6CF">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_Toc3638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7.6 不利物质条件</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_Toc3638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32D29A56">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_Toc12657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7.7</w:t>
      </w:r>
      <w:r>
        <w:rPr>
          <w:rFonts w:hint="eastAsia" w:ascii="Times New Roman" w:hAnsi="Times New Roman" w:eastAsia="仿宋_GB2312" w:cs="Times New Roman"/>
          <w:kern w:val="2"/>
          <w:sz w:val="21"/>
          <w:szCs w:val="32"/>
          <w:highlight w:val="none"/>
          <w:lang w:val="en-US" w:eastAsia="zh-CN" w:bidi="ar-SA"/>
        </w:rPr>
        <w:t xml:space="preserve"> </w:t>
      </w:r>
      <w:r>
        <w:rPr>
          <w:rFonts w:hint="default" w:ascii="Times New Roman" w:hAnsi="Times New Roman" w:eastAsia="仿宋_GB2312" w:cs="Times New Roman"/>
          <w:kern w:val="2"/>
          <w:sz w:val="21"/>
          <w:szCs w:val="32"/>
          <w:highlight w:val="none"/>
          <w:lang w:val="en-US" w:eastAsia="zh-CN" w:bidi="ar-SA"/>
        </w:rPr>
        <w:t>异常恶劣的气候条件</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_Toc12657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128</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5426ABCC">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_Toc20629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7.8</w:t>
      </w:r>
      <w:r>
        <w:rPr>
          <w:rFonts w:hint="eastAsia" w:ascii="Times New Roman" w:hAnsi="Times New Roman" w:eastAsia="仿宋_GB2312" w:cs="Times New Roman"/>
          <w:kern w:val="2"/>
          <w:sz w:val="21"/>
          <w:szCs w:val="32"/>
          <w:highlight w:val="none"/>
          <w:lang w:val="en-US" w:eastAsia="zh-CN" w:bidi="ar-SA"/>
        </w:rPr>
        <w:t xml:space="preserve"> </w:t>
      </w:r>
      <w:r>
        <w:rPr>
          <w:rFonts w:hint="default" w:ascii="Times New Roman" w:hAnsi="Times New Roman" w:eastAsia="仿宋_GB2312" w:cs="Times New Roman"/>
          <w:kern w:val="2"/>
          <w:sz w:val="21"/>
          <w:szCs w:val="32"/>
          <w:highlight w:val="none"/>
          <w:lang w:val="en-US" w:eastAsia="zh-CN" w:bidi="ar-SA"/>
        </w:rPr>
        <w:t>暂停施工</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_Toc20629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128</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494A49F">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_Toc23132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7.9提前竣工</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_Toc23132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130</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AA03B55">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_Toc16994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8. 材料与设备</w:t>
      </w:r>
      <w:r>
        <w:tab/>
      </w:r>
      <w:r>
        <w:fldChar w:fldCharType="begin"/>
      </w:r>
      <w:r>
        <w:instrText xml:space="preserve"> PAGEREF _Toc16994 \h </w:instrText>
      </w:r>
      <w:r>
        <w:fldChar w:fldCharType="separate"/>
      </w:r>
      <w:r>
        <w:t>131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57B0E00">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_Toc2417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8.1发包人供应材料与工程设备</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_Toc2417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7868DF2">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_Toc18766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8.2承包人采购材料与工程设备</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_Toc18766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10F351F">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_Toc21319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8.3材料与工程设备的接收与拒收</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_Toc21319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DB74361">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_Toc32411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8.4材料与工程设备的保管与使用</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_Toc32411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D295CDE">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_Toc28439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8.5禁止使用不合格的材料和工程设备</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_Toc28439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1DCDE64">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_Toc7087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8.6 样品</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_Toc7087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134</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B648D53">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_Toc23409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8.7材料与工程设备的替代</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_Toc23409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135</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903205C">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_Toc19577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8.8施工设备和临时设施</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_Toc19577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320C6BFB">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_Toc9640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8.9材料与设备专用</w:t>
      </w:r>
      <w:r>
        <w:rPr>
          <w:rFonts w:hint="eastAsia" w:ascii="Times New Roman" w:hAnsi="Times New Roman" w:eastAsia="仿宋_GB2312" w:cs="Times New Roman"/>
          <w:kern w:val="2"/>
          <w:sz w:val="21"/>
          <w:szCs w:val="32"/>
          <w:highlight w:val="none"/>
          <w:lang w:val="en-US" w:eastAsia="zh-CN" w:bidi="ar-SA"/>
        </w:rPr>
        <w:t>要求</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_Toc9640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B5FB1AC">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_Toc7606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9. 试验与检验</w:t>
      </w:r>
      <w:r>
        <w:tab/>
      </w:r>
      <w:r>
        <w:fldChar w:fldCharType="begin"/>
      </w:r>
      <w:r>
        <w:instrText xml:space="preserve"> PAGEREF _Toc7606 \h </w:instrText>
      </w:r>
      <w:r>
        <w:fldChar w:fldCharType="separate"/>
      </w:r>
      <w:r>
        <w:t>137</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C954663">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_Toc20844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9.1试验设备与试验人员</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_Toc20844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A48E5BC">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_Toc11924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9.2取样</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_Toc11924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5DF9D299">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_Toc2674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9.3材料、工程设备和工程的试验和检验</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_Toc2674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138</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56DE760">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_Toc18506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9.4现场工艺试验</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_Toc18506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138</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2E86845">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_Toc22551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10. 变更</w:t>
      </w:r>
      <w:r>
        <w:tab/>
      </w:r>
      <w:r>
        <w:fldChar w:fldCharType="begin"/>
      </w:r>
      <w:r>
        <w:instrText xml:space="preserve"> PAGEREF _Toc22551 \h </w:instrText>
      </w:r>
      <w:r>
        <w:fldChar w:fldCharType="separate"/>
      </w:r>
      <w:r>
        <w:t>139</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0500CD6">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_Toc21409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10.1变更的范围</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_Toc21409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966FE92">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_Toc2912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10.2变更权</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_Toc2912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C60FBAD">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_Toc9084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10.3变更程序</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_Toc9084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BD96ACA">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_Toc8653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10.4变更估价</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_Toc8653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140</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AECFC69">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_Toc1246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10.5承包人的合理化建议</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_Toc1246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976BA41">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_Toc18444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10.6变更引起的工期调整</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_Toc18444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5D8F4AA">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_Toc31708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10.7暂估价</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_Toc31708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4E6B83A">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_Toc21425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10.8暂列金额</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_Toc21425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144</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D45A02C">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_Toc19350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10.9计日工</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_Toc19350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144</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F1EDB23">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_Toc6703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11. 价格调整</w:t>
      </w:r>
      <w:r>
        <w:tab/>
      </w:r>
      <w:r>
        <w:fldChar w:fldCharType="begin"/>
      </w:r>
      <w:r>
        <w:instrText xml:space="preserve"> PAGEREF _Toc6703 \h </w:instrText>
      </w:r>
      <w:r>
        <w:fldChar w:fldCharType="separate"/>
      </w:r>
      <w:r>
        <w:t>145</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5F51694">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_Toc11833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11.1市场价格波动引起的调整</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_Toc11833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145</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11BA57E4">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_Toc19083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11.2法律变化引起的调整</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_Toc19083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148</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C55C8C3">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_Toc9331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12. 合同价格、计量与支付</w:t>
      </w:r>
      <w:r>
        <w:tab/>
      </w:r>
      <w:r>
        <w:fldChar w:fldCharType="begin"/>
      </w:r>
      <w:r>
        <w:instrText xml:space="preserve"> PAGEREF _Toc9331 \h </w:instrText>
      </w:r>
      <w:r>
        <w:fldChar w:fldCharType="separate"/>
      </w:r>
      <w:r>
        <w:t>149</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7772B92">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_Toc8591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12.1 合同价格形式</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_Toc8591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53699203">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_Toc882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12.2预付款</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_Toc882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150</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C4EAFC2">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_Toc9491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12.3计量</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_Toc9491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151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9C49D7A">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_Toc12679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12.4工程进度款支付</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_Toc12679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153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456F2FD">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_Toc8852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12.5支付账户</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_Toc8852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156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3547615">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_Toc3299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13. 验收和工程试车</w:t>
      </w:r>
      <w:r>
        <w:tab/>
      </w:r>
      <w:r>
        <w:fldChar w:fldCharType="begin"/>
      </w:r>
      <w:r>
        <w:instrText xml:space="preserve"> PAGEREF _Toc3299 \h </w:instrText>
      </w:r>
      <w:r>
        <w:fldChar w:fldCharType="separate"/>
      </w:r>
      <w:r>
        <w:t>156</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299E975">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_Toc21377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13.1分部分项工程验收</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_Toc21377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156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0663ACE">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_Toc30005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13.2竣工验收</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_Toc30005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157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596ACC9">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_Toc23778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13.3工程试车</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_Toc23778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160</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584BAFC">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_Toc30509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13.4提前交付单位工程的验收</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_Toc30509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51F77BF">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_Toc19783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13.5 施工期运行</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_Toc19783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4A10C2D">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_Toc20790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13.6 竣工退场</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_Toc20790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61D9F6D">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_Toc4899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14. 竣工结算</w:t>
      </w:r>
      <w:r>
        <w:tab/>
      </w:r>
      <w:r>
        <w:fldChar w:fldCharType="begin"/>
      </w:r>
      <w:r>
        <w:instrText xml:space="preserve"> PAGEREF _Toc4899 \h </w:instrText>
      </w:r>
      <w:r>
        <w:fldChar w:fldCharType="separate"/>
      </w:r>
      <w:r>
        <w:t>163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58456E3">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_Toc740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14.1 竣工结算申请</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_Toc740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35B2310">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_Toc30455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14.2 竣工结算审核</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_Toc30455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164</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3CE9CC5F">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_Toc25832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14.3 甩项竣工协议</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_Toc25832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165</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59CA317">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_Toc16390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14.4 最终结清</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_Toc16390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165</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5468ECBB">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_Toc8033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15. 缺陷责任与保修</w:t>
      </w:r>
      <w:r>
        <w:tab/>
      </w:r>
      <w:r>
        <w:fldChar w:fldCharType="begin"/>
      </w:r>
      <w:r>
        <w:instrText xml:space="preserve"> PAGEREF _Toc8033 \h </w:instrText>
      </w:r>
      <w:r>
        <w:fldChar w:fldCharType="separate"/>
      </w:r>
      <w:r>
        <w:t>166</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88D75F4">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_Toc9705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15.1 工程保修的原则</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_Toc9705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5C37BC21">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_Toc7303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15.2 缺陷责任期</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_Toc7303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AF4DE48">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_Toc5815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15.3 质量保证金</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_Toc5815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260FA32">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_Toc22523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15.4 保修</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_Toc22523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4336B21">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_Toc26341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16. 违约</w:t>
      </w:r>
      <w:r>
        <w:tab/>
      </w:r>
      <w:r>
        <w:fldChar w:fldCharType="begin"/>
      </w:r>
      <w:r>
        <w:instrText xml:space="preserve"> PAGEREF _Toc26341 \h </w:instrText>
      </w:r>
      <w:r>
        <w:fldChar w:fldCharType="separate"/>
      </w:r>
      <w:r>
        <w:t>171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5C13E14">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_Toc23410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16.1 发包人违约</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_Toc23410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E7DDB81">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_Toc3488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16.2 承包人违约</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_Toc3488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0CDDD6C">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_Toc11399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16.3 第三人造成的违约</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_Toc11399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175</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BF2D6AE">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_Toc16556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17. 不可抗力</w:t>
      </w:r>
      <w:r>
        <w:tab/>
      </w:r>
      <w:r>
        <w:fldChar w:fldCharType="begin"/>
      </w:r>
      <w:r>
        <w:instrText xml:space="preserve"> PAGEREF _Toc16556 \h </w:instrText>
      </w:r>
      <w:r>
        <w:fldChar w:fldCharType="separate"/>
      </w:r>
      <w:r>
        <w:t>176</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C43AFCD">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_Toc15906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17.1 不可抗力的确认</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_Toc15906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EDDF20C">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_Toc12987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17.2 不可抗力的通知</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_Toc12987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7B1556F">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_Toc32239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17.3 不可抗力后果的承担</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_Toc32239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234BCF6">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_Toc4488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17.4 因不可抗力解除合同</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_Toc4488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2894DAD">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_Toc26255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18. 保险</w:t>
      </w:r>
      <w:r>
        <w:tab/>
      </w:r>
      <w:r>
        <w:fldChar w:fldCharType="begin"/>
      </w:r>
      <w:r>
        <w:instrText xml:space="preserve"> PAGEREF _Toc26255 \h </w:instrText>
      </w:r>
      <w:r>
        <w:fldChar w:fldCharType="separate"/>
      </w:r>
      <w:r>
        <w:t>178</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5DD267E">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_Toc10680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18.1 工程保险</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_Toc10680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178</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3EDDFDA6">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_Toc1140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18.2 工伤保险</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_Toc1140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178</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14526975">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_Toc1741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18.3其他保险</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_Toc1741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68E1B24">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_Toc2696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18.4持续保险</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_Toc2696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5298AC42">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_Toc22453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18.5 保险凭证</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_Toc22453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E1A8C9C">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_Toc15623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18.6 未按约定投保的补救</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_Toc15623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150B55E">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_Toc25777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18.7 通知义务</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_Toc25777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180</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708BA1D">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_Toc27708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19. 索赔</w:t>
      </w:r>
      <w:r>
        <w:tab/>
      </w:r>
      <w:r>
        <w:fldChar w:fldCharType="begin"/>
      </w:r>
      <w:r>
        <w:instrText xml:space="preserve"> PAGEREF _Toc27708 \h </w:instrText>
      </w:r>
      <w:r>
        <w:fldChar w:fldCharType="separate"/>
      </w:r>
      <w:r>
        <w:t>180</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01D49E2">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_Toc2483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19.1承包人的索赔</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_Toc2483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180</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1F2B6B3E">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_Toc17911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19.2 对承包人索赔的处理</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_Toc17911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52E504B4">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_Toc94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19.3发包人的索赔</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_Toc94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D88ABDF">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_Toc15359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19.4 对发包人索赔的处理</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_Toc15359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35F6C867">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_Toc24395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19.5 提出索赔的期限</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_Toc24395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3B60BD41">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_Toc28365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20. 争议解决</w:t>
      </w:r>
      <w:r>
        <w:tab/>
      </w:r>
      <w:r>
        <w:fldChar w:fldCharType="begin"/>
      </w:r>
      <w:r>
        <w:instrText xml:space="preserve"> PAGEREF _Toc28365 \h </w:instrText>
      </w:r>
      <w:r>
        <w:fldChar w:fldCharType="separate"/>
      </w:r>
      <w:r>
        <w:t>183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EF56EBE">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_Toc8262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20.1和解</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_Toc8262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54C0851">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_Toc18251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20.2调解</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_Toc18251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5B75751">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_Toc19869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20.3争议评审</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_Toc19869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783860D">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_Toc32629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20.4仲裁或诉讼</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_Toc32629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184</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F2DE8A2">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_Toc14007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20.5争议解决条款效力</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_Toc14007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184</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443D901">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_Toc6405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eastAsia" w:ascii="华文中宋" w:hAnsi="华文中宋" w:eastAsia="华文中宋"/>
          <w:szCs w:val="44"/>
        </w:rPr>
        <w:t>第三部分 专用合同条款</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_Toc6405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185</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BAE7466">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_Toc20106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 一般约定</w:t>
      </w:r>
      <w:r>
        <w:tab/>
      </w:r>
      <w:r>
        <w:fldChar w:fldCharType="begin"/>
      </w:r>
      <w:r>
        <w:instrText xml:space="preserve"> PAGEREF _Toc20106 \h </w:instrText>
      </w:r>
      <w:r>
        <w:fldChar w:fldCharType="separate"/>
      </w:r>
      <w:r>
        <w:t>185</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294E793">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_Toc31390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 词语定义</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_Toc31390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185</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8DDB8A3">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_Toc10927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1.3法律</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_Toc10927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5DC1920C">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_Toc28418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 标准和规范</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_Toc28418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CC0EB2E">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_Toc4131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1.5 合同文件的优先顺序</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_Toc4131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CAE4EED">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_Toc24418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 图纸和承包人文件</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_Toc24418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24C3CDC">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_Toc8945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 联络</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_Toc8945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508FE285">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_Toc10442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1.10 交通运输</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_Toc10442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188</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B798075">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_Toc14432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1.11 知识产权</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_Toc14432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188</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C97A547">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_Toc1880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2. 发包人</w:t>
      </w:r>
      <w:r>
        <w:tab/>
      </w:r>
      <w:r>
        <w:fldChar w:fldCharType="begin"/>
      </w:r>
      <w:r>
        <w:instrText xml:space="preserve"> PAGEREF _Toc1880 \h </w:instrText>
      </w:r>
      <w:r>
        <w:fldChar w:fldCharType="separate"/>
      </w:r>
      <w:r>
        <w:t>189</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7A63DBF">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_Toc5020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2.2 发包人代表</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_Toc5020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7FCC1D6">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_Toc4374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2.4 施工现场、施工条件和基础资料的提供</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_Toc4374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00663BF">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_Toc13516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2.5 资金来源证明及支付担保</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_Toc13516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190</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E93D5B7">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_Toc11372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3. 承包人</w:t>
      </w:r>
      <w:r>
        <w:tab/>
      </w:r>
      <w:r>
        <w:fldChar w:fldCharType="begin"/>
      </w:r>
      <w:r>
        <w:instrText xml:space="preserve"> PAGEREF _Toc11372 \h </w:instrText>
      </w:r>
      <w:r>
        <w:fldChar w:fldCharType="separate"/>
      </w:r>
      <w:r>
        <w:t>190</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BEAA897">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_Toc14258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3.1 承包人的一般义务</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_Toc14258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190</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CC82992">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_Toc12323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3.2 项目经理</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_Toc12323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190</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8CAD70C">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_Toc26103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3.3 承包人人员</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_Toc26103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DE3A5DC">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_Toc23859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3.5 分包</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_Toc23859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3F5400D6">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_Toc2757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3.6 工程照管与成品、半成品保护</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_Toc2757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D5E9B11">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_Toc28651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3.7 履约担保</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_Toc28651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3619E73">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_Toc16337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4. 监理人</w:t>
      </w:r>
      <w:r>
        <w:tab/>
      </w:r>
      <w:r>
        <w:fldChar w:fldCharType="begin"/>
      </w:r>
      <w:r>
        <w:instrText xml:space="preserve"> PAGEREF _Toc16337 \h </w:instrText>
      </w:r>
      <w:r>
        <w:fldChar w:fldCharType="separate"/>
      </w:r>
      <w:r>
        <w:t>193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5D33764">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_Toc14154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4.1监理人的一般规定</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_Toc14154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E3213DE">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_Toc11220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4.2 监理人员</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_Toc11220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5CB0E286">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_Toc19465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4.4 商定或确定</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_Toc19465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194</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1B49D24">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_Toc1502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5. 工程质量</w:t>
      </w:r>
      <w:r>
        <w:tab/>
      </w:r>
      <w:r>
        <w:fldChar w:fldCharType="begin"/>
      </w:r>
      <w:r>
        <w:instrText xml:space="preserve"> PAGEREF _Toc1502 \h </w:instrText>
      </w:r>
      <w:r>
        <w:fldChar w:fldCharType="separate"/>
      </w:r>
      <w:r>
        <w:t>194</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FBC37D1">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_Toc3379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5.1 质量要求</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_Toc3379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194</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44BA49D">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_Toc3106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5.3 隐蔽工程检查</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_Toc3106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194</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5ECA11C">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_Toc30270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6. 安全文明施工与环境保护</w:t>
      </w:r>
      <w:r>
        <w:tab/>
      </w:r>
      <w:r>
        <w:fldChar w:fldCharType="begin"/>
      </w:r>
      <w:r>
        <w:instrText xml:space="preserve"> PAGEREF _Toc30270 \h </w:instrText>
      </w:r>
      <w:r>
        <w:fldChar w:fldCharType="separate"/>
      </w:r>
      <w:r>
        <w:t>195</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C05E452">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_Toc21028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6.1安全文明施工</w:t>
      </w:r>
      <w:r>
        <w:tab/>
      </w:r>
      <w:r>
        <w:fldChar w:fldCharType="begin"/>
      </w:r>
      <w:r>
        <w:instrText xml:space="preserve"> PAGEREF _Toc21028 \h </w:instrText>
      </w:r>
      <w:r>
        <w:fldChar w:fldCharType="separate"/>
      </w:r>
      <w:r>
        <w:t>195</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0E5DC29">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_Toc17137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7. 工期和进度</w:t>
      </w:r>
      <w:r>
        <w:tab/>
      </w:r>
      <w:r>
        <w:fldChar w:fldCharType="begin"/>
      </w:r>
      <w:r>
        <w:instrText xml:space="preserve"> PAGEREF _Toc17137 \h </w:instrText>
      </w:r>
      <w:r>
        <w:fldChar w:fldCharType="separate"/>
      </w:r>
      <w:r>
        <w:t>195</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F5A7F82">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_Toc10622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7.1 施工组织设计</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_Toc10622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195</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11E313B3">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_Toc14253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7.2 施工进度计划</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_Toc14253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9D03EE6">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_Toc16781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7.3 开工</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_Toc16781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83142DA">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_Toc22738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7.4 测量放线</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_Toc22738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E265207">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_Toc15814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7.5 工期延误</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_Toc15814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E87C33B">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_Toc29259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7.6 不利物质条件</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_Toc29259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5C3DC0A6">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_Toc16268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7.7异常恶劣的气候条件</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_Toc16268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9971A43">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_Toc6285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7.9 提前竣工的奖励</w:t>
      </w:r>
      <w:r>
        <w:tab/>
      </w:r>
      <w:r>
        <w:fldChar w:fldCharType="begin"/>
      </w:r>
      <w:r>
        <w:instrText xml:space="preserve"> PAGEREF _Toc6285 \h </w:instrText>
      </w:r>
      <w:r>
        <w:fldChar w:fldCharType="separate"/>
      </w:r>
      <w:r>
        <w:t>197</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0382B79">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_Toc1966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8. 材料与设备</w:t>
      </w:r>
      <w:r>
        <w:tab/>
      </w:r>
      <w:r>
        <w:fldChar w:fldCharType="begin"/>
      </w:r>
      <w:r>
        <w:instrText xml:space="preserve"> PAGEREF _Toc1966 \h </w:instrText>
      </w:r>
      <w:r>
        <w:fldChar w:fldCharType="separate"/>
      </w:r>
      <w:r>
        <w:t>197</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4D80155">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_Toc22161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8.4材料与工程设备的保管与使用</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_Toc22161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1ED35D7B">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_Toc13571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8.6 样品</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_Toc13571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F3CB3C5">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_Toc6284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8.8 施工设备和临时设施</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_Toc6284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198</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1474CDA5">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_Toc4286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9. 试验与检验</w:t>
      </w:r>
      <w:r>
        <w:tab/>
      </w:r>
      <w:r>
        <w:fldChar w:fldCharType="begin"/>
      </w:r>
      <w:r>
        <w:instrText xml:space="preserve"> PAGEREF _Toc4286 \h </w:instrText>
      </w:r>
      <w:r>
        <w:fldChar w:fldCharType="separate"/>
      </w:r>
      <w:r>
        <w:t>198</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B2F1CFA">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_Toc8564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9.1试验设备与试验人员</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_Toc8564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198</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410D5D8">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_Toc7781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9.4 现场工艺试验</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_Toc7781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198</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92A0BDD">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_Toc2443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10. 变更</w:t>
      </w:r>
      <w:r>
        <w:tab/>
      </w:r>
      <w:r>
        <w:fldChar w:fldCharType="begin"/>
      </w:r>
      <w:r>
        <w:instrText xml:space="preserve"> PAGEREF _Toc2443 \h </w:instrText>
      </w:r>
      <w:r>
        <w:fldChar w:fldCharType="separate"/>
      </w:r>
      <w:r>
        <w:t>199</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13992A2">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_Toc5274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10.1变更的范围</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_Toc5274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52F046F9">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_Toc30358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10.4 变更估价</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_Toc30358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EBA5711">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_Toc19736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10.5承包人的合理化建议</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_Toc19736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5B1DA85">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_Toc610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10.7 暂估价</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_Toc610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199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4021416">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_Toc28038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10.8 暂列金额</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_Toc28038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200</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1A0CF0D1">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_Toc10942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11. 价格调整</w:t>
      </w:r>
      <w:r>
        <w:tab/>
      </w:r>
      <w:r>
        <w:fldChar w:fldCharType="begin"/>
      </w:r>
      <w:r>
        <w:instrText xml:space="preserve"> PAGEREF _Toc10942 \h </w:instrText>
      </w:r>
      <w:r>
        <w:fldChar w:fldCharType="separate"/>
      </w:r>
      <w:r>
        <w:t>200</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3DDD15A">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_Toc22557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11.1 市场价格波动引起的调整</w:t>
      </w:r>
      <w:r>
        <w:tab/>
      </w:r>
      <w:r>
        <w:fldChar w:fldCharType="begin"/>
      </w:r>
      <w:r>
        <w:instrText xml:space="preserve"> PAGEREF _Toc22557 \h </w:instrText>
      </w:r>
      <w:r>
        <w:fldChar w:fldCharType="separate"/>
      </w:r>
      <w:r>
        <w:t>200</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7FE73AA">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_Toc15903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12. 合同价格、计量与支付</w:t>
      </w:r>
      <w:r>
        <w:tab/>
      </w:r>
      <w:r>
        <w:fldChar w:fldCharType="begin"/>
      </w:r>
      <w:r>
        <w:instrText xml:space="preserve"> PAGEREF _Toc15903 \h </w:instrText>
      </w:r>
      <w:r>
        <w:fldChar w:fldCharType="separate"/>
      </w:r>
      <w:r>
        <w:t>201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FA73393">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_Toc10793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12.1 合同价格形式</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_Toc10793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C5CED00">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_Toc4742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12.2 预付款</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_Toc4742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5CC424C7">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_Toc32754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12.3 计量</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_Toc32754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F30F54E">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_Toc88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12.4 工程进度款支付</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_Toc88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203</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051B071">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_Toc12433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eastAsia" w:ascii="Times New Roman" w:hAnsi="Times New Roman" w:eastAsia="仿宋_GB2312" w:cs="Times New Roman"/>
          <w:kern w:val="2"/>
          <w:sz w:val="21"/>
          <w:szCs w:val="32"/>
          <w:highlight w:val="none"/>
          <w:lang w:val="en-US" w:eastAsia="zh-CN" w:bidi="ar-SA"/>
        </w:rPr>
        <w:t>12.6 施工过程结算</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_Toc12433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204</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5CF9ADBD">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_Toc10579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13.</w:t>
      </w:r>
      <w:r>
        <w:rPr>
          <w:rFonts w:hint="eastAsia" w:ascii="Times New Roman" w:hAnsi="Times New Roman" w:eastAsia="黑体"/>
          <w:szCs w:val="32"/>
        </w:rPr>
        <w:t xml:space="preserve"> </w:t>
      </w:r>
      <w:r>
        <w:rPr>
          <w:rFonts w:ascii="Times New Roman" w:hAnsi="Times New Roman" w:eastAsia="黑体"/>
          <w:szCs w:val="32"/>
        </w:rPr>
        <w:t>验收和工程试车</w:t>
      </w:r>
      <w:r>
        <w:tab/>
      </w:r>
      <w:r>
        <w:fldChar w:fldCharType="begin"/>
      </w:r>
      <w:r>
        <w:instrText xml:space="preserve"> PAGEREF _Toc10579 \h </w:instrText>
      </w:r>
      <w:r>
        <w:fldChar w:fldCharType="separate"/>
      </w:r>
      <w:r>
        <w:t>205</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F380066">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_Toc2487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13.1 分部分项工程验收</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_Toc2487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205</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AA48945">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_Toc5056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13.2 竣工验收</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_Toc5056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3C3E962A">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_Toc21905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13.3 工程试车</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_Toc21905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206</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14466EFA">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_Toc5879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13.6 竣工退场</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_Toc5879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BDFB3BB">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_Toc30406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14. 竣工结算</w:t>
      </w:r>
      <w:r>
        <w:tab/>
      </w:r>
      <w:r>
        <w:fldChar w:fldCharType="begin"/>
      </w:r>
      <w:r>
        <w:instrText xml:space="preserve"> PAGEREF _Toc30406 \h </w:instrText>
      </w:r>
      <w:r>
        <w:fldChar w:fldCharType="separate"/>
      </w:r>
      <w:r>
        <w:t>207</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4691BAE">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_Toc18177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14.1 竣工</w:t>
      </w:r>
      <w:r>
        <w:rPr>
          <w:rFonts w:hint="eastAsia" w:ascii="Times New Roman" w:hAnsi="Times New Roman" w:eastAsia="仿宋_GB2312" w:cs="Times New Roman"/>
          <w:kern w:val="2"/>
          <w:sz w:val="21"/>
          <w:szCs w:val="32"/>
          <w:highlight w:val="none"/>
          <w:lang w:val="en-US" w:eastAsia="zh-CN" w:bidi="ar-SA"/>
        </w:rPr>
        <w:t>结算</w:t>
      </w:r>
      <w:r>
        <w:rPr>
          <w:rFonts w:hint="default" w:ascii="Times New Roman" w:hAnsi="Times New Roman" w:eastAsia="仿宋_GB2312" w:cs="Times New Roman"/>
          <w:kern w:val="2"/>
          <w:sz w:val="21"/>
          <w:szCs w:val="32"/>
          <w:highlight w:val="none"/>
          <w:lang w:val="en-US" w:eastAsia="zh-CN" w:bidi="ar-SA"/>
        </w:rPr>
        <w:t>申请</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_Toc18177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279722F">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_Toc13388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14.2 竣工结算审核</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_Toc13388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A7C331C">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_Toc2983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14.4 最终结清</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_Toc2983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207</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15F6F736">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_Toc15447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15. 缺陷责任期与保修</w:t>
      </w:r>
      <w:r>
        <w:tab/>
      </w:r>
      <w:r>
        <w:fldChar w:fldCharType="begin"/>
      </w:r>
      <w:r>
        <w:instrText xml:space="preserve"> PAGEREF _Toc15447 \h </w:instrText>
      </w:r>
      <w:r>
        <w:fldChar w:fldCharType="separate"/>
      </w:r>
      <w:r>
        <w:t>208</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BA5D901">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_Toc2228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15.2缺陷责任期</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_Toc2228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208</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76094A1">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_Toc23500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15.3 质量保证金</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_Toc23500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208</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0A60E1DF">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_Toc14845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15.4保修</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_Toc14845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1D9765F3">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_Toc26298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16. 违约</w:t>
      </w:r>
      <w:r>
        <w:tab/>
      </w:r>
      <w:r>
        <w:fldChar w:fldCharType="begin"/>
      </w:r>
      <w:r>
        <w:instrText xml:space="preserve"> PAGEREF _Toc26298 \h </w:instrText>
      </w:r>
      <w:r>
        <w:fldChar w:fldCharType="separate"/>
      </w:r>
      <w:r>
        <w:t>209</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4C053ED">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_Toc15749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16.1 发包人违约</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_Toc15749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209</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6060748">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_Toc18771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16.2 承包人违约</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_Toc18771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210</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5E45147">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_Toc16329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17. 不可抗力</w:t>
      </w:r>
      <w:r>
        <w:tab/>
      </w:r>
      <w:r>
        <w:fldChar w:fldCharType="begin"/>
      </w:r>
      <w:r>
        <w:instrText xml:space="preserve"> PAGEREF _Toc16329 \h </w:instrText>
      </w:r>
      <w:r>
        <w:fldChar w:fldCharType="separate"/>
      </w:r>
      <w:r>
        <w:t>211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9EB9E48">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_Toc28535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17.1 不可抗力的确认</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_Toc28535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211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3A1660C3">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_Toc17713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17.4 因不可抗力解除合同</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_Toc17713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211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6C3F7D9D">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_Toc31719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18. 保险</w:t>
      </w:r>
      <w:r>
        <w:tab/>
      </w:r>
      <w:r>
        <w:fldChar w:fldCharType="begin"/>
      </w:r>
      <w:r>
        <w:instrText xml:space="preserve"> PAGEREF _Toc31719 \h </w:instrText>
      </w:r>
      <w:r>
        <w:fldChar w:fldCharType="separate"/>
      </w:r>
      <w:r>
        <w:t>211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4BB789F">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_Toc15750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18.1 工程保险</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_Toc15750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211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8353FC1">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_Toc24338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18.3 其他保险</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_Toc24338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211</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1E94EE3D">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_Toc16418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18.7 通知义务</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_Toc16418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212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23F106A5">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_Toc8456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ascii="Times New Roman" w:hAnsi="Times New Roman" w:eastAsia="黑体"/>
          <w:szCs w:val="32"/>
        </w:rPr>
        <w:t>20. 争议解决</w:t>
      </w:r>
      <w:r>
        <w:tab/>
      </w:r>
      <w:r>
        <w:fldChar w:fldCharType="begin"/>
      </w:r>
      <w:r>
        <w:instrText xml:space="preserve"> PAGEREF _Toc8456 \h </w:instrText>
      </w:r>
      <w:r>
        <w:fldChar w:fldCharType="separate"/>
      </w:r>
      <w:r>
        <w:t>212</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5974729">
      <w:pPr>
        <w:pStyle w:val="32"/>
        <w:tabs>
          <w:tab w:val="right" w:leader="dot" w:pos="8787"/>
        </w:tabs>
        <w:rPr>
          <w:rFonts w:hint="default" w:ascii="Times New Roman" w:hAnsi="Times New Roman" w:eastAsia="仿宋_GB2312" w:cs="Times New Roman"/>
          <w:kern w:val="2"/>
          <w:sz w:val="21"/>
          <w:szCs w:val="32"/>
          <w:highlight w:val="none"/>
          <w:lang w:val="en-US" w:eastAsia="zh-CN" w:bidi="ar-SA"/>
        </w:rPr>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_Toc12935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20.3 争议评审</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_Toc12935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212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493B9082">
      <w:pPr>
        <w:pStyle w:val="32"/>
        <w:tabs>
          <w:tab w:val="right" w:leader="dot" w:pos="8787"/>
        </w:tabs>
      </w:pPr>
      <w:r>
        <w:rPr>
          <w:rFonts w:hint="eastAsia" w:ascii="Times New Roman" w:hAnsi="Times New Roman" w:eastAsia="仿宋_GB2312" w:cs="Times New Roman"/>
          <w:kern w:val="2"/>
          <w:sz w:val="21"/>
          <w:szCs w:val="32"/>
          <w:highlight w:val="none"/>
          <w:lang w:val="en-US" w:eastAsia="zh-CN" w:bidi="ar-SA"/>
        </w:rPr>
        <w:fldChar w:fldCharType="begin"/>
      </w:r>
      <w:r>
        <w:rPr>
          <w:rFonts w:hint="eastAsia" w:ascii="Times New Roman" w:hAnsi="Times New Roman" w:eastAsia="仿宋_GB2312" w:cs="Times New Roman"/>
          <w:kern w:val="2"/>
          <w:sz w:val="21"/>
          <w:szCs w:val="32"/>
          <w:highlight w:val="none"/>
          <w:lang w:val="en-US" w:eastAsia="zh-CN" w:bidi="ar-SA"/>
        </w:rPr>
        <w:instrText xml:space="preserve"> HYPERLINK \l _Toc24617 </w:instrText>
      </w:r>
      <w:r>
        <w:rPr>
          <w:rFonts w:hint="eastAsia"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20.4仲裁或诉讼</w:t>
      </w:r>
      <w:r>
        <w:rPr>
          <w:rFonts w:hint="default" w:ascii="Times New Roman" w:hAnsi="Times New Roman" w:eastAsia="仿宋_GB2312" w:cs="Times New Roman"/>
          <w:kern w:val="2"/>
          <w:sz w:val="21"/>
          <w:szCs w:val="32"/>
          <w:highlight w:val="none"/>
          <w:lang w:val="en-US" w:eastAsia="zh-CN" w:bidi="ar-SA"/>
        </w:rPr>
        <w:tab/>
      </w:r>
      <w:r>
        <w:rPr>
          <w:rFonts w:hint="default" w:ascii="Times New Roman" w:hAnsi="Times New Roman" w:eastAsia="仿宋_GB2312" w:cs="Times New Roman"/>
          <w:kern w:val="2"/>
          <w:sz w:val="21"/>
          <w:szCs w:val="32"/>
          <w:highlight w:val="none"/>
          <w:lang w:val="en-US" w:eastAsia="zh-CN" w:bidi="ar-SA"/>
        </w:rPr>
        <w:fldChar w:fldCharType="begin"/>
      </w:r>
      <w:r>
        <w:rPr>
          <w:rFonts w:hint="default" w:ascii="Times New Roman" w:hAnsi="Times New Roman" w:eastAsia="仿宋_GB2312" w:cs="Times New Roman"/>
          <w:kern w:val="2"/>
          <w:sz w:val="21"/>
          <w:szCs w:val="32"/>
          <w:highlight w:val="none"/>
          <w:lang w:val="en-US" w:eastAsia="zh-CN" w:bidi="ar-SA"/>
        </w:rPr>
        <w:instrText xml:space="preserve"> PAGEREF _Toc24617 \h </w:instrText>
      </w:r>
      <w:r>
        <w:rPr>
          <w:rFonts w:hint="default" w:ascii="Times New Roman" w:hAnsi="Times New Roman" w:eastAsia="仿宋_GB2312" w:cs="Times New Roman"/>
          <w:kern w:val="2"/>
          <w:sz w:val="21"/>
          <w:szCs w:val="32"/>
          <w:highlight w:val="none"/>
          <w:lang w:val="en-US" w:eastAsia="zh-CN" w:bidi="ar-SA"/>
        </w:rPr>
        <w:fldChar w:fldCharType="separate"/>
      </w:r>
      <w:r>
        <w:rPr>
          <w:rFonts w:hint="default" w:ascii="Times New Roman" w:hAnsi="Times New Roman" w:eastAsia="仿宋_GB2312" w:cs="Times New Roman"/>
          <w:kern w:val="2"/>
          <w:sz w:val="21"/>
          <w:szCs w:val="32"/>
          <w:highlight w:val="none"/>
          <w:lang w:val="en-US" w:eastAsia="zh-CN" w:bidi="ar-SA"/>
        </w:rPr>
        <w:t>212</w:t>
      </w:r>
      <w:r>
        <w:rPr>
          <w:rFonts w:hint="default" w:ascii="Times New Roman" w:hAnsi="Times New Roman" w:eastAsia="仿宋_GB2312" w:cs="Times New Roman"/>
          <w:kern w:val="2"/>
          <w:sz w:val="21"/>
          <w:szCs w:val="32"/>
          <w:highlight w:val="none"/>
          <w:lang w:val="en-US" w:eastAsia="zh-CN" w:bidi="ar-SA"/>
        </w:rPr>
        <w:fldChar w:fldCharType="end"/>
      </w:r>
      <w:r>
        <w:rPr>
          <w:rFonts w:hint="eastAsia" w:ascii="Times New Roman" w:hAnsi="Times New Roman" w:eastAsia="仿宋_GB2312" w:cs="Times New Roman"/>
          <w:kern w:val="2"/>
          <w:sz w:val="21"/>
          <w:szCs w:val="32"/>
          <w:highlight w:val="none"/>
          <w:lang w:val="en-US" w:eastAsia="zh-CN" w:bidi="ar-SA"/>
        </w:rPr>
        <w:fldChar w:fldCharType="end"/>
      </w:r>
    </w:p>
    <w:p w14:paraId="7076AA05">
      <w:pPr>
        <w:pStyle w:val="31"/>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_Toc29905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eastAsia" w:ascii="方正小标宋简体" w:hAnsi="方正小标宋简体" w:eastAsia="方正小标宋简体" w:cs="方正小标宋简体"/>
          <w:bCs w:val="0"/>
          <w:kern w:val="2"/>
          <w:szCs w:val="32"/>
          <w:highlight w:val="none"/>
          <w:lang w:val="en-US" w:eastAsia="zh-CN" w:bidi="ar-SA"/>
        </w:rPr>
        <w:t>第五章  工程量清单</w:t>
      </w:r>
      <w:r>
        <w:tab/>
      </w:r>
      <w:r>
        <w:fldChar w:fldCharType="begin"/>
      </w:r>
      <w:r>
        <w:instrText xml:space="preserve"> PAGEREF _Toc29905 \h </w:instrText>
      </w:r>
      <w:r>
        <w:fldChar w:fldCharType="separate"/>
      </w:r>
      <w:r>
        <w:t>233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1B2D03B">
      <w:pPr>
        <w:pStyle w:val="31"/>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_Toc21085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方正小标宋简体" w:hAnsi="方正小标宋简体" w:eastAsia="方正小标宋简体" w:cs="方正小标宋简体"/>
          <w:bCs w:val="0"/>
          <w:kern w:val="2"/>
          <w:szCs w:val="32"/>
          <w:highlight w:val="none"/>
          <w:lang w:val="en-US" w:eastAsia="zh-CN" w:bidi="ar-SA"/>
        </w:rPr>
        <w:t>第六章 图纸</w:t>
      </w:r>
      <w:r>
        <w:tab/>
      </w:r>
      <w:r>
        <w:fldChar w:fldCharType="begin"/>
      </w:r>
      <w:r>
        <w:instrText xml:space="preserve"> PAGEREF _Toc21085 \h </w:instrText>
      </w:r>
      <w:r>
        <w:fldChar w:fldCharType="separate"/>
      </w:r>
      <w:r>
        <w:t>259</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5C19166">
      <w:pPr>
        <w:pStyle w:val="31"/>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_Toc19107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方正小标宋简体" w:hAnsi="方正小标宋简体" w:eastAsia="方正小标宋简体" w:cs="方正小标宋简体"/>
          <w:bCs w:val="0"/>
          <w:kern w:val="2"/>
          <w:szCs w:val="32"/>
          <w:highlight w:val="none"/>
          <w:lang w:val="en-US" w:eastAsia="zh-CN" w:bidi="ar-SA"/>
        </w:rPr>
        <w:t>第七章  技术标准和要求</w:t>
      </w:r>
      <w:r>
        <w:tab/>
      </w:r>
      <w:r>
        <w:fldChar w:fldCharType="begin"/>
      </w:r>
      <w:r>
        <w:instrText xml:space="preserve"> PAGEREF _Toc19107 \h </w:instrText>
      </w:r>
      <w:r>
        <w:fldChar w:fldCharType="separate"/>
      </w:r>
      <w:r>
        <w:t>260</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B294D00">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_Toc17604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szCs w:val="32"/>
          <w:highlight w:val="none"/>
        </w:rPr>
        <w:t>第一节  一般要求</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_Toc17604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260</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3DE00C4">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_Toc11382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szCs w:val="32"/>
          <w:highlight w:val="none"/>
        </w:rPr>
        <w:t>第二节  特殊技术标准和要求</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_Toc11382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288</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A3E325C">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_Toc13899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szCs w:val="32"/>
          <w:highlight w:val="none"/>
        </w:rPr>
        <w:t>第三节  适用的国家、行业以及地方规范、标准和规程</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_Toc13899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290</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39B7AE9">
      <w:pPr>
        <w:pStyle w:val="31"/>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_Toc19581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方正小标宋简体" w:hAnsi="方正小标宋简体" w:eastAsia="方正小标宋简体" w:cs="方正小标宋简体"/>
          <w:bCs w:val="0"/>
          <w:kern w:val="2"/>
          <w:szCs w:val="32"/>
          <w:highlight w:val="none"/>
          <w:lang w:val="en-US" w:eastAsia="zh-CN" w:bidi="ar-SA"/>
        </w:rPr>
        <w:t>第八章  投标文件格式</w:t>
      </w:r>
      <w:r>
        <w:tab/>
      </w:r>
      <w:r>
        <w:fldChar w:fldCharType="begin"/>
      </w:r>
      <w:r>
        <w:instrText xml:space="preserve"> PAGEREF _Toc19581 \h </w:instrText>
      </w:r>
      <w:r>
        <w:fldChar w:fldCharType="separate"/>
      </w:r>
      <w:r>
        <w:t>292</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F5557CD">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_Toc19336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eastAsia" w:ascii="仿宋_GB2312" w:hAnsi="仿宋_GB2312" w:eastAsia="仿宋_GB2312" w:cs="仿宋_GB2312"/>
          <w:bCs/>
          <w:kern w:val="2"/>
          <w:szCs w:val="32"/>
          <w:highlight w:val="none"/>
          <w:lang w:val="en-US" w:eastAsia="zh-CN" w:bidi="ar-SA"/>
        </w:rPr>
        <w:t>第一节  投标函格式</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_Toc19336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293</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8B8D5EB">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_Toc13169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val="0"/>
          <w:szCs w:val="32"/>
          <w:highlight w:val="none"/>
        </w:rPr>
        <w:t>适用于</w:t>
      </w:r>
      <w:r>
        <w:rPr>
          <w:rFonts w:hint="default" w:ascii="Times New Roman" w:hAnsi="Times New Roman" w:eastAsia="仿宋_GB2312" w:cs="Times New Roman"/>
          <w:bCs w:val="0"/>
          <w:szCs w:val="32"/>
          <w:highlight w:val="none"/>
          <w:lang w:val="en-US" w:eastAsia="zh-CN"/>
        </w:rPr>
        <w:t>已</w:t>
      </w:r>
      <w:r>
        <w:rPr>
          <w:rFonts w:hint="default" w:ascii="Times New Roman" w:hAnsi="Times New Roman" w:eastAsia="仿宋_GB2312" w:cs="Times New Roman"/>
          <w:bCs w:val="0"/>
          <w:szCs w:val="32"/>
          <w:highlight w:val="none"/>
        </w:rPr>
        <w:t>资格</w:t>
      </w:r>
      <w:r>
        <w:rPr>
          <w:rFonts w:hint="default" w:ascii="Times New Roman" w:hAnsi="Times New Roman" w:eastAsia="仿宋_GB2312" w:cs="Times New Roman"/>
          <w:bCs w:val="0"/>
          <w:szCs w:val="32"/>
          <w:highlight w:val="none"/>
          <w:lang w:val="en-US" w:eastAsia="zh-CN"/>
        </w:rPr>
        <w:t>预</w:t>
      </w:r>
      <w:r>
        <w:rPr>
          <w:rFonts w:hint="default" w:ascii="Times New Roman" w:hAnsi="Times New Roman" w:eastAsia="仿宋_GB2312" w:cs="Times New Roman"/>
          <w:bCs w:val="0"/>
          <w:szCs w:val="32"/>
          <w:highlight w:val="none"/>
        </w:rPr>
        <w:t>审</w:t>
      </w:r>
      <w:r>
        <w:tab/>
      </w:r>
      <w:r>
        <w:fldChar w:fldCharType="begin"/>
      </w:r>
      <w:r>
        <w:instrText xml:space="preserve"> PAGEREF _Toc13169 \h </w:instrText>
      </w:r>
      <w:r>
        <w:fldChar w:fldCharType="separate"/>
      </w:r>
      <w:r>
        <w:t>295</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B7C7844">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_Toc3782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1、</w:t>
      </w:r>
      <w:r>
        <w:rPr>
          <w:rFonts w:hint="eastAsia" w:ascii="仿宋_GB2312" w:hAnsi="仿宋_GB2312" w:eastAsia="仿宋_GB2312" w:cs="仿宋_GB2312"/>
          <w:bCs/>
          <w:kern w:val="2"/>
          <w:szCs w:val="32"/>
          <w:highlight w:val="none"/>
          <w:lang w:val="en-US" w:eastAsia="zh-CN" w:bidi="ar-SA"/>
        </w:rPr>
        <w:t>投标函及投标报价表</w:t>
      </w:r>
      <w:r>
        <w:tab/>
      </w:r>
      <w:r>
        <w:fldChar w:fldCharType="begin"/>
      </w:r>
      <w:r>
        <w:instrText xml:space="preserve"> PAGEREF _Toc3782 \h </w:instrText>
      </w:r>
      <w:r>
        <w:fldChar w:fldCharType="separate"/>
      </w:r>
      <w:r>
        <w:t>296</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488B1CF">
      <w:pPr>
        <w:pStyle w:val="2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_Toc15625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eastAsia" w:ascii="仿宋_GB2312" w:hAnsi="仿宋_GB2312" w:eastAsia="仿宋_GB2312" w:cs="仿宋_GB2312"/>
          <w:bCs w:val="0"/>
          <w:szCs w:val="32"/>
          <w:highlight w:val="none"/>
          <w:lang w:eastAsia="zh-CN"/>
        </w:rPr>
        <w:t>（</w:t>
      </w:r>
      <w:r>
        <w:rPr>
          <w:rFonts w:hint="eastAsia" w:ascii="仿宋_GB2312" w:hAnsi="仿宋_GB2312" w:eastAsia="仿宋_GB2312" w:cs="仿宋_GB2312"/>
          <w:bCs w:val="0"/>
          <w:szCs w:val="32"/>
          <w:highlight w:val="none"/>
          <w:lang w:val="en-US" w:eastAsia="zh-CN"/>
        </w:rPr>
        <w:t>一</w:t>
      </w:r>
      <w:r>
        <w:rPr>
          <w:rFonts w:hint="eastAsia" w:ascii="仿宋_GB2312" w:hAnsi="仿宋_GB2312" w:eastAsia="仿宋_GB2312" w:cs="仿宋_GB2312"/>
          <w:bCs w:val="0"/>
          <w:szCs w:val="32"/>
          <w:highlight w:val="none"/>
          <w:lang w:eastAsia="zh-CN"/>
        </w:rPr>
        <w:t>）</w:t>
      </w:r>
      <w:r>
        <w:rPr>
          <w:rFonts w:hint="eastAsia" w:ascii="仿宋_GB2312" w:hAnsi="仿宋_GB2312" w:eastAsia="仿宋_GB2312" w:cs="仿宋_GB2312"/>
          <w:bCs w:val="0"/>
          <w:szCs w:val="32"/>
          <w:highlight w:val="none"/>
        </w:rPr>
        <w:t>投标函</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_Toc15625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296</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C687EDA">
      <w:pPr>
        <w:pStyle w:val="2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_Toc17710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eastAsia" w:ascii="仿宋_GB2312" w:hAnsi="仿宋_GB2312" w:eastAsia="仿宋_GB2312" w:cs="仿宋_GB2312"/>
          <w:bCs/>
          <w:szCs w:val="32"/>
          <w:highlight w:val="none"/>
          <w:lang w:eastAsia="zh-CN"/>
        </w:rPr>
        <w:t>（</w:t>
      </w:r>
      <w:r>
        <w:rPr>
          <w:rFonts w:hint="eastAsia" w:ascii="仿宋_GB2312" w:hAnsi="仿宋_GB2312" w:eastAsia="仿宋_GB2312" w:cs="仿宋_GB2312"/>
          <w:bCs/>
          <w:szCs w:val="32"/>
          <w:highlight w:val="none"/>
          <w:lang w:val="en-US" w:eastAsia="zh-CN"/>
        </w:rPr>
        <w:t>二</w:t>
      </w:r>
      <w:r>
        <w:rPr>
          <w:rFonts w:hint="eastAsia" w:ascii="仿宋_GB2312" w:hAnsi="仿宋_GB2312" w:eastAsia="仿宋_GB2312" w:cs="仿宋_GB2312"/>
          <w:bCs/>
          <w:szCs w:val="32"/>
          <w:highlight w:val="none"/>
          <w:lang w:eastAsia="zh-CN"/>
        </w:rPr>
        <w:t>）</w:t>
      </w:r>
      <w:r>
        <w:rPr>
          <w:rFonts w:hint="eastAsia" w:ascii="仿宋_GB2312" w:hAnsi="仿宋_GB2312" w:eastAsia="仿宋_GB2312" w:cs="仿宋_GB2312"/>
          <w:bCs/>
          <w:kern w:val="2"/>
          <w:szCs w:val="32"/>
          <w:highlight w:val="none"/>
          <w:lang w:val="en-US" w:eastAsia="zh-CN" w:bidi="ar-SA"/>
        </w:rPr>
        <w:t>投标函附录</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_Toc17710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298</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0CE2E8F">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_Toc14569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szCs w:val="32"/>
          <w:highlight w:val="none"/>
          <w:lang w:val="en-US" w:eastAsia="zh-CN"/>
        </w:rPr>
        <w:t>2、</w:t>
      </w:r>
      <w:r>
        <w:rPr>
          <w:rFonts w:hint="default" w:ascii="Times New Roman" w:hAnsi="Times New Roman" w:eastAsia="仿宋_GB2312" w:cs="Times New Roman"/>
          <w:bCs/>
          <w:szCs w:val="32"/>
          <w:highlight w:val="none"/>
        </w:rPr>
        <w:t>法定代表人身份证明</w:t>
      </w:r>
      <w:r>
        <w:tab/>
      </w:r>
      <w:r>
        <w:fldChar w:fldCharType="begin"/>
      </w:r>
      <w:r>
        <w:instrText xml:space="preserve"> PAGEREF _Toc14569 \h </w:instrText>
      </w:r>
      <w:r>
        <w:fldChar w:fldCharType="separate"/>
      </w:r>
      <w:r>
        <w:t>300</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B2DD71C">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_Toc10855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szCs w:val="32"/>
          <w:highlight w:val="none"/>
          <w:lang w:val="en-US" w:eastAsia="zh-CN"/>
        </w:rPr>
        <w:t>2、</w:t>
      </w:r>
      <w:r>
        <w:rPr>
          <w:rFonts w:hint="eastAsia" w:ascii="仿宋_GB2312" w:hAnsi="仿宋_GB2312" w:eastAsia="仿宋_GB2312" w:cs="仿宋_GB2312"/>
          <w:bCs/>
          <w:szCs w:val="32"/>
          <w:highlight w:val="none"/>
        </w:rPr>
        <w:t>法定代表人</w:t>
      </w:r>
      <w:r>
        <w:rPr>
          <w:rFonts w:hint="eastAsia" w:ascii="仿宋_GB2312" w:hAnsi="仿宋_GB2312" w:eastAsia="仿宋_GB2312" w:cs="仿宋_GB2312"/>
          <w:bCs/>
          <w:szCs w:val="32"/>
          <w:highlight w:val="none"/>
          <w:lang w:val="en-US" w:eastAsia="zh-CN"/>
        </w:rPr>
        <w:t>的</w:t>
      </w:r>
      <w:r>
        <w:rPr>
          <w:rFonts w:hint="eastAsia" w:ascii="仿宋_GB2312" w:hAnsi="仿宋_GB2312" w:eastAsia="仿宋_GB2312" w:cs="仿宋_GB2312"/>
          <w:bCs w:val="0"/>
          <w:szCs w:val="32"/>
          <w:highlight w:val="none"/>
        </w:rPr>
        <w:t>授权委托书</w:t>
      </w:r>
      <w:r>
        <w:tab/>
      </w:r>
      <w:r>
        <w:fldChar w:fldCharType="begin"/>
      </w:r>
      <w:r>
        <w:instrText xml:space="preserve"> PAGEREF _Toc10855 \h </w:instrText>
      </w:r>
      <w:r>
        <w:fldChar w:fldCharType="separate"/>
      </w:r>
      <w:r>
        <w:t>301</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0883672E">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_Toc23627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3、联合体协议书(若有时填报)</w:t>
      </w:r>
      <w:r>
        <w:tab/>
      </w:r>
      <w:r>
        <w:fldChar w:fldCharType="begin"/>
      </w:r>
      <w:r>
        <w:instrText xml:space="preserve"> PAGEREF _Toc23627 \h </w:instrText>
      </w:r>
      <w:r>
        <w:fldChar w:fldCharType="separate"/>
      </w:r>
      <w:r>
        <w:t>302</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A20325E">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_Toc11827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4、投标保证金</w:t>
      </w:r>
      <w:r>
        <w:tab/>
      </w:r>
      <w:r>
        <w:fldChar w:fldCharType="begin"/>
      </w:r>
      <w:r>
        <w:instrText xml:space="preserve"> PAGEREF _Toc11827 \h </w:instrText>
      </w:r>
      <w:r>
        <w:fldChar w:fldCharType="separate"/>
      </w:r>
      <w:r>
        <w:t>304</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665D580">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_Toc20915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5、项目管理机构</w:t>
      </w:r>
      <w:r>
        <w:rPr>
          <w:rFonts w:hint="eastAsia" w:ascii="Times New Roman" w:hAnsi="Times New Roman" w:eastAsia="仿宋_GB2312" w:cs="Times New Roman"/>
          <w:bCs/>
          <w:kern w:val="2"/>
          <w:szCs w:val="32"/>
          <w:highlight w:val="none"/>
          <w:lang w:val="en-US" w:eastAsia="zh-CN" w:bidi="ar-SA"/>
        </w:rPr>
        <w:t>（现场技术力量配备）</w:t>
      </w:r>
      <w:r>
        <w:tab/>
      </w:r>
      <w:r>
        <w:fldChar w:fldCharType="begin"/>
      </w:r>
      <w:r>
        <w:instrText xml:space="preserve"> PAGEREF _Toc20915 \h </w:instrText>
      </w:r>
      <w:r>
        <w:fldChar w:fldCharType="separate"/>
      </w:r>
      <w:r>
        <w:t>308</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6A6DC3F">
      <w:pPr>
        <w:pStyle w:val="2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_Toc27583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szCs w:val="32"/>
          <w:highlight w:val="none"/>
        </w:rPr>
        <w:t>5.1项目管理机构组成表</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_Toc27583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308</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98D1CBA">
      <w:pPr>
        <w:pStyle w:val="2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_Toc8821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szCs w:val="32"/>
          <w:highlight w:val="none"/>
        </w:rPr>
        <w:t>5.2主要人员简历表</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_Toc8821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309</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C6718E4">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_Toc23276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6、近年完成的类似工程业绩表</w:t>
      </w:r>
      <w:r>
        <w:tab/>
      </w:r>
      <w:r>
        <w:fldChar w:fldCharType="begin"/>
      </w:r>
      <w:r>
        <w:instrText xml:space="preserve"> PAGEREF _Toc23276 \h </w:instrText>
      </w:r>
      <w:r>
        <w:fldChar w:fldCharType="separate"/>
      </w:r>
      <w:r>
        <w:t>313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D94E6FD">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_Toc3014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7、拟分包项目情况表</w:t>
      </w:r>
      <w:r>
        <w:tab/>
      </w:r>
      <w:r>
        <w:fldChar w:fldCharType="begin"/>
      </w:r>
      <w:r>
        <w:instrText xml:space="preserve"> PAGEREF _Toc3014 \h </w:instrText>
      </w:r>
      <w:r>
        <w:fldChar w:fldCharType="separate"/>
      </w:r>
      <w:r>
        <w:t>314</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BE97333">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_Toc17196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8、 企业信誉情况</w:t>
      </w:r>
      <w:r>
        <w:tab/>
      </w:r>
      <w:r>
        <w:fldChar w:fldCharType="begin"/>
      </w:r>
      <w:r>
        <w:instrText xml:space="preserve"> PAGEREF _Toc17196 \h </w:instrText>
      </w:r>
      <w:r>
        <w:fldChar w:fldCharType="separate"/>
      </w:r>
      <w:r>
        <w:t>315</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AA60DBA">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_Toc29963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9、其他投标资料</w:t>
      </w:r>
      <w:r>
        <w:tab/>
      </w:r>
      <w:r>
        <w:fldChar w:fldCharType="begin"/>
      </w:r>
      <w:r>
        <w:instrText xml:space="preserve"> PAGEREF _Toc29963 \h </w:instrText>
      </w:r>
      <w:r>
        <w:fldChar w:fldCharType="separate"/>
      </w:r>
      <w:r>
        <w:t>316</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8B12D53">
      <w:pPr>
        <w:pStyle w:val="23"/>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_Toc30057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val="0"/>
          <w:szCs w:val="32"/>
          <w:highlight w:val="none"/>
        </w:rPr>
        <w:t>适用于资格后审</w:t>
      </w:r>
      <w:r>
        <w:tab/>
      </w:r>
      <w:r>
        <w:fldChar w:fldCharType="begin"/>
      </w:r>
      <w:r>
        <w:instrText xml:space="preserve"> PAGEREF _Toc30057 \h </w:instrText>
      </w:r>
      <w:r>
        <w:fldChar w:fldCharType="separate"/>
      </w:r>
      <w:r>
        <w:t>317</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9CB4F61">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_Toc6094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1、</w:t>
      </w:r>
      <w:r>
        <w:rPr>
          <w:rFonts w:hint="eastAsia" w:ascii="仿宋_GB2312" w:hAnsi="仿宋_GB2312" w:eastAsia="仿宋_GB2312" w:cs="仿宋_GB2312"/>
          <w:bCs/>
          <w:kern w:val="2"/>
          <w:szCs w:val="32"/>
          <w:highlight w:val="none"/>
          <w:lang w:val="en-US" w:eastAsia="zh-CN" w:bidi="ar-SA"/>
        </w:rPr>
        <w:t>投标函及投标报价表</w:t>
      </w:r>
      <w:r>
        <w:tab/>
      </w:r>
      <w:r>
        <w:fldChar w:fldCharType="begin"/>
      </w:r>
      <w:r>
        <w:instrText xml:space="preserve"> PAGEREF _Toc6094 \h </w:instrText>
      </w:r>
      <w:r>
        <w:fldChar w:fldCharType="separate"/>
      </w:r>
      <w:r>
        <w:t>318</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201E6BC">
      <w:pPr>
        <w:pStyle w:val="2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_Toc21969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eastAsia" w:ascii="仿宋_GB2312" w:hAnsi="仿宋_GB2312" w:eastAsia="仿宋_GB2312" w:cs="仿宋_GB2312"/>
          <w:bCs w:val="0"/>
          <w:szCs w:val="32"/>
          <w:highlight w:val="none"/>
          <w:lang w:eastAsia="zh-CN"/>
        </w:rPr>
        <w:t>（</w:t>
      </w:r>
      <w:r>
        <w:rPr>
          <w:rFonts w:hint="eastAsia" w:ascii="仿宋_GB2312" w:hAnsi="仿宋_GB2312" w:eastAsia="仿宋_GB2312" w:cs="仿宋_GB2312"/>
          <w:bCs w:val="0"/>
          <w:szCs w:val="32"/>
          <w:highlight w:val="none"/>
          <w:lang w:val="en-US" w:eastAsia="zh-CN"/>
        </w:rPr>
        <w:t>一</w:t>
      </w:r>
      <w:r>
        <w:rPr>
          <w:rFonts w:hint="eastAsia" w:ascii="仿宋_GB2312" w:hAnsi="仿宋_GB2312" w:eastAsia="仿宋_GB2312" w:cs="仿宋_GB2312"/>
          <w:bCs w:val="0"/>
          <w:szCs w:val="32"/>
          <w:highlight w:val="none"/>
          <w:lang w:eastAsia="zh-CN"/>
        </w:rPr>
        <w:t>）</w:t>
      </w:r>
      <w:r>
        <w:rPr>
          <w:rFonts w:hint="eastAsia" w:ascii="仿宋_GB2312" w:hAnsi="仿宋_GB2312" w:eastAsia="仿宋_GB2312" w:cs="仿宋_GB2312"/>
          <w:bCs w:val="0"/>
          <w:szCs w:val="32"/>
          <w:highlight w:val="none"/>
        </w:rPr>
        <w:t>投标函</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_Toc21969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318</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53E9CF4">
      <w:pPr>
        <w:pStyle w:val="2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_Toc15657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eastAsia" w:ascii="仿宋_GB2312" w:hAnsi="仿宋_GB2312" w:eastAsia="仿宋_GB2312" w:cs="仿宋_GB2312"/>
          <w:bCs/>
          <w:szCs w:val="32"/>
          <w:highlight w:val="none"/>
          <w:lang w:eastAsia="zh-CN"/>
        </w:rPr>
        <w:t>（</w:t>
      </w:r>
      <w:r>
        <w:rPr>
          <w:rFonts w:hint="eastAsia" w:ascii="仿宋_GB2312" w:hAnsi="仿宋_GB2312" w:eastAsia="仿宋_GB2312" w:cs="仿宋_GB2312"/>
          <w:bCs/>
          <w:szCs w:val="32"/>
          <w:highlight w:val="none"/>
          <w:lang w:val="en-US" w:eastAsia="zh-CN"/>
        </w:rPr>
        <w:t>二</w:t>
      </w:r>
      <w:r>
        <w:rPr>
          <w:rFonts w:hint="eastAsia" w:ascii="仿宋_GB2312" w:hAnsi="仿宋_GB2312" w:eastAsia="仿宋_GB2312" w:cs="仿宋_GB2312"/>
          <w:bCs/>
          <w:szCs w:val="32"/>
          <w:highlight w:val="none"/>
          <w:lang w:eastAsia="zh-CN"/>
        </w:rPr>
        <w:t>）</w:t>
      </w:r>
      <w:r>
        <w:rPr>
          <w:rFonts w:hint="eastAsia" w:ascii="仿宋_GB2312" w:hAnsi="仿宋_GB2312" w:eastAsia="仿宋_GB2312" w:cs="仿宋_GB2312"/>
          <w:bCs/>
          <w:kern w:val="2"/>
          <w:szCs w:val="32"/>
          <w:highlight w:val="none"/>
          <w:lang w:val="en-US" w:eastAsia="zh-CN" w:bidi="ar-SA"/>
        </w:rPr>
        <w:t>投标函附录</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_Toc15657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320</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2584694">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_Toc12331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eastAsia" w:ascii="仿宋_GB2312" w:hAnsi="仿宋_GB2312" w:eastAsia="仿宋_GB2312" w:cs="仿宋_GB2312"/>
          <w:bCs/>
          <w:szCs w:val="32"/>
          <w:highlight w:val="none"/>
          <w:lang w:val="en-US" w:eastAsia="zh-CN"/>
        </w:rPr>
        <w:t>2、</w:t>
      </w:r>
      <w:r>
        <w:rPr>
          <w:rFonts w:hint="eastAsia" w:ascii="仿宋_GB2312" w:hAnsi="仿宋_GB2312" w:eastAsia="仿宋_GB2312" w:cs="仿宋_GB2312"/>
          <w:bCs/>
          <w:szCs w:val="32"/>
          <w:highlight w:val="none"/>
        </w:rPr>
        <w:t>法定代表人身份证明</w:t>
      </w:r>
      <w:r>
        <w:tab/>
      </w:r>
      <w:r>
        <w:fldChar w:fldCharType="begin"/>
      </w:r>
      <w:r>
        <w:instrText xml:space="preserve"> PAGEREF _Toc12331 \h </w:instrText>
      </w:r>
      <w:r>
        <w:fldChar w:fldCharType="separate"/>
      </w:r>
      <w:r>
        <w:t>322</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91C59E1">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_Toc29813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szCs w:val="32"/>
          <w:highlight w:val="none"/>
          <w:lang w:val="en-US" w:eastAsia="zh-CN"/>
        </w:rPr>
        <w:t>2、</w:t>
      </w:r>
      <w:r>
        <w:rPr>
          <w:rFonts w:hint="eastAsia" w:ascii="仿宋_GB2312" w:hAnsi="仿宋_GB2312" w:eastAsia="仿宋_GB2312" w:cs="仿宋_GB2312"/>
          <w:bCs/>
          <w:szCs w:val="32"/>
          <w:highlight w:val="none"/>
        </w:rPr>
        <w:t>法定代表人</w:t>
      </w:r>
      <w:r>
        <w:rPr>
          <w:rFonts w:hint="eastAsia" w:ascii="仿宋_GB2312" w:hAnsi="仿宋_GB2312" w:eastAsia="仿宋_GB2312" w:cs="仿宋_GB2312"/>
          <w:bCs/>
          <w:szCs w:val="32"/>
          <w:highlight w:val="none"/>
          <w:lang w:val="en-US" w:eastAsia="zh-CN"/>
        </w:rPr>
        <w:t>的</w:t>
      </w:r>
      <w:r>
        <w:rPr>
          <w:rFonts w:hint="eastAsia" w:ascii="仿宋_GB2312" w:hAnsi="仿宋_GB2312" w:eastAsia="仿宋_GB2312" w:cs="仿宋_GB2312"/>
          <w:bCs w:val="0"/>
          <w:szCs w:val="32"/>
          <w:highlight w:val="none"/>
        </w:rPr>
        <w:t>授权委托书</w:t>
      </w:r>
      <w:r>
        <w:tab/>
      </w:r>
      <w:r>
        <w:fldChar w:fldCharType="begin"/>
      </w:r>
      <w:r>
        <w:instrText xml:space="preserve"> PAGEREF _Toc29813 \h </w:instrText>
      </w:r>
      <w:r>
        <w:fldChar w:fldCharType="separate"/>
      </w:r>
      <w:r>
        <w:t>323</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A336DDF">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_Toc18012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3、联合体协议书(若有时填报)</w:t>
      </w:r>
      <w:r>
        <w:tab/>
      </w:r>
      <w:r>
        <w:fldChar w:fldCharType="begin"/>
      </w:r>
      <w:r>
        <w:instrText xml:space="preserve"> PAGEREF _Toc18012 \h </w:instrText>
      </w:r>
      <w:r>
        <w:fldChar w:fldCharType="separate"/>
      </w:r>
      <w:r>
        <w:t>324</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8E10E71">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_Toc20546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4、投标保证金</w:t>
      </w:r>
      <w:r>
        <w:tab/>
      </w:r>
      <w:r>
        <w:fldChar w:fldCharType="begin"/>
      </w:r>
      <w:r>
        <w:instrText xml:space="preserve"> PAGEREF _Toc20546 \h </w:instrText>
      </w:r>
      <w:r>
        <w:fldChar w:fldCharType="separate"/>
      </w:r>
      <w:r>
        <w:t>326</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417B057">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_Toc24553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5、项目管理机构</w:t>
      </w:r>
      <w:r>
        <w:tab/>
      </w:r>
      <w:r>
        <w:fldChar w:fldCharType="begin"/>
      </w:r>
      <w:r>
        <w:instrText xml:space="preserve"> PAGEREF _Toc24553 \h </w:instrText>
      </w:r>
      <w:r>
        <w:fldChar w:fldCharType="separate"/>
      </w:r>
      <w:r>
        <w:t>330</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8CF7E9A">
      <w:pPr>
        <w:pStyle w:val="2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_Toc25693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szCs w:val="32"/>
          <w:highlight w:val="none"/>
        </w:rPr>
        <w:t>5.1项目管理机构组成表</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_Toc25693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330</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FEDA996">
      <w:pPr>
        <w:pStyle w:val="2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_Toc31675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szCs w:val="32"/>
          <w:highlight w:val="none"/>
        </w:rPr>
        <w:t>5.2主要人员简历表</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_Toc31675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331</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19C87880">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_Toc1044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eastAsia" w:ascii="Times New Roman" w:hAnsi="Times New Roman" w:eastAsia="仿宋_GB2312" w:cs="Times New Roman"/>
          <w:bCs/>
          <w:kern w:val="2"/>
          <w:szCs w:val="32"/>
          <w:highlight w:val="none"/>
          <w:lang w:val="en-US" w:eastAsia="zh-CN" w:bidi="ar-SA"/>
        </w:rPr>
        <w:t>6</w:t>
      </w:r>
      <w:r>
        <w:rPr>
          <w:rFonts w:hint="default" w:ascii="Times New Roman" w:hAnsi="Times New Roman" w:eastAsia="仿宋_GB2312" w:cs="Times New Roman"/>
          <w:bCs/>
          <w:kern w:val="2"/>
          <w:szCs w:val="32"/>
          <w:highlight w:val="none"/>
          <w:lang w:val="en-US" w:eastAsia="zh-CN" w:bidi="ar-SA"/>
        </w:rPr>
        <w:t>、拟分包项目情况表</w:t>
      </w:r>
      <w:r>
        <w:tab/>
      </w:r>
      <w:r>
        <w:fldChar w:fldCharType="begin"/>
      </w:r>
      <w:r>
        <w:instrText xml:space="preserve"> PAGEREF _Toc1044 \h </w:instrText>
      </w:r>
      <w:r>
        <w:fldChar w:fldCharType="separate"/>
      </w:r>
      <w:r>
        <w:t>335</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15D4310">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_Toc18191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7、资格审查资料</w:t>
      </w:r>
      <w:r>
        <w:tab/>
      </w:r>
      <w:r>
        <w:fldChar w:fldCharType="begin"/>
      </w:r>
      <w:r>
        <w:instrText xml:space="preserve"> PAGEREF _Toc18191 \h </w:instrText>
      </w:r>
      <w:r>
        <w:fldChar w:fldCharType="separate"/>
      </w:r>
      <w:r>
        <w:t>336</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09128AD">
      <w:pPr>
        <w:pStyle w:val="2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_Toc11255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7.1 投标人基本情况表</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_Toc11255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336</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34D0CFC6">
      <w:pPr>
        <w:pStyle w:val="2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_Toc28134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7.2 近年财务状况表</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_Toc28134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337</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9367DC5">
      <w:pPr>
        <w:pStyle w:val="2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_Toc10135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7.3 近年完成的类似工程业绩表</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_Toc10135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338</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5069CE73">
      <w:pPr>
        <w:pStyle w:val="2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_Toc18360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eastAsia" w:ascii="方正仿宋_GB2312" w:hAnsi="方正仿宋_GB2312" w:eastAsia="方正仿宋_GB2312" w:cs="方正仿宋_GB2312"/>
          <w:bCs/>
          <w:kern w:val="2"/>
          <w:szCs w:val="32"/>
          <w:highlight w:val="none"/>
          <w:lang w:val="en-US" w:eastAsia="zh-CN" w:bidi="ar-SA"/>
        </w:rPr>
        <w:t xml:space="preserve">7.4 </w:t>
      </w:r>
      <w:r>
        <w:rPr>
          <w:rFonts w:hint="default" w:ascii="Times New Roman" w:hAnsi="Times New Roman" w:eastAsia="仿宋_GB2312" w:cs="Times New Roman"/>
          <w:bCs/>
          <w:kern w:val="2"/>
          <w:szCs w:val="32"/>
          <w:highlight w:val="none"/>
          <w:lang w:val="en-US" w:eastAsia="zh-CN" w:bidi="ar-SA"/>
        </w:rPr>
        <w:t>企业信誉情况</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_Toc18360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339</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2193C6C3">
      <w:pPr>
        <w:pStyle w:val="32"/>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_Toc23724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eastAsia" w:ascii="Times New Roman" w:hAnsi="Times New Roman" w:eastAsia="仿宋_GB2312" w:cs="Times New Roman"/>
          <w:bCs/>
          <w:kern w:val="2"/>
          <w:szCs w:val="32"/>
          <w:highlight w:val="none"/>
          <w:lang w:val="en-US" w:eastAsia="zh-CN" w:bidi="ar-SA"/>
        </w:rPr>
        <w:t>8</w:t>
      </w:r>
      <w:r>
        <w:rPr>
          <w:rFonts w:hint="default" w:ascii="Times New Roman" w:hAnsi="Times New Roman" w:eastAsia="仿宋_GB2312" w:cs="Times New Roman"/>
          <w:bCs/>
          <w:kern w:val="2"/>
          <w:szCs w:val="32"/>
          <w:highlight w:val="none"/>
          <w:lang w:val="en-US" w:eastAsia="zh-CN" w:bidi="ar-SA"/>
        </w:rPr>
        <w:t>、其他投标资料</w:t>
      </w:r>
      <w:r>
        <w:tab/>
      </w:r>
      <w:r>
        <w:fldChar w:fldCharType="begin"/>
      </w:r>
      <w:r>
        <w:instrText xml:space="preserve"> PAGEREF _Toc23724 \h </w:instrText>
      </w:r>
      <w:r>
        <w:fldChar w:fldCharType="separate"/>
      </w:r>
      <w:r>
        <w:t>340</w:t>
      </w:r>
      <w: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22F7AF3">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_Toc26358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eastAsia" w:ascii="仿宋_GB2312" w:hAnsi="仿宋_GB2312" w:eastAsia="仿宋_GB2312" w:cs="仿宋_GB2312"/>
          <w:bCs/>
          <w:kern w:val="2"/>
          <w:szCs w:val="32"/>
          <w:highlight w:val="none"/>
          <w:lang w:val="en-US" w:eastAsia="zh-CN" w:bidi="ar-SA"/>
        </w:rPr>
        <w:t>第二节  技术标格式（暗标）</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_Toc26358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341</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6D68C26B">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_Toc12564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eastAsia" w:ascii="仿宋_GB2312" w:hAnsi="仿宋_GB2312" w:eastAsia="仿宋_GB2312" w:cs="仿宋_GB2312"/>
          <w:bCs/>
          <w:kern w:val="2"/>
          <w:szCs w:val="32"/>
          <w:highlight w:val="none"/>
          <w:lang w:val="en-US" w:eastAsia="zh-CN" w:bidi="ar-SA"/>
        </w:rPr>
        <w:t>第二节  技术标格式（明标）</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_Toc12564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343</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47097DDB">
      <w:pPr>
        <w:pStyle w:val="37"/>
        <w:tabs>
          <w:tab w:val="right" w:leader="dot" w:pos="8787"/>
        </w:tabs>
      </w:pPr>
      <w:r>
        <w:rPr>
          <w:rFonts w:hint="eastAsia" w:ascii="方正仿宋_GB2312" w:hAnsi="方正仿宋_GB2312" w:eastAsia="方正仿宋_GB2312" w:cs="方正仿宋_GB2312"/>
          <w:bCs/>
          <w:kern w:val="2"/>
          <w:szCs w:val="32"/>
          <w:highlight w:val="none"/>
          <w:lang w:val="en-US" w:eastAsia="zh-CN" w:bidi="ar-SA"/>
        </w:rPr>
        <w:fldChar w:fldCharType="begin"/>
      </w:r>
      <w:r>
        <w:rPr>
          <w:rFonts w:hint="eastAsia" w:ascii="方正仿宋_GB2312" w:hAnsi="方正仿宋_GB2312" w:eastAsia="方正仿宋_GB2312" w:cs="方正仿宋_GB2312"/>
          <w:bCs/>
          <w:kern w:val="2"/>
          <w:szCs w:val="32"/>
          <w:highlight w:val="none"/>
          <w:lang w:val="en-US" w:eastAsia="zh-CN" w:bidi="ar-SA"/>
        </w:rPr>
        <w:instrText xml:space="preserve"> HYPERLINK \l _Toc2676 </w:instrText>
      </w:r>
      <w:r>
        <w:rPr>
          <w:rFonts w:hint="eastAsia" w:ascii="方正仿宋_GB2312" w:hAnsi="方正仿宋_GB2312" w:eastAsia="方正仿宋_GB2312" w:cs="方正仿宋_GB2312"/>
          <w:bCs/>
          <w:kern w:val="2"/>
          <w:szCs w:val="32"/>
          <w:highlight w:val="none"/>
          <w:lang w:val="en-US" w:eastAsia="zh-CN" w:bidi="ar-SA"/>
        </w:rPr>
        <w:fldChar w:fldCharType="separate"/>
      </w:r>
      <w:r>
        <w:rPr>
          <w:rFonts w:hint="default" w:ascii="Times New Roman" w:hAnsi="Times New Roman" w:eastAsia="仿宋_GB2312" w:cs="Times New Roman"/>
          <w:bCs/>
          <w:kern w:val="2"/>
          <w:szCs w:val="32"/>
          <w:highlight w:val="none"/>
          <w:lang w:val="en-US" w:eastAsia="zh-CN" w:bidi="ar-SA"/>
        </w:rPr>
        <w:t>第三节  经济标</w:t>
      </w:r>
      <w:r>
        <w:rPr>
          <w:rFonts w:hint="eastAsia" w:eastAsia="仿宋_GB2312" w:cs="Times New Roman"/>
          <w:bCs/>
          <w:kern w:val="2"/>
          <w:szCs w:val="32"/>
          <w:highlight w:val="none"/>
          <w:lang w:val="en-US" w:eastAsia="zh-CN" w:bidi="ar-SA"/>
        </w:rPr>
        <w:t>(已标价工程量清单)</w:t>
      </w:r>
      <w:r>
        <w:rPr>
          <w:rFonts w:hint="default" w:ascii="Times New Roman" w:hAnsi="Times New Roman" w:eastAsia="仿宋_GB2312" w:cs="Times New Roman"/>
          <w:bCs/>
          <w:kern w:val="2"/>
          <w:szCs w:val="32"/>
          <w:highlight w:val="none"/>
          <w:lang w:val="en-US" w:eastAsia="zh-CN" w:bidi="ar-SA"/>
        </w:rPr>
        <w:t>格式（明标）</w:t>
      </w:r>
      <w:r>
        <w:tab/>
      </w:r>
      <w:r>
        <w:rPr>
          <w:rFonts w:ascii="Times New Roman" w:hAnsi="Times New Roman" w:eastAsia="黑体" w:cs="Times New Roman"/>
          <w:kern w:val="2"/>
          <w:sz w:val="21"/>
          <w:szCs w:val="24"/>
          <w:lang w:val="en-US" w:eastAsia="zh-CN" w:bidi="ar-SA"/>
        </w:rPr>
        <w:fldChar w:fldCharType="begin"/>
      </w:r>
      <w:r>
        <w:rPr>
          <w:rFonts w:ascii="Times New Roman" w:hAnsi="Times New Roman" w:eastAsia="黑体" w:cs="Times New Roman"/>
          <w:kern w:val="2"/>
          <w:sz w:val="21"/>
          <w:szCs w:val="24"/>
          <w:lang w:val="en-US" w:eastAsia="zh-CN" w:bidi="ar-SA"/>
        </w:rPr>
        <w:instrText xml:space="preserve"> PAGEREF _Toc2676 \h </w:instrText>
      </w:r>
      <w:r>
        <w:rPr>
          <w:rFonts w:ascii="Times New Roman" w:hAnsi="Times New Roman" w:eastAsia="黑体" w:cs="Times New Roman"/>
          <w:kern w:val="2"/>
          <w:sz w:val="21"/>
          <w:szCs w:val="24"/>
          <w:lang w:val="en-US" w:eastAsia="zh-CN" w:bidi="ar-SA"/>
        </w:rPr>
        <w:fldChar w:fldCharType="separate"/>
      </w:r>
      <w:r>
        <w:rPr>
          <w:rFonts w:ascii="Times New Roman" w:hAnsi="Times New Roman" w:eastAsia="黑体" w:cs="Times New Roman"/>
          <w:kern w:val="2"/>
          <w:sz w:val="21"/>
          <w:szCs w:val="24"/>
          <w:lang w:val="en-US" w:eastAsia="zh-CN" w:bidi="ar-SA"/>
        </w:rPr>
        <w:t>345</w:t>
      </w:r>
      <w:r>
        <w:rPr>
          <w:rFonts w:ascii="Times New Roman" w:hAnsi="Times New Roman" w:eastAsia="黑体" w:cs="Times New Roman"/>
          <w:kern w:val="2"/>
          <w:sz w:val="21"/>
          <w:szCs w:val="24"/>
          <w:lang w:val="en-US" w:eastAsia="zh-CN" w:bidi="ar-SA"/>
        </w:rPr>
        <w:fldChar w:fldCharType="end"/>
      </w:r>
      <w:r>
        <w:rPr>
          <w:rFonts w:hint="eastAsia" w:ascii="方正仿宋_GB2312" w:hAnsi="方正仿宋_GB2312" w:eastAsia="方正仿宋_GB2312" w:cs="方正仿宋_GB2312"/>
          <w:bCs/>
          <w:kern w:val="2"/>
          <w:szCs w:val="32"/>
          <w:highlight w:val="none"/>
          <w:lang w:val="en-US" w:eastAsia="zh-CN" w:bidi="ar-SA"/>
        </w:rPr>
        <w:fldChar w:fldCharType="end"/>
      </w:r>
    </w:p>
    <w:p w14:paraId="76B6A040">
      <w:pPr>
        <w:pageBreakBefore w:val="0"/>
        <w:kinsoku/>
        <w:bidi w:val="0"/>
        <w:spacing w:line="440" w:lineRule="exact"/>
        <w:ind w:firstLine="0" w:firstLineChars="0"/>
        <w:jc w:val="both"/>
        <w:rPr>
          <w:rFonts w:hint="eastAsia" w:ascii="方正仿宋_GB2312" w:hAnsi="方正仿宋_GB2312" w:eastAsia="方正仿宋_GB2312" w:cs="方正仿宋_GB2312"/>
          <w:b/>
          <w:bCs/>
          <w:kern w:val="2"/>
          <w:sz w:val="32"/>
          <w:szCs w:val="32"/>
          <w:highlight w:val="none"/>
          <w:lang w:val="en-US" w:eastAsia="zh-CN" w:bidi="ar-SA"/>
        </w:rPr>
        <w:sectPr>
          <w:footerReference r:id="rId3" w:type="default"/>
          <w:pgSz w:w="11906" w:h="16838"/>
          <w:pgMar w:top="1440" w:right="1559" w:bottom="1440" w:left="1560" w:header="851" w:footer="851" w:gutter="0"/>
          <w:pgBorders>
            <w:top w:val="none" w:sz="0" w:space="0"/>
            <w:left w:val="none" w:sz="0" w:space="0"/>
            <w:bottom w:val="none" w:sz="0" w:space="0"/>
            <w:right w:val="none" w:sz="0" w:space="0"/>
          </w:pgBorders>
          <w:pgNumType w:fmt="decimal" w:start="1"/>
          <w:cols w:space="720" w:num="1"/>
          <w:docGrid w:linePitch="312" w:charSpace="0"/>
        </w:sectPr>
      </w:pPr>
      <w:r>
        <w:rPr>
          <w:rFonts w:hint="eastAsia" w:ascii="方正仿宋_GB2312" w:hAnsi="方正仿宋_GB2312" w:eastAsia="方正仿宋_GB2312" w:cs="方正仿宋_GB2312"/>
          <w:bCs/>
          <w:kern w:val="2"/>
          <w:szCs w:val="32"/>
          <w:highlight w:val="none"/>
          <w:lang w:val="en-US" w:eastAsia="zh-CN" w:bidi="ar-SA"/>
        </w:rPr>
        <w:fldChar w:fldCharType="end"/>
      </w:r>
    </w:p>
    <w:p w14:paraId="54F98CD1">
      <w:pPr>
        <w:pageBreakBefore w:val="0"/>
        <w:kinsoku/>
        <w:bidi w:val="0"/>
        <w:spacing w:line="440" w:lineRule="exact"/>
        <w:ind w:firstLine="0" w:firstLineChars="0"/>
        <w:jc w:val="center"/>
        <w:outlineLvl w:val="0"/>
        <w:rPr>
          <w:rFonts w:hint="default" w:ascii="Times New Roman" w:hAnsi="Times New Roman" w:eastAsia="仿宋_GB2312" w:cs="Times New Roman"/>
          <w:b/>
          <w:bCs/>
          <w:kern w:val="2"/>
          <w:sz w:val="32"/>
          <w:szCs w:val="32"/>
          <w:highlight w:val="none"/>
          <w:lang w:val="en-US" w:eastAsia="zh-CN" w:bidi="ar-SA"/>
        </w:rPr>
      </w:pPr>
      <w:bookmarkStart w:id="6" w:name="_Toc31553"/>
      <w:bookmarkStart w:id="7" w:name="_Toc18530"/>
      <w:r>
        <w:rPr>
          <w:rFonts w:hint="default" w:ascii="方正小标宋简体" w:hAnsi="方正小标宋简体" w:eastAsia="方正小标宋简体" w:cs="方正小标宋简体"/>
          <w:b w:val="0"/>
          <w:bCs w:val="0"/>
          <w:kern w:val="2"/>
          <w:sz w:val="32"/>
          <w:szCs w:val="32"/>
          <w:highlight w:val="none"/>
          <w:lang w:val="en-US" w:eastAsia="zh-CN" w:bidi="ar-SA"/>
        </w:rPr>
        <w:t>第一章  招标公告</w:t>
      </w:r>
      <w:bookmarkEnd w:id="2"/>
      <w:bookmarkEnd w:id="3"/>
      <w:bookmarkEnd w:id="4"/>
      <w:r>
        <w:rPr>
          <w:rFonts w:hint="default" w:ascii="方正小标宋简体" w:hAnsi="方正小标宋简体" w:eastAsia="方正小标宋简体" w:cs="方正小标宋简体"/>
          <w:b w:val="0"/>
          <w:bCs w:val="0"/>
          <w:kern w:val="2"/>
          <w:sz w:val="32"/>
          <w:szCs w:val="32"/>
          <w:highlight w:val="none"/>
          <w:lang w:val="en-US" w:eastAsia="zh-CN" w:bidi="ar-SA"/>
        </w:rPr>
        <w:t>（未进行资格预审）</w:t>
      </w:r>
      <w:bookmarkEnd w:id="5"/>
      <w:bookmarkEnd w:id="6"/>
      <w:bookmarkEnd w:id="7"/>
    </w:p>
    <w:p w14:paraId="0431DE0F">
      <w:pPr>
        <w:pageBreakBefore w:val="0"/>
        <w:kinsoku/>
        <w:bidi w:val="0"/>
        <w:spacing w:line="440" w:lineRule="exact"/>
        <w:ind w:firstLine="0" w:firstLineChars="0"/>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314EABB9">
      <w:pPr>
        <w:pageBreakBefore w:val="0"/>
        <w:kinsoku/>
        <w:bidi w:val="0"/>
        <w:spacing w:line="440" w:lineRule="exact"/>
        <w:ind w:firstLine="0" w:firstLineChars="0"/>
        <w:jc w:val="center"/>
        <w:outlineLvl w:val="9"/>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bookmarkStart w:id="8" w:name="_Toc389065121"/>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（标段名称）</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b/>
          <w:color w:val="000000" w:themeColor="text1"/>
          <w:sz w:val="32"/>
          <w:szCs w:val="32"/>
          <w:highlight w:val="none"/>
          <w14:textFill>
            <w14:solidFill>
              <w14:schemeClr w14:val="tx1"/>
            </w14:solidFill>
          </w14:textFill>
        </w:rPr>
        <w:t>招标公告</w:t>
      </w:r>
      <w:bookmarkEnd w:id="8"/>
    </w:p>
    <w:p w14:paraId="1A7909E2">
      <w:pPr>
        <w:pageBreakBefore w:val="0"/>
        <w:kinsoku/>
        <w:bidi w:val="0"/>
        <w:spacing w:line="440" w:lineRule="exact"/>
        <w:ind w:firstLine="0" w:firstLineChars="0"/>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78692457">
      <w:pPr>
        <w:pStyle w:val="3"/>
        <w:pageBreakBefore w:val="0"/>
        <w:widowControl w:val="0"/>
        <w:kinsoku/>
        <w:wordWrap/>
        <w:overflowPunct/>
        <w:topLinePunct w:val="0"/>
        <w:autoSpaceDE/>
        <w:autoSpaceDN/>
        <w:bidi w:val="0"/>
        <w:spacing w:line="440" w:lineRule="exact"/>
        <w:ind w:firstLine="0" w:firstLineChars="0"/>
        <w:textAlignment w:val="auto"/>
        <w:outlineLvl w:val="1"/>
        <w:rPr>
          <w:rFonts w:hint="default" w:ascii="Times New Roman" w:hAnsi="Times New Roman" w:eastAsia="仿宋_GB2312" w:cs="Times New Roman"/>
          <w:sz w:val="32"/>
          <w:szCs w:val="32"/>
          <w:highlight w:val="none"/>
        </w:rPr>
      </w:pPr>
      <w:bookmarkStart w:id="9" w:name="_Toc32430"/>
      <w:bookmarkStart w:id="10" w:name="_Toc508286057"/>
      <w:bookmarkStart w:id="11" w:name="_Toc8561"/>
      <w:bookmarkStart w:id="12" w:name="_Toc389065122"/>
      <w:bookmarkStart w:id="13" w:name="_Toc17990"/>
      <w:bookmarkStart w:id="14" w:name="_Toc26531"/>
      <w:bookmarkStart w:id="15" w:name="_Toc22579"/>
      <w:r>
        <w:rPr>
          <w:rFonts w:hint="default" w:ascii="Times New Roman" w:hAnsi="Times New Roman" w:eastAsia="仿宋_GB2312" w:cs="Times New Roman"/>
          <w:sz w:val="32"/>
          <w:szCs w:val="32"/>
          <w:highlight w:val="none"/>
        </w:rPr>
        <w:t>1. 招标条件</w:t>
      </w:r>
      <w:bookmarkEnd w:id="9"/>
      <w:bookmarkEnd w:id="10"/>
      <w:bookmarkEnd w:id="11"/>
      <w:bookmarkEnd w:id="12"/>
      <w:bookmarkEnd w:id="13"/>
      <w:bookmarkEnd w:id="14"/>
      <w:bookmarkEnd w:id="15"/>
    </w:p>
    <w:p w14:paraId="57443093">
      <w:pPr>
        <w:pageBreakBefore w:val="0"/>
        <w:widowControl w:val="0"/>
        <w:kinsoku/>
        <w:wordWrap/>
        <w:overflowPunct/>
        <w:topLinePunct w:val="0"/>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本招标项目</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（项目名称）</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已由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（项目审批、核准或备案机关名称）</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以</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（批文名称及编号）</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批准建设，建设单位为</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，建设资金来自</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（资金来源）</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，项目出资比例为</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。项目已具备招标条件，现对该项目</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（标段名称）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进行公开招标，特邀请满足资格条件的潜在投标人参加投标。</w:t>
      </w:r>
    </w:p>
    <w:p w14:paraId="6144764F">
      <w:pPr>
        <w:pStyle w:val="3"/>
        <w:pageBreakBefore w:val="0"/>
        <w:widowControl w:val="0"/>
        <w:kinsoku/>
        <w:wordWrap/>
        <w:overflowPunct/>
        <w:autoSpaceDE/>
        <w:autoSpaceDN/>
        <w:bidi w:val="0"/>
        <w:spacing w:line="440" w:lineRule="exact"/>
        <w:textAlignment w:val="auto"/>
        <w:outlineLvl w:val="1"/>
        <w:rPr>
          <w:rFonts w:hint="default" w:ascii="Times New Roman" w:hAnsi="Times New Roman" w:eastAsia="仿宋_GB2312" w:cs="Times New Roman"/>
          <w:sz w:val="32"/>
          <w:szCs w:val="32"/>
          <w:highlight w:val="none"/>
        </w:rPr>
      </w:pPr>
      <w:bookmarkStart w:id="16" w:name="_Toc17657"/>
      <w:bookmarkStart w:id="17" w:name="_Toc14203"/>
      <w:bookmarkStart w:id="18" w:name="_Toc508286058"/>
      <w:bookmarkStart w:id="19" w:name="_Toc15682"/>
      <w:bookmarkStart w:id="20" w:name="_Toc28507"/>
      <w:bookmarkStart w:id="21" w:name="_Toc15029"/>
      <w:bookmarkStart w:id="22" w:name="_Toc389065123"/>
      <w:r>
        <w:rPr>
          <w:rFonts w:hint="default" w:ascii="Times New Roman" w:hAnsi="Times New Roman" w:eastAsia="仿宋_GB2312" w:cs="Times New Roman"/>
          <w:sz w:val="32"/>
          <w:szCs w:val="32"/>
          <w:highlight w:val="none"/>
        </w:rPr>
        <w:t>2. 项目概况与招标范围</w:t>
      </w:r>
      <w:bookmarkEnd w:id="16"/>
      <w:bookmarkEnd w:id="17"/>
      <w:bookmarkEnd w:id="18"/>
      <w:bookmarkEnd w:id="19"/>
      <w:bookmarkEnd w:id="20"/>
      <w:bookmarkEnd w:id="21"/>
      <w:bookmarkEnd w:id="22"/>
    </w:p>
    <w:p w14:paraId="5B53D10D">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项目概况：</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7A7289F6">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建设地点：</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6E8DB80B">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2.1.2</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建设规模：</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79B5C45A">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2.1.3</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工程</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投资额：</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08CD69E6">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2.1.4</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计划工期：</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日历天(具体以合同约定为准）；</w:t>
      </w:r>
    </w:p>
    <w:p w14:paraId="10C66143">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2.1.5 标段划分：</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42F89B9E">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2.1.6</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其他：</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6DC30082">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2.2招标范围：</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61C74B15">
      <w:pPr>
        <w:pStyle w:val="3"/>
        <w:pageBreakBefore w:val="0"/>
        <w:widowControl w:val="0"/>
        <w:kinsoku/>
        <w:wordWrap/>
        <w:overflowPunct/>
        <w:autoSpaceDE/>
        <w:autoSpaceDN/>
        <w:bidi w:val="0"/>
        <w:spacing w:line="440" w:lineRule="exact"/>
        <w:textAlignment w:val="auto"/>
        <w:outlineLvl w:val="1"/>
        <w:rPr>
          <w:rFonts w:hint="default" w:ascii="Times New Roman" w:hAnsi="Times New Roman" w:eastAsia="仿宋_GB2312" w:cs="Times New Roman"/>
          <w:sz w:val="32"/>
          <w:szCs w:val="32"/>
          <w:highlight w:val="none"/>
        </w:rPr>
      </w:pPr>
      <w:bookmarkStart w:id="23" w:name="_Toc3846"/>
      <w:bookmarkStart w:id="24" w:name="_Toc389065124"/>
      <w:bookmarkStart w:id="25" w:name="_Toc508286059"/>
      <w:bookmarkStart w:id="26" w:name="_Toc30025"/>
      <w:bookmarkStart w:id="27" w:name="_Toc17642"/>
      <w:bookmarkStart w:id="28" w:name="_Toc4"/>
      <w:bookmarkStart w:id="29" w:name="_Toc2309"/>
      <w:r>
        <w:rPr>
          <w:rFonts w:hint="default" w:ascii="Times New Roman" w:hAnsi="Times New Roman" w:eastAsia="仿宋_GB2312" w:cs="Times New Roman"/>
          <w:sz w:val="32"/>
          <w:szCs w:val="32"/>
          <w:highlight w:val="none"/>
        </w:rPr>
        <w:t>3. 投标人资格要求</w:t>
      </w:r>
      <w:bookmarkEnd w:id="23"/>
      <w:bookmarkEnd w:id="24"/>
      <w:bookmarkEnd w:id="25"/>
      <w:bookmarkEnd w:id="26"/>
      <w:bookmarkEnd w:id="27"/>
      <w:bookmarkEnd w:id="28"/>
      <w:bookmarkEnd w:id="29"/>
    </w:p>
    <w:p w14:paraId="3ED5392A">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投标人必须是中华人民共和国境内注册的，具有独立法人资格的企业；</w:t>
      </w:r>
    </w:p>
    <w:p w14:paraId="15D46043">
      <w:pPr>
        <w:keepNext w:val="0"/>
        <w:keepLines w:val="0"/>
        <w:pageBreakBefore w:val="0"/>
        <w:widowControl w:val="0"/>
        <w:kinsoku/>
        <w:wordWrap/>
        <w:overflowPunct/>
        <w:topLinePunct w:val="0"/>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3.2</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投标人须具备住房城乡建设主管部门颁发的</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资质，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具备有效的安全生产许可证，</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并在人员、设备、资金等方面具有相应的施工能力。项目负责人须具备</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专业</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级注册建造师执业资格，具备有效的安全生产考核合格证书</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B证</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，且未担任其他在施建设工程项目的项目负责人</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项目经理</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p>
    <w:p w14:paraId="7BE58F66">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3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类似</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项目（</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业绩</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要求：                     </w:t>
      </w:r>
    </w:p>
    <w:p w14:paraId="0C1B5D2B">
      <w:pPr>
        <w:keepNext w:val="0"/>
        <w:keepLines w:val="0"/>
        <w:pageBreakBefore w:val="0"/>
        <w:widowControl w:val="0"/>
        <w:kinsoku/>
        <w:wordWrap/>
        <w:overflowPunct/>
        <w:topLinePunct w:val="0"/>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□不要求</w:t>
      </w:r>
    </w:p>
    <w:p w14:paraId="1B350640">
      <w:pPr>
        <w:keepNext w:val="0"/>
        <w:keepLines w:val="0"/>
        <w:pageBreakBefore w:val="0"/>
        <w:widowControl w:val="0"/>
        <w:kinsoku/>
        <w:wordWrap/>
        <w:overflowPunct/>
        <w:topLinePunct w:val="0"/>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□要求，（由招标人在以下工程业绩中勾选一项）</w:t>
      </w:r>
    </w:p>
    <w:p w14:paraId="3A5ABB7A">
      <w:pPr>
        <w:keepNext w:val="0"/>
        <w:keepLines w:val="0"/>
        <w:pageBreakBefore w:val="0"/>
        <w:widowControl w:val="0"/>
        <w:kinsoku/>
        <w:wordWrap/>
        <w:overflowPunct/>
        <w:topLinePunct w:val="0"/>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□企业承担过</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项类似</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项目（</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业绩</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 xml:space="preserve">；  </w:t>
      </w:r>
    </w:p>
    <w:p w14:paraId="5692514C">
      <w:pPr>
        <w:keepNext w:val="0"/>
        <w:keepLines w:val="0"/>
        <w:pageBreakBefore w:val="0"/>
        <w:widowControl w:val="0"/>
        <w:kinsoku/>
        <w:wordWrap/>
        <w:overflowPunct/>
        <w:topLinePunct w:val="0"/>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□拟任</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项目负责人</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项目经理</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承担过</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项类似</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项目（</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业绩</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w:t>
      </w:r>
    </w:p>
    <w:p w14:paraId="5A74A2AC">
      <w:pPr>
        <w:keepNext w:val="0"/>
        <w:keepLines w:val="0"/>
        <w:pageBreakBefore w:val="0"/>
        <w:widowControl w:val="0"/>
        <w:kinsoku/>
        <w:wordWrap/>
        <w:overflowPunct/>
        <w:topLinePunct w:val="0"/>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其他要求：</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p>
    <w:p w14:paraId="08C05A54">
      <w:pPr>
        <w:keepNext w:val="0"/>
        <w:keepLines w:val="0"/>
        <w:pageBreakBefore w:val="0"/>
        <w:widowControl w:val="0"/>
        <w:kinsoku/>
        <w:wordWrap/>
        <w:overflowPunct/>
        <w:topLinePunct w:val="0"/>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(类似业绩具体指标按照国家和自治区有关规定执行</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若发生项目负责人（项目经理）变更的，工程业绩计入继任项目负责人（项目经理）业绩</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p>
    <w:p w14:paraId="4D12E52F">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4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财务要求：</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p>
    <w:p w14:paraId="36E0D4FE">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具体年份要求为近</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年，指</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年起至</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年止。</w:t>
      </w:r>
    </w:p>
    <w:p w14:paraId="2B439BA2">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（如为联合体，则需进一步明确满足财务要求的为联合体牵头人或联合体各方）</w:t>
      </w:r>
    </w:p>
    <w:p w14:paraId="0DD1A5F5">
      <w:pPr>
        <w:pageBreakBefore w:val="0"/>
        <w:widowControl w:val="0"/>
        <w:kinsoku/>
        <w:wordWrap/>
        <w:overflowPunct/>
        <w:topLinePunct w:val="0"/>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5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本次招标</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（接受/不接受）联合体投标</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接受</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联合体投标的，联合体投标的相关要求见投标人须知前附</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表</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18F09AAA">
      <w:pPr>
        <w:pageBreakBefore w:val="0"/>
        <w:widowControl w:val="0"/>
        <w:kinsoku/>
        <w:wordWrap/>
        <w:overflowPunct/>
        <w:topLinePunct w:val="0"/>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6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信誉要求：</w:t>
      </w:r>
    </w:p>
    <w:p w14:paraId="0F18A632">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3.6.1 信誉基本要求：</w:t>
      </w:r>
    </w:p>
    <w:p w14:paraId="10C7F25B">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（1）未</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在“信用中国”、“国家企业信用信息公示系统”和“全国建筑市场监管公共服务平台”被列入严重失信企业、失信被执行人或联合惩戒名单</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的</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3330E1FA">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投标人、法定代表人或者项目负责人近年未在“中国裁判文书网”被记录有行贿犯罪行为的；</w:t>
      </w:r>
    </w:p>
    <w:p w14:paraId="51A0D9FF">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具体年份要求为近</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年</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（最多不超过10年）</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，指</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年</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月</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日起至</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年</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月</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日止。</w:t>
      </w:r>
    </w:p>
    <w:p w14:paraId="0E68178F">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（3）未</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被限制市场准入、招标投标活动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的</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39A124F4">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3.6.2 </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信誉其他要求：</w:t>
      </w:r>
    </w:p>
    <w:p w14:paraId="298B7C72">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（1）近年企业不良行为记录情况</w:t>
      </w:r>
    </w:p>
    <w:p w14:paraId="720426E1">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pPr>
      <w:r>
        <w:rPr>
          <w:rFonts w:hint="eastAsia"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 xml:space="preserve"> 本项目招标不评审近年企业不良行为记录情况</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6071CFC0">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eastAsia"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 xml:space="preserve"> 本项目招标评审近年企业不良行为记录情况</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7857FCA6">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具体要求：</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p>
    <w:p w14:paraId="5DF304C0">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具体年份要求为近</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年，指</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年</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月</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日起至</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年</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月</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日止。</w:t>
      </w:r>
    </w:p>
    <w:p w14:paraId="3B1ECE56">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）近年发生的诉讼和仲裁情况</w:t>
      </w:r>
    </w:p>
    <w:p w14:paraId="23D5F6BD">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eastAsia"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 xml:space="preserve"> 本</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项目</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招标不评审近年发生的诉讼和仲裁情况；</w:t>
      </w:r>
    </w:p>
    <w:p w14:paraId="58901E3B">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eastAsia"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 xml:space="preserve"> 本</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项目</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招标评审近年发生的诉讼和仲裁情况；</w:t>
      </w:r>
    </w:p>
    <w:p w14:paraId="08044E0F">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诉讼和仲裁情况是指与履行下述合同有关及本款项要求的法律败诉。调解结案以及未裁决的仲裁或未终审判决的诉讼不纳入本</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项目</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评审。包括：</w:t>
      </w:r>
    </w:p>
    <w:p w14:paraId="7DD2B807">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eastAsia"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 xml:space="preserve">施工总承包合同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eastAsia"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专业承包（分包）合同</w:t>
      </w:r>
    </w:p>
    <w:p w14:paraId="0D08C4CE">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eastAsia"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工程</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 xml:space="preserve">总承包合同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eastAsia"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工程材料设备采购合同</w:t>
      </w:r>
    </w:p>
    <w:p w14:paraId="33E56875">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eastAsia"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劳务分包合同</w:t>
      </w:r>
    </w:p>
    <w:p w14:paraId="0C86C4C0">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具体要求：</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3E18C886">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具体年份要求为近</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年，指</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年</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月</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日起至</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年</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月</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日止。</w:t>
      </w:r>
    </w:p>
    <w:p w14:paraId="5B90F0B0">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7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其他要求：</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413F3D74">
      <w:pPr>
        <w:pStyle w:val="3"/>
        <w:pageBreakBefore w:val="0"/>
        <w:widowControl w:val="0"/>
        <w:kinsoku/>
        <w:wordWrap/>
        <w:overflowPunct/>
        <w:topLinePunct w:val="0"/>
        <w:autoSpaceDE/>
        <w:autoSpaceDN/>
        <w:bidi w:val="0"/>
        <w:spacing w:line="440" w:lineRule="exact"/>
        <w:textAlignment w:val="auto"/>
        <w:outlineLvl w:val="1"/>
        <w:rPr>
          <w:rFonts w:hint="default" w:ascii="Times New Roman" w:hAnsi="Times New Roman" w:eastAsia="仿宋_GB2312" w:cs="Times New Roman"/>
          <w:sz w:val="32"/>
          <w:szCs w:val="32"/>
          <w:highlight w:val="none"/>
        </w:rPr>
      </w:pPr>
      <w:bookmarkStart w:id="30" w:name="_Toc389065125"/>
      <w:bookmarkStart w:id="31" w:name="_Toc12780"/>
      <w:bookmarkStart w:id="32" w:name="_Toc6216"/>
      <w:bookmarkStart w:id="33" w:name="_Toc4881"/>
      <w:bookmarkStart w:id="34" w:name="_Toc6268"/>
      <w:bookmarkStart w:id="35" w:name="_Toc508286060"/>
      <w:bookmarkStart w:id="36" w:name="_Toc3000"/>
      <w:r>
        <w:rPr>
          <w:rFonts w:hint="default" w:ascii="Times New Roman" w:hAnsi="Times New Roman" w:eastAsia="仿宋_GB2312" w:cs="Times New Roman"/>
          <w:sz w:val="32"/>
          <w:szCs w:val="32"/>
          <w:highlight w:val="none"/>
        </w:rPr>
        <w:t xml:space="preserve">4. </w:t>
      </w:r>
      <w:bookmarkEnd w:id="30"/>
      <w:bookmarkStart w:id="37" w:name="_Toc389065126"/>
      <w:r>
        <w:rPr>
          <w:rFonts w:hint="default" w:ascii="Times New Roman" w:hAnsi="Times New Roman" w:eastAsia="仿宋_GB2312" w:cs="Times New Roman"/>
          <w:sz w:val="32"/>
          <w:szCs w:val="32"/>
          <w:highlight w:val="none"/>
        </w:rPr>
        <w:t>招标文件的获取</w:t>
      </w:r>
      <w:bookmarkEnd w:id="31"/>
      <w:bookmarkEnd w:id="32"/>
      <w:bookmarkEnd w:id="33"/>
      <w:bookmarkEnd w:id="34"/>
      <w:bookmarkEnd w:id="35"/>
      <w:bookmarkEnd w:id="36"/>
      <w:bookmarkEnd w:id="37"/>
    </w:p>
    <w:p w14:paraId="6C1AA835">
      <w:pPr>
        <w:pageBreakBefore w:val="0"/>
        <w:widowControl w:val="0"/>
        <w:kinsoku/>
        <w:wordWrap/>
        <w:overflowPunct/>
        <w:topLinePunct w:val="0"/>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4.1</w:t>
      </w: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 xml:space="preserve"> 有投标意愿者，请于</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年</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月</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日</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时</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分至</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年</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月</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日</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时</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分</w:t>
      </w: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 xml:space="preserve">在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电子招标投标交易平台名称</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下载数据电文形式的招标文件。招标文件包括图纸、工程量清单、招标控制价（最高投标限价）等。</w:t>
      </w:r>
    </w:p>
    <w:p w14:paraId="120DA1C0">
      <w:pPr>
        <w:pStyle w:val="3"/>
        <w:pageBreakBefore w:val="0"/>
        <w:widowControl w:val="0"/>
        <w:kinsoku/>
        <w:wordWrap/>
        <w:overflowPunct/>
        <w:autoSpaceDE/>
        <w:autoSpaceDN/>
        <w:bidi w:val="0"/>
        <w:spacing w:line="440" w:lineRule="exact"/>
        <w:textAlignment w:val="auto"/>
        <w:outlineLvl w:val="1"/>
        <w:rPr>
          <w:rFonts w:hint="default" w:ascii="Times New Roman" w:hAnsi="Times New Roman" w:eastAsia="仿宋_GB2312" w:cs="Times New Roman"/>
          <w:sz w:val="32"/>
          <w:szCs w:val="32"/>
          <w:highlight w:val="none"/>
          <w:lang w:val="en-US" w:eastAsia="zh-CN"/>
        </w:rPr>
      </w:pPr>
      <w:bookmarkStart w:id="38" w:name="_Toc389065127"/>
      <w:bookmarkStart w:id="39" w:name="_Toc508286061"/>
      <w:bookmarkStart w:id="40" w:name="_Toc26241"/>
      <w:bookmarkStart w:id="41" w:name="_Toc19303"/>
      <w:bookmarkStart w:id="42" w:name="_Toc25162"/>
      <w:bookmarkStart w:id="43" w:name="_Toc18022"/>
      <w:bookmarkStart w:id="44" w:name="_Toc9453"/>
      <w:r>
        <w:rPr>
          <w:rFonts w:hint="default" w:ascii="Times New Roman" w:hAnsi="Times New Roman" w:eastAsia="仿宋_GB2312" w:cs="Times New Roman"/>
          <w:sz w:val="32"/>
          <w:szCs w:val="32"/>
          <w:highlight w:val="none"/>
        </w:rPr>
        <w:t>5. 投标</w:t>
      </w:r>
      <w:bookmarkEnd w:id="38"/>
      <w:bookmarkEnd w:id="39"/>
      <w:bookmarkEnd w:id="40"/>
      <w:r>
        <w:rPr>
          <w:rFonts w:hint="default" w:ascii="Times New Roman" w:hAnsi="Times New Roman" w:eastAsia="仿宋_GB2312" w:cs="Times New Roman"/>
          <w:sz w:val="32"/>
          <w:szCs w:val="32"/>
          <w:highlight w:val="none"/>
          <w:lang w:val="en-US" w:eastAsia="zh-CN"/>
        </w:rPr>
        <w:t>文件的递交</w:t>
      </w:r>
      <w:bookmarkEnd w:id="41"/>
      <w:bookmarkEnd w:id="42"/>
      <w:bookmarkEnd w:id="43"/>
      <w:bookmarkEnd w:id="44"/>
    </w:p>
    <w:p w14:paraId="4633C93F">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pPr>
      <w:bookmarkStart w:id="45" w:name="_Toc389065128"/>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5.1 </w:t>
      </w:r>
      <w:r>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t>电子投标文件递交的截止时间（即：投标截止时间，下同）及开标时间为</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年</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月</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日</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时</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分</w:t>
      </w:r>
      <w:r>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t>（北京时间，下同）。请投标人在</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电子招标投标交易平台名称及下载地址</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w:t>
      </w:r>
      <w:r>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t>下载电子投标文件制作工具编制投标文件，投标人应在投标截止时间前通过</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电子招标投标交易平台名称及递交地址</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t>递交数据电文形式的投标文件。逾期递交的投标文件，将予以拒收。</w:t>
      </w:r>
    </w:p>
    <w:p w14:paraId="452B714B">
      <w:pPr>
        <w:pStyle w:val="3"/>
        <w:pageBreakBefore w:val="0"/>
        <w:widowControl w:val="0"/>
        <w:kinsoku/>
        <w:wordWrap/>
        <w:overflowPunct/>
        <w:autoSpaceDE/>
        <w:autoSpaceDN/>
        <w:bidi w:val="0"/>
        <w:spacing w:line="440" w:lineRule="exact"/>
        <w:textAlignment w:val="auto"/>
        <w:outlineLvl w:val="1"/>
        <w:rPr>
          <w:rFonts w:hint="default" w:ascii="Times New Roman" w:hAnsi="Times New Roman" w:eastAsia="仿宋_GB2312" w:cs="Times New Roman"/>
          <w:sz w:val="32"/>
          <w:szCs w:val="32"/>
          <w:highlight w:val="none"/>
        </w:rPr>
      </w:pPr>
      <w:bookmarkStart w:id="46" w:name="_Toc9772"/>
      <w:bookmarkStart w:id="47" w:name="_Toc25639"/>
      <w:bookmarkStart w:id="48" w:name="_Toc17128"/>
      <w:bookmarkStart w:id="49" w:name="_Toc29550"/>
      <w:bookmarkStart w:id="50" w:name="_Toc28313"/>
      <w:bookmarkStart w:id="51" w:name="_Toc508286062"/>
      <w:r>
        <w:rPr>
          <w:rFonts w:hint="default" w:ascii="Times New Roman" w:hAnsi="Times New Roman" w:eastAsia="仿宋_GB2312" w:cs="Times New Roman"/>
          <w:sz w:val="32"/>
          <w:szCs w:val="32"/>
          <w:highlight w:val="none"/>
        </w:rPr>
        <w:t>6. 资格审查</w:t>
      </w:r>
      <w:bookmarkEnd w:id="46"/>
      <w:bookmarkEnd w:id="47"/>
      <w:bookmarkEnd w:id="48"/>
      <w:bookmarkEnd w:id="49"/>
      <w:bookmarkEnd w:id="50"/>
      <w:bookmarkEnd w:id="51"/>
    </w:p>
    <w:p w14:paraId="6AEEB945">
      <w:pPr>
        <w:pageBreakBefore w:val="0"/>
        <w:widowControl w:val="0"/>
        <w:kinsoku/>
        <w:wordWrap/>
        <w:overflowPunct/>
        <w:topLine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本次招标采用</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w:t>
      </w:r>
    </w:p>
    <w:p w14:paraId="6FBA7F72">
      <w:pPr>
        <w:pStyle w:val="3"/>
        <w:pageBreakBefore w:val="0"/>
        <w:widowControl w:val="0"/>
        <w:kinsoku/>
        <w:wordWrap/>
        <w:overflowPunct/>
        <w:autoSpaceDE/>
        <w:autoSpaceDN/>
        <w:bidi w:val="0"/>
        <w:spacing w:line="440" w:lineRule="exact"/>
        <w:textAlignment w:val="auto"/>
        <w:outlineLvl w:val="1"/>
        <w:rPr>
          <w:rFonts w:hint="default" w:ascii="Times New Roman" w:hAnsi="Times New Roman" w:eastAsia="仿宋_GB2312" w:cs="Times New Roman"/>
          <w:sz w:val="32"/>
          <w:szCs w:val="32"/>
          <w:highlight w:val="none"/>
        </w:rPr>
      </w:pPr>
      <w:bookmarkStart w:id="52" w:name="_Toc1309"/>
      <w:bookmarkStart w:id="53" w:name="_Toc23528"/>
      <w:bookmarkStart w:id="54" w:name="_Toc28738"/>
      <w:bookmarkStart w:id="55" w:name="_Toc21677"/>
      <w:bookmarkStart w:id="56" w:name="_Toc21913"/>
      <w:bookmarkStart w:id="57" w:name="_Toc508286063"/>
      <w:r>
        <w:rPr>
          <w:rFonts w:hint="default" w:ascii="Times New Roman" w:hAnsi="Times New Roman" w:eastAsia="仿宋_GB2312" w:cs="Times New Roman"/>
          <w:sz w:val="32"/>
          <w:szCs w:val="32"/>
          <w:highlight w:val="none"/>
        </w:rPr>
        <w:t>7.评标</w:t>
      </w:r>
      <w:bookmarkEnd w:id="45"/>
      <w:r>
        <w:rPr>
          <w:rFonts w:hint="default" w:ascii="Times New Roman" w:hAnsi="Times New Roman" w:eastAsia="仿宋_GB2312" w:cs="Times New Roman"/>
          <w:sz w:val="32"/>
          <w:szCs w:val="32"/>
          <w:highlight w:val="none"/>
        </w:rPr>
        <w:t>方法</w:t>
      </w:r>
      <w:bookmarkEnd w:id="52"/>
      <w:bookmarkEnd w:id="53"/>
      <w:bookmarkEnd w:id="54"/>
      <w:bookmarkEnd w:id="55"/>
      <w:bookmarkEnd w:id="56"/>
      <w:bookmarkEnd w:id="57"/>
    </w:p>
    <w:p w14:paraId="4F356145">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本次招标的评标标准和方法</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0E76E7F3">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t>□综合评估法</w:t>
      </w:r>
    </w:p>
    <w:p w14:paraId="76B6DA1A">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t>□经评审的最低投标价法</w:t>
      </w:r>
    </w:p>
    <w:p w14:paraId="3C4316E6">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t>□定性评审法</w:t>
      </w:r>
    </w:p>
    <w:p w14:paraId="548EDF3A">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t>□其他</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58BAA5F7">
      <w:pPr>
        <w:pStyle w:val="3"/>
        <w:pageBreakBefore w:val="0"/>
        <w:widowControl w:val="0"/>
        <w:kinsoku/>
        <w:wordWrap/>
        <w:overflowPunct/>
        <w:autoSpaceDE/>
        <w:autoSpaceDN/>
        <w:bidi w:val="0"/>
        <w:spacing w:line="440" w:lineRule="exact"/>
        <w:textAlignment w:val="auto"/>
        <w:outlineLvl w:val="1"/>
        <w:rPr>
          <w:rFonts w:hint="default" w:ascii="Times New Roman" w:hAnsi="Times New Roman" w:eastAsia="仿宋_GB2312" w:cs="Times New Roman"/>
          <w:sz w:val="32"/>
          <w:szCs w:val="32"/>
          <w:highlight w:val="none"/>
        </w:rPr>
      </w:pPr>
      <w:bookmarkStart w:id="58" w:name="_Toc30474"/>
      <w:bookmarkStart w:id="59" w:name="_Toc23550"/>
      <w:bookmarkStart w:id="60" w:name="_Toc161"/>
      <w:bookmarkStart w:id="61" w:name="_Toc31771"/>
      <w:bookmarkStart w:id="62" w:name="_Toc508286064"/>
      <w:bookmarkStart w:id="63" w:name="_Toc26831"/>
      <w:r>
        <w:rPr>
          <w:rFonts w:hint="default" w:ascii="Times New Roman" w:hAnsi="Times New Roman" w:eastAsia="仿宋_GB2312" w:cs="Times New Roman"/>
          <w:sz w:val="32"/>
          <w:szCs w:val="32"/>
          <w:highlight w:val="none"/>
        </w:rPr>
        <w:t>8. 发布公告的媒介</w:t>
      </w:r>
      <w:bookmarkEnd w:id="58"/>
      <w:bookmarkEnd w:id="59"/>
      <w:bookmarkEnd w:id="60"/>
      <w:bookmarkEnd w:id="61"/>
      <w:bookmarkEnd w:id="62"/>
      <w:bookmarkEnd w:id="63"/>
    </w:p>
    <w:p w14:paraId="2480E100">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本次招标公告在</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（发布公告的媒介名称）</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上发布。</w:t>
      </w:r>
    </w:p>
    <w:p w14:paraId="1FA13EC7">
      <w:pPr>
        <w:pStyle w:val="3"/>
        <w:pageBreakBefore w:val="0"/>
        <w:widowControl w:val="0"/>
        <w:tabs>
          <w:tab w:val="left" w:pos="281"/>
        </w:tabs>
        <w:kinsoku/>
        <w:wordWrap/>
        <w:overflowPunct/>
        <w:autoSpaceDE/>
        <w:autoSpaceDN/>
        <w:bidi w:val="0"/>
        <w:adjustRightInd w:val="0"/>
        <w:snapToGrid w:val="0"/>
        <w:spacing w:before="0" w:after="0" w:line="440" w:lineRule="exac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bookmarkStart w:id="64" w:name="_Toc14607"/>
      <w:bookmarkStart w:id="65" w:name="_Toc11217"/>
      <w:bookmarkStart w:id="66" w:name="_Toc4055"/>
      <w:bookmarkStart w:id="67" w:name="_Toc30484"/>
      <w:bookmarkStart w:id="68" w:name="_Toc21165"/>
      <w:r>
        <w:rPr>
          <w:rFonts w:hint="default" w:ascii="Times New Roman" w:hAnsi="Times New Roman" w:eastAsia="仿宋_GB2312" w:cs="Times New Roman"/>
          <w:color w:val="000000" w:themeColor="text1"/>
          <w:sz w:val="32"/>
          <w:szCs w:val="32"/>
          <w:highlight w:val="none"/>
          <w14:textFill>
            <w14:solidFill>
              <w14:schemeClr w14:val="tx1"/>
            </w14:solidFill>
          </w14:textFill>
        </w:rPr>
        <w:t>9.</w:t>
      </w:r>
      <w:r>
        <w:rPr>
          <w:rFonts w:hint="default" w:ascii="Times New Roman" w:hAnsi="Times New Roman" w:eastAsia="仿宋_GB2312" w:cs="Times New Roman"/>
          <w:sz w:val="32"/>
          <w:szCs w:val="32"/>
          <w:highlight w:val="none"/>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招投标监督管理部门及电话</w:t>
      </w:r>
      <w:bookmarkEnd w:id="64"/>
      <w:bookmarkEnd w:id="65"/>
      <w:bookmarkEnd w:id="66"/>
      <w:bookmarkEnd w:id="67"/>
      <w:bookmarkEnd w:id="68"/>
      <w:r>
        <w:rPr>
          <w:rFonts w:hint="default" w:ascii="Times New Roman" w:hAnsi="Times New Roman" w:eastAsia="仿宋_GB2312" w:cs="Times New Roman"/>
          <w:b w:val="0"/>
          <w:bCs w:val="0"/>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b w:val="0"/>
          <w:bCs w:val="0"/>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2DD728B1">
      <w:pPr>
        <w:pStyle w:val="3"/>
        <w:pageBreakBefore w:val="0"/>
        <w:widowControl w:val="0"/>
        <w:kinsoku/>
        <w:wordWrap/>
        <w:overflowPunct/>
        <w:autoSpaceDE/>
        <w:autoSpaceDN/>
        <w:bidi w:val="0"/>
        <w:spacing w:line="440" w:lineRule="exact"/>
        <w:textAlignment w:val="auto"/>
        <w:rPr>
          <w:rFonts w:hint="default" w:ascii="Times New Roman" w:hAnsi="Times New Roman" w:eastAsia="仿宋_GB2312" w:cs="Times New Roman"/>
          <w:sz w:val="32"/>
          <w:szCs w:val="32"/>
          <w:highlight w:val="none"/>
          <w:lang w:val="en-US" w:eastAsia="zh-CN"/>
        </w:rPr>
      </w:pPr>
      <w:bookmarkStart w:id="69" w:name="_Toc10703"/>
      <w:bookmarkStart w:id="70" w:name="_Toc14153"/>
      <w:bookmarkStart w:id="71" w:name="_Toc29361"/>
      <w:bookmarkStart w:id="72" w:name="_Toc23757"/>
      <w:bookmarkStart w:id="73" w:name="_Toc32718"/>
      <w:bookmarkStart w:id="74" w:name="_Toc389065130"/>
      <w:bookmarkStart w:id="75" w:name="_Toc7494"/>
      <w:bookmarkStart w:id="76" w:name="_Toc508286065"/>
      <w:r>
        <w:rPr>
          <w:rFonts w:hint="default" w:ascii="Times New Roman" w:hAnsi="Times New Roman" w:eastAsia="仿宋_GB2312" w:cs="Times New Roman"/>
          <w:sz w:val="32"/>
          <w:szCs w:val="32"/>
          <w:highlight w:val="none"/>
          <w:lang w:val="en-US" w:eastAsia="zh-CN"/>
        </w:rPr>
        <w:t>10. 其他</w:t>
      </w:r>
      <w:bookmarkEnd w:id="69"/>
      <w:bookmarkEnd w:id="70"/>
      <w:bookmarkEnd w:id="71"/>
      <w:bookmarkEnd w:id="72"/>
      <w:r>
        <w:rPr>
          <w:rFonts w:hint="default" w:ascii="Times New Roman" w:hAnsi="Times New Roman" w:eastAsia="仿宋_GB2312" w:cs="Times New Roman"/>
          <w:b w:val="0"/>
          <w:bCs w:val="0"/>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b w:val="0"/>
          <w:bCs w:val="0"/>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0F09CCBB">
      <w:pPr>
        <w:pStyle w:val="3"/>
        <w:pageBreakBefore w:val="0"/>
        <w:widowControl w:val="0"/>
        <w:kinsoku/>
        <w:wordWrap/>
        <w:overflowPunct/>
        <w:autoSpaceDE/>
        <w:autoSpaceDN/>
        <w:bidi w:val="0"/>
        <w:spacing w:line="440" w:lineRule="exact"/>
        <w:textAlignment w:val="auto"/>
        <w:outlineLvl w:val="1"/>
        <w:rPr>
          <w:rFonts w:hint="default" w:ascii="Times New Roman" w:hAnsi="Times New Roman" w:eastAsia="仿宋_GB2312" w:cs="Times New Roman"/>
          <w:sz w:val="32"/>
          <w:szCs w:val="32"/>
          <w:highlight w:val="none"/>
        </w:rPr>
      </w:pPr>
      <w:bookmarkStart w:id="77" w:name="_Toc30113"/>
      <w:bookmarkStart w:id="78" w:name="_Toc25683"/>
      <w:bookmarkStart w:id="79" w:name="_Toc13094"/>
      <w:bookmarkStart w:id="80" w:name="_Toc22480"/>
      <w:r>
        <w:rPr>
          <w:rFonts w:hint="default" w:ascii="Times New Roman" w:hAnsi="Times New Roman" w:eastAsia="仿宋_GB2312" w:cs="Times New Roman"/>
          <w:sz w:val="32"/>
          <w:szCs w:val="32"/>
          <w:highlight w:val="none"/>
        </w:rPr>
        <w:t>1</w:t>
      </w:r>
      <w:r>
        <w:rPr>
          <w:rFonts w:hint="default" w:ascii="Times New Roman" w:hAnsi="Times New Roman" w:eastAsia="仿宋_GB2312" w:cs="Times New Roman"/>
          <w:sz w:val="32"/>
          <w:szCs w:val="32"/>
          <w:highlight w:val="none"/>
          <w:lang w:val="en-US" w:eastAsia="zh-CN"/>
        </w:rPr>
        <w:t>1</w:t>
      </w:r>
      <w:r>
        <w:rPr>
          <w:rFonts w:hint="default" w:ascii="Times New Roman" w:hAnsi="Times New Roman" w:eastAsia="仿宋_GB2312" w:cs="Times New Roman"/>
          <w:sz w:val="32"/>
          <w:szCs w:val="32"/>
          <w:highlight w:val="none"/>
        </w:rPr>
        <w:t>.</w:t>
      </w:r>
      <w:bookmarkEnd w:id="73"/>
      <w:bookmarkEnd w:id="74"/>
      <w:r>
        <w:rPr>
          <w:rFonts w:hint="default" w:ascii="Times New Roman" w:hAnsi="Times New Roman" w:eastAsia="仿宋_GB2312" w:cs="Times New Roman"/>
          <w:sz w:val="32"/>
          <w:szCs w:val="32"/>
          <w:highlight w:val="none"/>
        </w:rPr>
        <w:t xml:space="preserve"> 联系方式</w:t>
      </w:r>
      <w:bookmarkEnd w:id="75"/>
      <w:bookmarkEnd w:id="76"/>
      <w:bookmarkEnd w:id="77"/>
      <w:bookmarkEnd w:id="78"/>
      <w:bookmarkEnd w:id="79"/>
      <w:bookmarkEnd w:id="80"/>
    </w:p>
    <w:p w14:paraId="468632F0">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招 标 人：</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招标代理机构：</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728CB8A5">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地    址：</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地    址：</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77CB5C82">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联 系 人：</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联</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系</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人：</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3C90823A">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电    话：</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电    话：</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0A8BCAD2">
      <w:pPr>
        <w:pageBreakBefore w:val="0"/>
        <w:widowControl w:val="0"/>
        <w:kinsoku/>
        <w:wordWrap/>
        <w:overflowPunct/>
        <w:autoSpaceDE/>
        <w:autoSpaceDN/>
        <w:bidi w:val="0"/>
        <w:adjustRightInd w:val="0"/>
        <w:snapToGrid w:val="0"/>
        <w:spacing w:line="440" w:lineRule="exact"/>
        <w:ind w:right="840" w:firstLine="640" w:firstLineChars="200"/>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p>
    <w:p w14:paraId="22FA145A">
      <w:pPr>
        <w:pStyle w:val="43"/>
        <w:pageBreakBefore w:val="0"/>
        <w:widowControl w:val="0"/>
        <w:kinsoku/>
        <w:wordWrap/>
        <w:overflowPunct/>
        <w:autoSpaceDE/>
        <w:autoSpaceDN/>
        <w:bidi w:val="0"/>
        <w:spacing w:line="440" w:lineRule="exact"/>
        <w:ind w:firstLine="640" w:firstLineChars="200"/>
        <w:textAlignment w:val="auto"/>
        <w:rPr>
          <w:rFonts w:hint="default" w:ascii="Times New Roman" w:hAnsi="Times New Roman" w:eastAsia="仿宋_GB2312" w:cs="Times New Roman"/>
          <w:sz w:val="32"/>
          <w:szCs w:val="32"/>
          <w:highlight w:val="none"/>
        </w:rPr>
      </w:pPr>
    </w:p>
    <w:p w14:paraId="48463C95">
      <w:pPr>
        <w:pageBreakBefore w:val="0"/>
        <w:widowControl w:val="0"/>
        <w:kinsoku/>
        <w:wordWrap/>
        <w:overflowPunct/>
        <w:autoSpaceDE/>
        <w:autoSpaceDN/>
        <w:bidi w:val="0"/>
        <w:adjustRightInd w:val="0"/>
        <w:snapToGrid w:val="0"/>
        <w:spacing w:line="440" w:lineRule="exact"/>
        <w:ind w:right="840" w:firstLine="640" w:firstLineChars="200"/>
        <w:jc w:val="righ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年</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月</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日</w:t>
      </w:r>
    </w:p>
    <w:p w14:paraId="6E1BAF5D">
      <w:pPr>
        <w:pageBreakBefore w:val="0"/>
        <w:widowControl w:val="0"/>
        <w:kinsoku/>
        <w:wordWrap/>
        <w:overflowPunct/>
        <w:autoSpaceDE/>
        <w:autoSpaceDN/>
        <w:bidi w:val="0"/>
        <w:spacing w:line="440" w:lineRule="exact"/>
        <w:ind w:firstLine="640" w:firstLineChars="200"/>
        <w:textAlignment w:val="auto"/>
        <w:rPr>
          <w:rFonts w:hint="eastAsia" w:ascii="方正仿宋_GB2312" w:hAnsi="方正仿宋_GB2312" w:eastAsia="方正仿宋_GB2312" w:cs="方正仿宋_GB2312"/>
          <w:b w:val="0"/>
          <w:bCs w:val="0"/>
          <w:kern w:val="2"/>
          <w:sz w:val="32"/>
          <w:szCs w:val="32"/>
          <w:highlight w:val="none"/>
          <w:lang w:val="en-US" w:eastAsia="zh-CN" w:bidi="ar-SA"/>
        </w:rPr>
      </w:pPr>
      <w:bookmarkStart w:id="81" w:name="_Toc22054"/>
      <w:r>
        <w:rPr>
          <w:rFonts w:hint="eastAsia" w:ascii="方正仿宋_GB2312" w:hAnsi="方正仿宋_GB2312" w:eastAsia="方正仿宋_GB2312" w:cs="方正仿宋_GB2312"/>
          <w:b w:val="0"/>
          <w:bCs w:val="0"/>
          <w:kern w:val="2"/>
          <w:sz w:val="32"/>
          <w:szCs w:val="32"/>
          <w:highlight w:val="none"/>
          <w:lang w:val="en-US" w:eastAsia="zh-CN" w:bidi="ar-SA"/>
        </w:rPr>
        <w:br w:type="page"/>
      </w:r>
    </w:p>
    <w:p w14:paraId="51144675">
      <w:pPr>
        <w:pageBreakBefore w:val="0"/>
        <w:kinsoku/>
        <w:wordWrap/>
        <w:overflowPunct/>
        <w:topLinePunct w:val="0"/>
        <w:autoSpaceDE/>
        <w:autoSpaceDN/>
        <w:bidi w:val="0"/>
        <w:adjustRightInd/>
        <w:snapToGrid/>
        <w:spacing w:line="440" w:lineRule="exact"/>
        <w:jc w:val="center"/>
        <w:textAlignment w:val="auto"/>
        <w:outlineLvl w:val="0"/>
        <w:rPr>
          <w:rFonts w:hint="default" w:ascii="方正小标宋简体" w:hAnsi="方正小标宋简体" w:eastAsia="方正小标宋简体" w:cs="方正小标宋简体"/>
          <w:b w:val="0"/>
          <w:bCs w:val="0"/>
          <w:kern w:val="2"/>
          <w:sz w:val="32"/>
          <w:szCs w:val="32"/>
          <w:highlight w:val="none"/>
          <w:lang w:val="en-US" w:eastAsia="zh-CN" w:bidi="ar-SA"/>
        </w:rPr>
      </w:pPr>
      <w:bookmarkStart w:id="82" w:name="_Toc6923"/>
      <w:bookmarkStart w:id="83" w:name="_Toc12641"/>
      <w:r>
        <w:rPr>
          <w:rFonts w:hint="default" w:ascii="方正小标宋简体" w:hAnsi="方正小标宋简体" w:eastAsia="方正小标宋简体" w:cs="方正小标宋简体"/>
          <w:b w:val="0"/>
          <w:bCs w:val="0"/>
          <w:kern w:val="2"/>
          <w:sz w:val="32"/>
          <w:szCs w:val="32"/>
          <w:highlight w:val="none"/>
          <w:lang w:val="en-US" w:eastAsia="zh-CN" w:bidi="ar-SA"/>
        </w:rPr>
        <w:t>第一章  投标邀请书（适用于邀请招标）</w:t>
      </w:r>
      <w:bookmarkEnd w:id="81"/>
      <w:bookmarkEnd w:id="82"/>
      <w:bookmarkEnd w:id="83"/>
    </w:p>
    <w:p w14:paraId="0C4C7616">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54C1A2BA">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outlineLvl w:val="9"/>
        <w:rPr>
          <w:rFonts w:hint="default" w:ascii="Times New Roman" w:hAnsi="Times New Roman" w:eastAsia="仿宋_GB2312" w:cs="Times New Roman"/>
          <w:b/>
          <w:color w:val="000000" w:themeColor="text1"/>
          <w:sz w:val="32"/>
          <w:szCs w:val="32"/>
          <w:highlight w:val="none"/>
          <w14:textFill>
            <w14:solidFill>
              <w14:schemeClr w14:val="tx1"/>
            </w14:solidFill>
          </w14:textFill>
        </w:rPr>
      </w:pP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b w:val="0"/>
          <w:bCs/>
          <w:color w:val="000000" w:themeColor="text1"/>
          <w:sz w:val="32"/>
          <w:szCs w:val="32"/>
          <w:highlight w:val="none"/>
          <w:u w:val="single"/>
          <w:lang w:eastAsia="zh-CN"/>
          <w14:textFill>
            <w14:solidFill>
              <w14:schemeClr w14:val="tx1"/>
            </w14:solidFill>
          </w14:textFill>
        </w:rPr>
        <w:t>（</w:t>
      </w:r>
      <w:r>
        <w:rPr>
          <w:rFonts w:hint="default" w:ascii="Times New Roman" w:hAnsi="Times New Roman" w:eastAsia="仿宋_GB2312" w:cs="Times New Roman"/>
          <w:b w:val="0"/>
          <w:bCs/>
          <w:color w:val="000000" w:themeColor="text1"/>
          <w:sz w:val="32"/>
          <w:szCs w:val="32"/>
          <w:highlight w:val="none"/>
          <w:u w:val="single"/>
          <w14:textFill>
            <w14:solidFill>
              <w14:schemeClr w14:val="tx1"/>
            </w14:solidFill>
          </w14:textFill>
        </w:rPr>
        <w:t>标段名称</w:t>
      </w:r>
      <w:r>
        <w:rPr>
          <w:rFonts w:hint="default" w:ascii="Times New Roman" w:hAnsi="Times New Roman" w:eastAsia="仿宋_GB2312" w:cs="Times New Roman"/>
          <w:b w:val="0"/>
          <w:bCs/>
          <w:color w:val="000000" w:themeColor="text1"/>
          <w:sz w:val="32"/>
          <w:szCs w:val="32"/>
          <w:highlight w:val="none"/>
          <w:u w:val="single"/>
          <w:lang w:eastAsia="zh-CN"/>
          <w14:textFill>
            <w14:solidFill>
              <w14:schemeClr w14:val="tx1"/>
            </w14:solidFill>
          </w14:textFill>
        </w:rPr>
        <w:t>）</w:t>
      </w:r>
      <w:r>
        <w:rPr>
          <w:rFonts w:hint="default" w:ascii="Times New Roman" w:hAnsi="Times New Roman" w:eastAsia="仿宋_GB2312" w:cs="Times New Roman"/>
          <w:b w:val="0"/>
          <w:bCs/>
          <w:sz w:val="32"/>
          <w:szCs w:val="32"/>
          <w:highlight w:val="none"/>
          <w:u w:val="single"/>
        </w:rPr>
        <w:t xml:space="preserve">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b/>
          <w:color w:val="000000" w:themeColor="text1"/>
          <w:sz w:val="32"/>
          <w:szCs w:val="32"/>
          <w:highlight w:val="none"/>
          <w14:textFill>
            <w14:solidFill>
              <w14:schemeClr w14:val="tx1"/>
            </w14:solidFill>
          </w14:textFill>
        </w:rPr>
        <w:t>施工投标邀请书</w:t>
      </w:r>
    </w:p>
    <w:p w14:paraId="2267BE45">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u w:val="single"/>
        </w:rPr>
      </w:pPr>
    </w:p>
    <w:p w14:paraId="0AD62E05">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(被邀请单位名称)</w:t>
      </w:r>
      <w:r>
        <w:rPr>
          <w:rFonts w:hint="default" w:ascii="Times New Roman" w:hAnsi="Times New Roman" w:eastAsia="仿宋_GB2312" w:cs="Times New Roman"/>
          <w:sz w:val="32"/>
          <w:szCs w:val="32"/>
          <w:highlight w:val="none"/>
        </w:rPr>
        <w:t>：</w:t>
      </w:r>
    </w:p>
    <w:p w14:paraId="316B4B78">
      <w:pPr>
        <w:keepNext/>
        <w:keepLines/>
        <w:pageBreakBefore w:val="0"/>
        <w:widowControl w:val="0"/>
        <w:kinsoku/>
        <w:wordWrap/>
        <w:overflowPunct/>
        <w:autoSpaceDE/>
        <w:autoSpaceDN/>
        <w:bidi w:val="0"/>
        <w:spacing w:before="60" w:after="60" w:line="440" w:lineRule="exact"/>
        <w:jc w:val="both"/>
        <w:textAlignment w:val="auto"/>
        <w:outlineLvl w:val="1"/>
        <w:rPr>
          <w:rFonts w:hint="default" w:ascii="Times New Roman" w:hAnsi="Times New Roman" w:eastAsia="仿宋_GB2312" w:cs="Times New Roman"/>
          <w:b/>
          <w:bCs/>
          <w:kern w:val="2"/>
          <w:sz w:val="32"/>
          <w:szCs w:val="32"/>
          <w:highlight w:val="none"/>
          <w:lang w:val="en-US" w:eastAsia="zh-CN" w:bidi="ar-SA"/>
        </w:rPr>
      </w:pPr>
      <w:bookmarkStart w:id="84" w:name="_Toc19993"/>
      <w:bookmarkStart w:id="85" w:name="_Toc1401"/>
      <w:bookmarkStart w:id="86" w:name="_Toc15179"/>
      <w:r>
        <w:rPr>
          <w:rFonts w:hint="default" w:ascii="Times New Roman" w:hAnsi="Times New Roman" w:eastAsia="仿宋_GB2312" w:cs="Times New Roman"/>
          <w:b/>
          <w:bCs/>
          <w:kern w:val="2"/>
          <w:sz w:val="32"/>
          <w:szCs w:val="32"/>
          <w:highlight w:val="none"/>
          <w:lang w:val="en-US" w:eastAsia="zh-CN" w:bidi="ar-SA"/>
        </w:rPr>
        <w:t>1. 招标条件</w:t>
      </w:r>
      <w:bookmarkEnd w:id="84"/>
      <w:bookmarkEnd w:id="85"/>
      <w:bookmarkEnd w:id="86"/>
    </w:p>
    <w:p w14:paraId="283C2E17">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本招标项目</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（项目名称）</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已由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（项目审批、核准或备案机关名称）</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以</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（批文名称及编号）</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批准建设，建设单位为</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，建设资金来自</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（资金来源）</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，项目出资比例为</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。项目已具备招标条件，现邀请</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你单位参加</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（标段名称）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施工</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w:t>
      </w:r>
    </w:p>
    <w:p w14:paraId="5BD2C9DC">
      <w:pPr>
        <w:keepNext/>
        <w:keepLines/>
        <w:pageBreakBefore w:val="0"/>
        <w:widowControl w:val="0"/>
        <w:kinsoku/>
        <w:wordWrap/>
        <w:overflowPunct/>
        <w:autoSpaceDE/>
        <w:autoSpaceDN/>
        <w:bidi w:val="0"/>
        <w:spacing w:before="60" w:after="60" w:line="440" w:lineRule="exact"/>
        <w:jc w:val="both"/>
        <w:textAlignment w:val="auto"/>
        <w:outlineLvl w:val="1"/>
        <w:rPr>
          <w:rFonts w:hint="default" w:ascii="Times New Roman" w:hAnsi="Times New Roman" w:eastAsia="仿宋_GB2312" w:cs="Times New Roman"/>
          <w:b/>
          <w:bCs/>
          <w:kern w:val="2"/>
          <w:sz w:val="32"/>
          <w:szCs w:val="32"/>
          <w:highlight w:val="none"/>
          <w:lang w:val="en-US" w:eastAsia="zh-CN" w:bidi="ar-SA"/>
        </w:rPr>
      </w:pPr>
      <w:bookmarkStart w:id="87" w:name="_Toc17947"/>
      <w:bookmarkStart w:id="88" w:name="_Toc13935"/>
      <w:bookmarkStart w:id="89" w:name="_Toc10606"/>
      <w:r>
        <w:rPr>
          <w:rFonts w:hint="default" w:ascii="Times New Roman" w:hAnsi="Times New Roman" w:eastAsia="仿宋_GB2312" w:cs="Times New Roman"/>
          <w:b/>
          <w:bCs/>
          <w:kern w:val="2"/>
          <w:sz w:val="32"/>
          <w:szCs w:val="32"/>
          <w:highlight w:val="none"/>
          <w:lang w:val="en-US" w:eastAsia="zh-CN" w:bidi="ar-SA"/>
        </w:rPr>
        <w:t>2. 项目概况与招标范围</w:t>
      </w:r>
      <w:bookmarkEnd w:id="87"/>
      <w:bookmarkEnd w:id="88"/>
      <w:bookmarkEnd w:id="89"/>
    </w:p>
    <w:p w14:paraId="35CB1DEB">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项目概况：</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3883002D">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建设地点：</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00E52DC2">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2.1.2</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建设规模：</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6F863B70">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2.1.3</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工程</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投资额：</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191C45CF">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2.1.4</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计划工期：</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日历天(具体以合同约定为准）；</w:t>
      </w:r>
    </w:p>
    <w:p w14:paraId="57F9E43E">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2.1.5 标段划分：</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5D0BD2FD">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2.1.6</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其他：</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6D561EC5">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2.2招标范围：</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293549E1">
      <w:pPr>
        <w:keepNext/>
        <w:keepLines/>
        <w:pageBreakBefore w:val="0"/>
        <w:widowControl w:val="0"/>
        <w:kinsoku/>
        <w:wordWrap/>
        <w:overflowPunct/>
        <w:autoSpaceDE/>
        <w:autoSpaceDN/>
        <w:bidi w:val="0"/>
        <w:spacing w:before="60" w:after="60" w:line="440" w:lineRule="exact"/>
        <w:jc w:val="both"/>
        <w:textAlignment w:val="auto"/>
        <w:outlineLvl w:val="1"/>
        <w:rPr>
          <w:rFonts w:hint="default" w:ascii="Times New Roman" w:hAnsi="Times New Roman" w:eastAsia="仿宋_GB2312" w:cs="Times New Roman"/>
          <w:b/>
          <w:bCs/>
          <w:kern w:val="2"/>
          <w:sz w:val="32"/>
          <w:szCs w:val="32"/>
          <w:highlight w:val="none"/>
          <w:lang w:val="en-US" w:eastAsia="zh-CN" w:bidi="ar-SA"/>
        </w:rPr>
      </w:pPr>
      <w:bookmarkStart w:id="90" w:name="_Toc17996"/>
      <w:bookmarkStart w:id="91" w:name="_Toc16742"/>
      <w:bookmarkStart w:id="92" w:name="_Toc24274"/>
      <w:r>
        <w:rPr>
          <w:rFonts w:hint="default" w:ascii="Times New Roman" w:hAnsi="Times New Roman" w:eastAsia="仿宋_GB2312" w:cs="Times New Roman"/>
          <w:b/>
          <w:bCs/>
          <w:kern w:val="2"/>
          <w:sz w:val="32"/>
          <w:szCs w:val="32"/>
          <w:highlight w:val="none"/>
          <w:lang w:val="en-US" w:eastAsia="zh-CN" w:bidi="ar-SA"/>
        </w:rPr>
        <w:t>3. 投标人资格要求</w:t>
      </w:r>
      <w:bookmarkEnd w:id="90"/>
      <w:bookmarkEnd w:id="91"/>
      <w:bookmarkEnd w:id="92"/>
    </w:p>
    <w:p w14:paraId="6246A77B">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投标人必须是中华人民共和国境内注册的，具有独立法人资格的企业；</w:t>
      </w:r>
    </w:p>
    <w:p w14:paraId="3ABFBBBC">
      <w:pPr>
        <w:keepNext w:val="0"/>
        <w:keepLines w:val="0"/>
        <w:pageBreakBefore w:val="0"/>
        <w:widowControl w:val="0"/>
        <w:kinsoku/>
        <w:wordWrap/>
        <w:overflowPunct/>
        <w:topLinePunct w:val="0"/>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3.2</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投标人须具备住房城乡建设主管部门颁发的</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资质，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具备有效的安全生产许可证，</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并在人员、设备、资金等方面具有相应的施工能力。项目负责人须具备</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专业</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级注册建造师执业资格，具备有效的安全生产考核合格证书</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B证</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，且未担任其他在施建设工程项目的项目负责人</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项目经理</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p>
    <w:p w14:paraId="0867A7AB">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3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类似业绩要求：                     </w:t>
      </w:r>
    </w:p>
    <w:p w14:paraId="6A4057FB">
      <w:pPr>
        <w:keepNext w:val="0"/>
        <w:keepLines w:val="0"/>
        <w:pageBreakBefore w:val="0"/>
        <w:widowControl w:val="0"/>
        <w:kinsoku/>
        <w:wordWrap/>
        <w:overflowPunct/>
        <w:topLinePunct w:val="0"/>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□不要求</w:t>
      </w:r>
    </w:p>
    <w:p w14:paraId="6779411E">
      <w:pPr>
        <w:keepNext w:val="0"/>
        <w:keepLines w:val="0"/>
        <w:pageBreakBefore w:val="0"/>
        <w:widowControl w:val="0"/>
        <w:kinsoku/>
        <w:wordWrap/>
        <w:overflowPunct/>
        <w:topLinePunct w:val="0"/>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□要求，（由招标人在以下工程业绩中勾选一项）</w:t>
      </w:r>
    </w:p>
    <w:p w14:paraId="1F27BD49">
      <w:pPr>
        <w:keepNext w:val="0"/>
        <w:keepLines w:val="0"/>
        <w:pageBreakBefore w:val="0"/>
        <w:widowControl w:val="0"/>
        <w:kinsoku/>
        <w:wordWrap/>
        <w:overflowPunct/>
        <w:topLinePunct w:val="0"/>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□企业承担过</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 xml:space="preserve">项类似业绩；  </w:t>
      </w:r>
    </w:p>
    <w:p w14:paraId="154AD487">
      <w:pPr>
        <w:keepNext w:val="0"/>
        <w:keepLines w:val="0"/>
        <w:pageBreakBefore w:val="0"/>
        <w:widowControl w:val="0"/>
        <w:kinsoku/>
        <w:wordWrap/>
        <w:overflowPunct/>
        <w:topLinePunct w:val="0"/>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□拟任</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项目负责人</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项目经理</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承担过</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项类似业绩。</w:t>
      </w:r>
    </w:p>
    <w:p w14:paraId="4875AD11">
      <w:pPr>
        <w:keepNext w:val="0"/>
        <w:keepLines w:val="0"/>
        <w:pageBreakBefore w:val="0"/>
        <w:widowControl w:val="0"/>
        <w:kinsoku/>
        <w:wordWrap/>
        <w:overflowPunct/>
        <w:topLinePunct w:val="0"/>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(类似业绩指与发包工程建设规模相似、结构类型、使用功能相同的</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房屋建筑和市政基础设施工程</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项目，具体指标按照国家和自治区有关规定执行。)</w:t>
      </w:r>
    </w:p>
    <w:p w14:paraId="434667A5">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4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财务要求：</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p>
    <w:p w14:paraId="122BB4FF">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具体年份要求为近</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年，指</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年起至</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年止。</w:t>
      </w:r>
    </w:p>
    <w:p w14:paraId="4D995F77">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（如为联合体，则需进一步明确满足财务要求的为联合体牵头人或联合体各方）</w:t>
      </w:r>
    </w:p>
    <w:p w14:paraId="71F7FAA4">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5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本次招标</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（接受/不接受）联合体投标</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接受</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联合体投标的，联合体投标的相关要求见投标人须知前附</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表</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514A4AEC">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6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信誉要求：</w:t>
      </w:r>
    </w:p>
    <w:p w14:paraId="0510A4DF">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3.6.1 信誉基本要求：</w:t>
      </w:r>
    </w:p>
    <w:p w14:paraId="477FEE15">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（1）未</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在“信用中国”、“国家企业信用信息公示系统”和“全国建筑市场监管公共服务平台”被列入严重失信企业、失信被执行人或联合惩戒名单</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的</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3ECC24ED">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未</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被限制市场准入、</w:t>
      </w:r>
      <w:r>
        <w:rPr>
          <w:rFonts w:hint="eastAsia" w:eastAsia="仿宋_GB2312" w:cs="Times New Roman"/>
          <w:color w:val="000000" w:themeColor="text1"/>
          <w:sz w:val="32"/>
          <w:szCs w:val="32"/>
          <w:highlight w:val="none"/>
          <w:lang w:val="en-US" w:eastAsia="zh-CN"/>
          <w14:textFill>
            <w14:solidFill>
              <w14:schemeClr w14:val="tx1"/>
            </w14:solidFill>
          </w14:textFill>
        </w:rPr>
        <w:t>参与</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招标投标活动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的</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49D86103">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3.6.2 </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信誉其他要求：</w:t>
      </w:r>
    </w:p>
    <w:p w14:paraId="74EAABD3">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（1）近年企业不良行为记录情况</w:t>
      </w:r>
    </w:p>
    <w:p w14:paraId="7C59BA10">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 本项目招标不评审近年企业不良行为记录情况</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57724FC3">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 本项目招标评审近年企业不良行为记录情况</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7602BD44">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具体要求：</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p>
    <w:p w14:paraId="326EFFF0">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具体年份要求为近</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年，指</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年</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月</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日起至</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年</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月</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日止。</w:t>
      </w:r>
    </w:p>
    <w:p w14:paraId="40FA4256">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）近年发生的诉讼和仲裁情况</w:t>
      </w:r>
    </w:p>
    <w:p w14:paraId="031D5A2E">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 本</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项目</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招标不评审近年发生的诉讼和仲裁情况；</w:t>
      </w:r>
    </w:p>
    <w:p w14:paraId="7F0A47F6">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 本</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项目</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招标评审近年发生的诉讼和仲裁情况；</w:t>
      </w:r>
    </w:p>
    <w:p w14:paraId="247BB225">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诉讼和仲裁情况是指与履行下述合同有关及本款项要求的法律败诉。调解结案以及未裁决的仲裁或未终审判决的诉讼不纳入本</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项目</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评审。包括：</w:t>
      </w:r>
    </w:p>
    <w:p w14:paraId="744C75FC">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 xml:space="preserve">□施工总承包合同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□专业承包（分包）合同</w:t>
      </w:r>
    </w:p>
    <w:p w14:paraId="094C0C84">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工程</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 xml:space="preserve">总承包合同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□工程材料设备采购合同</w:t>
      </w:r>
    </w:p>
    <w:p w14:paraId="57E5777C">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□劳务分包合同</w:t>
      </w:r>
    </w:p>
    <w:p w14:paraId="6C0997B3">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具体要求：</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22D69526">
      <w:pPr>
        <w:pageBreakBefore w:val="0"/>
        <w:widowControl w:val="0"/>
        <w:kinsoku/>
        <w:wordWrap/>
        <w:overflowPunct/>
        <w:topLinePunct w:val="0"/>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具体年份要求为近</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年，指</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年</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月</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日起至</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年</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月</w:t>
      </w:r>
      <w:r>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日止。</w:t>
      </w:r>
    </w:p>
    <w:p w14:paraId="666ACC0A">
      <w:pPr>
        <w:pageBreakBefore w:val="0"/>
        <w:widowControl w:val="0"/>
        <w:kinsoku/>
        <w:wordWrap/>
        <w:overflowPunct/>
        <w:autoSpaceDE/>
        <w:autoSpaceDN/>
        <w:bidi w:val="0"/>
        <w:adjustRightInd w:val="0"/>
        <w:snapToGrid w:val="0"/>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7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其他要求：</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1C6F7252">
      <w:pPr>
        <w:keepNext/>
        <w:keepLines/>
        <w:pageBreakBefore w:val="0"/>
        <w:widowControl w:val="0"/>
        <w:kinsoku/>
        <w:wordWrap/>
        <w:overflowPunct/>
        <w:autoSpaceDE/>
        <w:autoSpaceDN/>
        <w:bidi w:val="0"/>
        <w:spacing w:before="60" w:after="60" w:line="440" w:lineRule="exact"/>
        <w:jc w:val="both"/>
        <w:textAlignment w:val="auto"/>
        <w:outlineLvl w:val="1"/>
        <w:rPr>
          <w:rFonts w:hint="default" w:ascii="Times New Roman" w:hAnsi="Times New Roman" w:eastAsia="仿宋_GB2312" w:cs="Times New Roman"/>
          <w:b/>
          <w:bCs/>
          <w:kern w:val="2"/>
          <w:sz w:val="32"/>
          <w:szCs w:val="32"/>
          <w:highlight w:val="none"/>
          <w:lang w:val="en-US" w:eastAsia="zh-CN" w:bidi="ar-SA"/>
        </w:rPr>
      </w:pPr>
      <w:bookmarkStart w:id="93" w:name="_Toc8482"/>
      <w:bookmarkStart w:id="94" w:name="_Toc30129"/>
      <w:bookmarkStart w:id="95" w:name="_Toc28426"/>
      <w:r>
        <w:rPr>
          <w:rFonts w:hint="default" w:ascii="Times New Roman" w:hAnsi="Times New Roman" w:eastAsia="仿宋_GB2312" w:cs="Times New Roman"/>
          <w:b/>
          <w:bCs/>
          <w:kern w:val="2"/>
          <w:sz w:val="32"/>
          <w:szCs w:val="32"/>
          <w:highlight w:val="none"/>
          <w:lang w:val="en-US" w:eastAsia="zh-CN" w:bidi="ar-SA"/>
        </w:rPr>
        <w:t>4. 招标文件的获取</w:t>
      </w:r>
      <w:bookmarkEnd w:id="93"/>
      <w:bookmarkEnd w:id="94"/>
      <w:bookmarkEnd w:id="95"/>
    </w:p>
    <w:p w14:paraId="408A3DBD">
      <w:pPr>
        <w:keepNext w:val="0"/>
        <w:keepLines w:val="0"/>
        <w:pageBreakBefore w:val="0"/>
        <w:widowControl w:val="0"/>
        <w:tabs>
          <w:tab w:val="left" w:pos="360"/>
        </w:tabs>
        <w:kinsoku/>
        <w:wordWrap/>
        <w:overflowPunct/>
        <w:topLinePunct w:val="0"/>
        <w:autoSpaceDE/>
        <w:autoSpaceDN/>
        <w:bidi w:val="0"/>
        <w:spacing w:line="440" w:lineRule="exact"/>
        <w:ind w:firstLine="640" w:firstLineChars="200"/>
        <w:textAlignment w:val="auto"/>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4.1</w:t>
      </w: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 xml:space="preserve"> 有投标意愿者，请于</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年</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月</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日</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时</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分至</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年</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月</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日</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时</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分</w:t>
      </w: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在</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电子招标投标交易平台名称</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下载数据电文形式的招标文件。招标文件包括图纸、工程量清单、招标控制价（最高投标限价）等。</w:t>
      </w:r>
    </w:p>
    <w:p w14:paraId="16F2A725">
      <w:pPr>
        <w:keepNext/>
        <w:keepLines/>
        <w:pageBreakBefore w:val="0"/>
        <w:widowControl w:val="0"/>
        <w:kinsoku/>
        <w:wordWrap/>
        <w:overflowPunct/>
        <w:autoSpaceDE/>
        <w:autoSpaceDN/>
        <w:bidi w:val="0"/>
        <w:spacing w:before="60" w:after="60" w:line="440" w:lineRule="exact"/>
        <w:jc w:val="both"/>
        <w:textAlignment w:val="auto"/>
        <w:outlineLvl w:val="1"/>
        <w:rPr>
          <w:rFonts w:hint="default" w:ascii="Times New Roman" w:hAnsi="Times New Roman" w:eastAsia="仿宋_GB2312" w:cs="Times New Roman"/>
          <w:b/>
          <w:bCs/>
          <w:kern w:val="2"/>
          <w:sz w:val="32"/>
          <w:szCs w:val="32"/>
          <w:highlight w:val="none"/>
          <w:lang w:val="en-US" w:eastAsia="zh-CN" w:bidi="ar-SA"/>
        </w:rPr>
      </w:pPr>
      <w:bookmarkStart w:id="96" w:name="_Toc12677"/>
      <w:bookmarkStart w:id="97" w:name="_Toc5954"/>
      <w:bookmarkStart w:id="98" w:name="_Toc9314"/>
      <w:r>
        <w:rPr>
          <w:rFonts w:hint="default" w:ascii="Times New Roman" w:hAnsi="Times New Roman" w:eastAsia="仿宋_GB2312" w:cs="Times New Roman"/>
          <w:b/>
          <w:bCs/>
          <w:kern w:val="2"/>
          <w:sz w:val="32"/>
          <w:szCs w:val="32"/>
          <w:highlight w:val="none"/>
          <w:lang w:val="en-US" w:eastAsia="zh-CN" w:bidi="ar-SA"/>
        </w:rPr>
        <w:t>5. 投标文件的递交</w:t>
      </w:r>
      <w:bookmarkEnd w:id="96"/>
      <w:bookmarkEnd w:id="97"/>
      <w:bookmarkEnd w:id="98"/>
    </w:p>
    <w:p w14:paraId="1405F51E">
      <w:pPr>
        <w:keepNext w:val="0"/>
        <w:keepLines w:val="0"/>
        <w:pageBreakBefore w:val="0"/>
        <w:widowControl w:val="0"/>
        <w:tabs>
          <w:tab w:val="left" w:pos="360"/>
        </w:tabs>
        <w:kinsoku/>
        <w:wordWrap/>
        <w:overflowPunct/>
        <w:topLinePunct w:val="0"/>
        <w:autoSpaceDE/>
        <w:autoSpaceDN/>
        <w:bidi w:val="0"/>
        <w:spacing w:line="440" w:lineRule="exact"/>
        <w:ind w:firstLine="640" w:firstLineChars="200"/>
        <w:textAlignment w:val="auto"/>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5.1 </w:t>
      </w: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投标文件递交的截止时间（投标截止时间，下同）为</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年</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月</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日</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时</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分</w:t>
      </w: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，地点</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w:t>
      </w:r>
    </w:p>
    <w:p w14:paraId="155FB672">
      <w:pPr>
        <w:keepNext w:val="0"/>
        <w:keepLines w:val="0"/>
        <w:pageBreakBefore w:val="0"/>
        <w:widowControl w:val="0"/>
        <w:tabs>
          <w:tab w:val="left" w:pos="360"/>
        </w:tabs>
        <w:kinsoku/>
        <w:wordWrap/>
        <w:overflowPunct/>
        <w:topLinePunct w:val="0"/>
        <w:autoSpaceDE/>
        <w:autoSpaceDN/>
        <w:bidi w:val="0"/>
        <w:spacing w:line="440" w:lineRule="exact"/>
        <w:ind w:firstLine="640" w:firstLineChars="200"/>
        <w:textAlignment w:val="auto"/>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5.2 逾期送达的或者未送达指定地点的投标文件，招标人不予受理。</w:t>
      </w:r>
    </w:p>
    <w:p w14:paraId="56A710EB">
      <w:pPr>
        <w:keepNext/>
        <w:keepLines/>
        <w:pageBreakBefore w:val="0"/>
        <w:widowControl w:val="0"/>
        <w:kinsoku/>
        <w:wordWrap/>
        <w:overflowPunct/>
        <w:autoSpaceDE/>
        <w:autoSpaceDN/>
        <w:bidi w:val="0"/>
        <w:spacing w:before="60" w:after="60" w:line="440" w:lineRule="exact"/>
        <w:jc w:val="both"/>
        <w:textAlignment w:val="auto"/>
        <w:outlineLvl w:val="1"/>
        <w:rPr>
          <w:rFonts w:hint="default" w:ascii="Times New Roman" w:hAnsi="Times New Roman" w:eastAsia="仿宋_GB2312" w:cs="Times New Roman"/>
          <w:b/>
          <w:bCs/>
          <w:kern w:val="2"/>
          <w:sz w:val="32"/>
          <w:szCs w:val="32"/>
          <w:highlight w:val="none"/>
          <w:lang w:val="en-US" w:eastAsia="zh-CN" w:bidi="ar-SA"/>
        </w:rPr>
      </w:pPr>
      <w:bookmarkStart w:id="99" w:name="_Toc17484"/>
      <w:bookmarkStart w:id="100" w:name="_Toc13588"/>
      <w:bookmarkStart w:id="101" w:name="_Toc29937"/>
      <w:r>
        <w:rPr>
          <w:rFonts w:hint="default" w:ascii="Times New Roman" w:hAnsi="Times New Roman" w:eastAsia="仿宋_GB2312" w:cs="Times New Roman"/>
          <w:b/>
          <w:bCs/>
          <w:kern w:val="2"/>
          <w:sz w:val="32"/>
          <w:szCs w:val="32"/>
          <w:highlight w:val="none"/>
          <w:lang w:val="en-US" w:eastAsia="zh-CN" w:bidi="ar-SA"/>
        </w:rPr>
        <w:t>6. 确认</w:t>
      </w:r>
      <w:bookmarkEnd w:id="99"/>
      <w:bookmarkEnd w:id="100"/>
      <w:bookmarkEnd w:id="101"/>
    </w:p>
    <w:p w14:paraId="4040306D">
      <w:pPr>
        <w:keepNext/>
        <w:keepLines/>
        <w:pageBreakBefore w:val="0"/>
        <w:widowControl w:val="0"/>
        <w:kinsoku/>
        <w:wordWrap/>
        <w:overflowPunct/>
        <w:autoSpaceDE/>
        <w:autoSpaceDN/>
        <w:bidi w:val="0"/>
        <w:spacing w:before="60" w:after="60" w:line="440" w:lineRule="exact"/>
        <w:ind w:firstLine="640" w:firstLineChars="200"/>
        <w:jc w:val="both"/>
        <w:textAlignment w:val="auto"/>
        <w:outlineLvl w:val="9"/>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pPr>
      <w:bookmarkStart w:id="102" w:name="_Toc2205"/>
      <w:r>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t>你单位收到本投标邀请书后，请于</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年</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月</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日</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时</w:t>
      </w:r>
      <w:r>
        <w:rPr>
          <w:rFonts w:hint="default" w:ascii="Times New Roman" w:hAnsi="Times New Roman" w:eastAsia="仿宋_GB2312" w:cs="Times New Roman"/>
          <w:color w:val="000000" w:themeColor="text1"/>
          <w:kern w:val="0"/>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分</w:t>
      </w:r>
      <w:r>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t>前以</w:t>
      </w:r>
      <w:r>
        <w:rPr>
          <w:rFonts w:hint="default" w:ascii="Times New Roman" w:hAnsi="Times New Roman" w:eastAsia="仿宋_GB2312" w:cs="Times New Roman"/>
          <w:color w:val="000000" w:themeColor="text1"/>
          <w:kern w:val="0"/>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（传真/快递/其他方式）</w:t>
      </w:r>
      <w:r>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t>方式予以确认是否参与投标。在本邀请书规定的时间内未表示是否参加投标或明确表示不参加投标的，不得再参加。</w:t>
      </w:r>
      <w:bookmarkEnd w:id="102"/>
    </w:p>
    <w:p w14:paraId="20305787">
      <w:pPr>
        <w:keepNext/>
        <w:keepLines/>
        <w:pageBreakBefore w:val="0"/>
        <w:widowControl w:val="0"/>
        <w:numPr>
          <w:ilvl w:val="0"/>
          <w:numId w:val="7"/>
        </w:numPr>
        <w:kinsoku/>
        <w:wordWrap/>
        <w:overflowPunct/>
        <w:autoSpaceDE/>
        <w:autoSpaceDN/>
        <w:bidi w:val="0"/>
        <w:spacing w:before="60" w:after="60" w:line="440" w:lineRule="exact"/>
        <w:jc w:val="both"/>
        <w:textAlignment w:val="auto"/>
        <w:outlineLvl w:val="1"/>
        <w:rPr>
          <w:rFonts w:hint="default" w:ascii="Times New Roman" w:hAnsi="Times New Roman" w:eastAsia="仿宋_GB2312" w:cs="Times New Roman"/>
          <w:b/>
          <w:bCs/>
          <w:kern w:val="2"/>
          <w:sz w:val="32"/>
          <w:szCs w:val="32"/>
          <w:highlight w:val="none"/>
          <w:lang w:val="en-US" w:eastAsia="zh-CN" w:bidi="ar-SA"/>
        </w:rPr>
      </w:pPr>
      <w:bookmarkStart w:id="103" w:name="_Toc24532"/>
      <w:bookmarkStart w:id="104" w:name="_Toc2067"/>
      <w:bookmarkStart w:id="105" w:name="_Toc10585"/>
      <w:r>
        <w:rPr>
          <w:rFonts w:hint="default" w:ascii="Times New Roman" w:hAnsi="Times New Roman" w:eastAsia="仿宋_GB2312" w:cs="Times New Roman"/>
          <w:b/>
          <w:bCs/>
          <w:kern w:val="2"/>
          <w:sz w:val="32"/>
          <w:szCs w:val="32"/>
          <w:highlight w:val="none"/>
          <w:lang w:val="en-US" w:eastAsia="zh-CN" w:bidi="ar-SA"/>
        </w:rPr>
        <w:t>资格审查</w:t>
      </w:r>
      <w:bookmarkEnd w:id="103"/>
      <w:bookmarkEnd w:id="104"/>
      <w:bookmarkEnd w:id="105"/>
    </w:p>
    <w:p w14:paraId="590B79F2">
      <w:pPr>
        <w:pageBreakBefore w:val="0"/>
        <w:widowControl w:val="0"/>
        <w:kinsoku/>
        <w:wordWrap/>
        <w:overflowPunct/>
        <w:topLine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本次招标采用</w:t>
      </w:r>
      <w:r>
        <w:rPr>
          <w:rFonts w:hint="default" w:ascii="Times New Roman" w:hAnsi="Times New Roman" w:eastAsia="仿宋_GB2312" w:cs="Times New Roman"/>
          <w:color w:val="000000" w:themeColor="text1"/>
          <w:kern w:val="0"/>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kern w:val="0"/>
          <w:sz w:val="32"/>
          <w:szCs w:val="32"/>
          <w:highlight w:val="none"/>
          <w:lang w:val="en-US" w:eastAsia="zh-CN"/>
          <w14:textFill>
            <w14:solidFill>
              <w14:schemeClr w14:val="tx1"/>
            </w14:solidFill>
          </w14:textFill>
        </w:rPr>
        <w:t>。</w:t>
      </w:r>
    </w:p>
    <w:p w14:paraId="42178DF9">
      <w:pPr>
        <w:keepNext/>
        <w:keepLines/>
        <w:pageBreakBefore w:val="0"/>
        <w:widowControl w:val="0"/>
        <w:kinsoku/>
        <w:wordWrap/>
        <w:overflowPunct/>
        <w:autoSpaceDE/>
        <w:autoSpaceDN/>
        <w:bidi w:val="0"/>
        <w:spacing w:before="60" w:after="60" w:line="440" w:lineRule="exact"/>
        <w:jc w:val="both"/>
        <w:textAlignment w:val="auto"/>
        <w:outlineLvl w:val="1"/>
        <w:rPr>
          <w:rFonts w:hint="default" w:ascii="Times New Roman" w:hAnsi="Times New Roman" w:eastAsia="仿宋_GB2312" w:cs="Times New Roman"/>
          <w:b/>
          <w:bCs/>
          <w:kern w:val="2"/>
          <w:sz w:val="32"/>
          <w:szCs w:val="32"/>
          <w:highlight w:val="none"/>
          <w:lang w:val="en-US" w:eastAsia="zh-CN" w:bidi="ar-SA"/>
        </w:rPr>
      </w:pPr>
      <w:bookmarkStart w:id="106" w:name="_Toc16008"/>
      <w:bookmarkStart w:id="107" w:name="_Toc12440"/>
      <w:bookmarkStart w:id="108" w:name="_Toc12429"/>
      <w:r>
        <w:rPr>
          <w:rFonts w:hint="default" w:ascii="Times New Roman" w:hAnsi="Times New Roman" w:eastAsia="仿宋_GB2312" w:cs="Times New Roman"/>
          <w:b/>
          <w:bCs/>
          <w:kern w:val="2"/>
          <w:sz w:val="32"/>
          <w:szCs w:val="32"/>
          <w:highlight w:val="none"/>
          <w:lang w:val="en-US" w:eastAsia="zh-CN" w:bidi="ar-SA"/>
        </w:rPr>
        <w:t>8. 评标方法</w:t>
      </w:r>
      <w:bookmarkEnd w:id="106"/>
      <w:bookmarkEnd w:id="107"/>
      <w:bookmarkEnd w:id="108"/>
    </w:p>
    <w:p w14:paraId="045DE7AC">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本次招标的评标标准和方法</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328256B5">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t>□综合评估法</w:t>
      </w:r>
    </w:p>
    <w:p w14:paraId="7CC706C8">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t>□经评审的最低投标价法</w:t>
      </w:r>
    </w:p>
    <w:p w14:paraId="2E1840B8">
      <w:pPr>
        <w:pageBreakBefore w:val="0"/>
        <w:widowControl w:val="0"/>
        <w:kinsoku/>
        <w:wordWrap/>
        <w:overflowPunct/>
        <w:autoSpaceDE/>
        <w:autoSpaceDN/>
        <w:bidi w:val="0"/>
        <w:adjustRightInd w:val="0"/>
        <w:snapToGrid w:val="0"/>
        <w:spacing w:line="440" w:lineRule="exact"/>
        <w:ind w:firstLine="640" w:firstLineChars="200"/>
        <w:textAlignment w:val="auto"/>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0"/>
          <w:sz w:val="32"/>
          <w:szCs w:val="32"/>
          <w:highlight w:val="none"/>
          <w:lang w:val="en-US" w:eastAsia="zh-CN" w:bidi="ar-SA"/>
          <w14:textFill>
            <w14:solidFill>
              <w14:schemeClr w14:val="tx1"/>
            </w14:solidFill>
          </w14:textFill>
        </w:rPr>
        <w:t>□定性评审法</w:t>
      </w:r>
    </w:p>
    <w:p w14:paraId="72AB9978">
      <w:pPr>
        <w:keepNext/>
        <w:keepLines/>
        <w:pageBreakBefore w:val="0"/>
        <w:widowControl w:val="0"/>
        <w:tabs>
          <w:tab w:val="left" w:pos="281"/>
        </w:tabs>
        <w:kinsoku/>
        <w:wordWrap/>
        <w:overflowPunct/>
        <w:autoSpaceDE/>
        <w:autoSpaceDN/>
        <w:bidi w:val="0"/>
        <w:adjustRightInd w:val="0"/>
        <w:snapToGrid w:val="0"/>
        <w:spacing w:before="0" w:after="0" w:line="440" w:lineRule="exact"/>
        <w:ind w:firstLine="0" w:firstLineChars="0"/>
        <w:jc w:val="both"/>
        <w:textAlignment w:val="auto"/>
        <w:outlineLvl w:val="1"/>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bookmarkStart w:id="109" w:name="_Toc710"/>
      <w:bookmarkStart w:id="110" w:name="_Toc27755"/>
      <w:bookmarkStart w:id="111" w:name="_Toc25322"/>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9.</w:t>
      </w:r>
      <w:r>
        <w:rPr>
          <w:rFonts w:hint="default" w:ascii="Times New Roman" w:hAnsi="Times New Roman" w:eastAsia="仿宋_GB2312" w:cs="Times New Roman"/>
          <w:b/>
          <w:bCs/>
          <w:kern w:val="2"/>
          <w:sz w:val="32"/>
          <w:szCs w:val="32"/>
          <w:highlight w:val="none"/>
          <w:lang w:val="en-US" w:eastAsia="zh-CN" w:bidi="ar-SA"/>
        </w:rPr>
        <w:t xml:space="preserve"> </w:t>
      </w: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招投标监督管理部门及电话</w:t>
      </w:r>
      <w:bookmarkEnd w:id="109"/>
      <w:bookmarkEnd w:id="110"/>
      <w:bookmarkEnd w:id="111"/>
      <w:r>
        <w:rPr>
          <w:rFonts w:hint="default" w:ascii="Times New Roman" w:hAnsi="Times New Roman" w:eastAsia="仿宋_GB2312" w:cs="Times New Roman"/>
          <w:b w:val="0"/>
          <w:bCs w:val="0"/>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b/>
          <w:bCs/>
          <w:color w:val="000000" w:themeColor="text1"/>
          <w:kern w:val="2"/>
          <w:sz w:val="32"/>
          <w:szCs w:val="32"/>
          <w:highlight w:val="none"/>
          <w:u w:val="single"/>
          <w:lang w:val="en-US" w:eastAsia="zh-CN" w:bidi="ar-SA"/>
          <w14:textFill>
            <w14:solidFill>
              <w14:schemeClr w14:val="tx1"/>
            </w14:solidFill>
          </w14:textFill>
        </w:rPr>
        <w:t xml:space="preserve">                </w:t>
      </w:r>
    </w:p>
    <w:p w14:paraId="03460DE6">
      <w:pPr>
        <w:keepNext/>
        <w:keepLines/>
        <w:pageBreakBefore w:val="0"/>
        <w:widowControl w:val="0"/>
        <w:kinsoku/>
        <w:wordWrap/>
        <w:overflowPunct/>
        <w:autoSpaceDE/>
        <w:autoSpaceDN/>
        <w:bidi w:val="0"/>
        <w:spacing w:before="60" w:after="60" w:line="440" w:lineRule="exact"/>
        <w:ind w:firstLine="0" w:firstLineChars="0"/>
        <w:jc w:val="both"/>
        <w:textAlignment w:val="auto"/>
        <w:outlineLvl w:val="1"/>
        <w:rPr>
          <w:rFonts w:hint="default" w:ascii="Times New Roman" w:hAnsi="Times New Roman" w:eastAsia="仿宋_GB2312" w:cs="Times New Roman"/>
          <w:b/>
          <w:bCs/>
          <w:kern w:val="2"/>
          <w:sz w:val="32"/>
          <w:szCs w:val="32"/>
          <w:highlight w:val="none"/>
          <w:lang w:val="en-US" w:eastAsia="zh-CN" w:bidi="ar-SA"/>
        </w:rPr>
      </w:pPr>
      <w:bookmarkStart w:id="112" w:name="_Toc29191"/>
      <w:bookmarkStart w:id="113" w:name="_Toc23382"/>
      <w:bookmarkStart w:id="114" w:name="_Toc6574"/>
      <w:r>
        <w:rPr>
          <w:rFonts w:hint="default" w:ascii="Times New Roman" w:hAnsi="Times New Roman" w:eastAsia="仿宋_GB2312" w:cs="Times New Roman"/>
          <w:b/>
          <w:bCs/>
          <w:kern w:val="2"/>
          <w:sz w:val="32"/>
          <w:szCs w:val="32"/>
          <w:highlight w:val="none"/>
          <w:lang w:val="en-US" w:eastAsia="zh-CN" w:bidi="ar-SA"/>
        </w:rPr>
        <w:t>10. 其他</w:t>
      </w:r>
      <w:bookmarkEnd w:id="112"/>
      <w:bookmarkEnd w:id="113"/>
      <w:bookmarkEnd w:id="114"/>
      <w:r>
        <w:rPr>
          <w:rFonts w:hint="default" w:ascii="Times New Roman" w:hAnsi="Times New Roman" w:eastAsia="仿宋_GB2312" w:cs="Times New Roman"/>
          <w:b w:val="0"/>
          <w:bCs w:val="0"/>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b/>
          <w:bCs/>
          <w:color w:val="000000" w:themeColor="text1"/>
          <w:kern w:val="2"/>
          <w:sz w:val="32"/>
          <w:szCs w:val="32"/>
          <w:highlight w:val="none"/>
          <w:u w:val="single"/>
          <w:lang w:val="en-US" w:eastAsia="zh-CN" w:bidi="ar-SA"/>
          <w14:textFill>
            <w14:solidFill>
              <w14:schemeClr w14:val="tx1"/>
            </w14:solidFill>
          </w14:textFill>
        </w:rPr>
        <w:t xml:space="preserve">                </w:t>
      </w:r>
    </w:p>
    <w:p w14:paraId="7083B8A0">
      <w:pPr>
        <w:keepNext/>
        <w:keepLines/>
        <w:pageBreakBefore w:val="0"/>
        <w:widowControl w:val="0"/>
        <w:kinsoku/>
        <w:wordWrap/>
        <w:overflowPunct/>
        <w:autoSpaceDE/>
        <w:autoSpaceDN/>
        <w:bidi w:val="0"/>
        <w:spacing w:before="60" w:after="60" w:line="440" w:lineRule="exact"/>
        <w:ind w:firstLine="0" w:firstLineChars="0"/>
        <w:jc w:val="both"/>
        <w:textAlignment w:val="auto"/>
        <w:outlineLvl w:val="1"/>
        <w:rPr>
          <w:rFonts w:hint="default" w:ascii="Times New Roman" w:hAnsi="Times New Roman" w:eastAsia="仿宋_GB2312" w:cs="Times New Roman"/>
          <w:b/>
          <w:bCs/>
          <w:kern w:val="2"/>
          <w:sz w:val="32"/>
          <w:szCs w:val="32"/>
          <w:highlight w:val="none"/>
          <w:lang w:val="en-US" w:eastAsia="zh-CN" w:bidi="ar-SA"/>
        </w:rPr>
      </w:pPr>
      <w:bookmarkStart w:id="115" w:name="_Toc8757"/>
      <w:bookmarkStart w:id="116" w:name="_Toc23548"/>
      <w:bookmarkStart w:id="117" w:name="_Toc5475"/>
      <w:r>
        <w:rPr>
          <w:rFonts w:hint="default" w:ascii="Times New Roman" w:hAnsi="Times New Roman" w:eastAsia="仿宋_GB2312" w:cs="Times New Roman"/>
          <w:b/>
          <w:bCs/>
          <w:kern w:val="2"/>
          <w:sz w:val="32"/>
          <w:szCs w:val="32"/>
          <w:highlight w:val="none"/>
          <w:lang w:val="en-US" w:eastAsia="zh-CN" w:bidi="ar-SA"/>
        </w:rPr>
        <w:t>11. 联系方式</w:t>
      </w:r>
      <w:bookmarkEnd w:id="115"/>
      <w:bookmarkEnd w:id="116"/>
      <w:bookmarkEnd w:id="117"/>
    </w:p>
    <w:p w14:paraId="22BD0F04">
      <w:pPr>
        <w:pageBreakBefore w:val="0"/>
        <w:widowControl w:val="0"/>
        <w:kinsoku/>
        <w:wordWrap/>
        <w:overflowPunct/>
        <w:autoSpaceDE/>
        <w:autoSpaceDN/>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招 标 人：</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招标代理机构：</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55581A47">
      <w:pPr>
        <w:pageBreakBefore w:val="0"/>
        <w:widowControl w:val="0"/>
        <w:kinsoku/>
        <w:wordWrap/>
        <w:overflowPunct/>
        <w:autoSpaceDE/>
        <w:autoSpaceDN/>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地    址：</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地    址：</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3450D993">
      <w:pPr>
        <w:pageBreakBefore w:val="0"/>
        <w:widowControl w:val="0"/>
        <w:kinsoku/>
        <w:wordWrap/>
        <w:overflowPunct/>
        <w:autoSpaceDE/>
        <w:autoSpaceDN/>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联 系 人：</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联</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系</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人：</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0B1FF1E9">
      <w:pPr>
        <w:pageBreakBefore w:val="0"/>
        <w:widowControl w:val="0"/>
        <w:kinsoku/>
        <w:wordWrap/>
        <w:overflowPunct/>
        <w:autoSpaceDE/>
        <w:autoSpaceDN/>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电    话：</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电    话：</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4893742A">
      <w:pPr>
        <w:pageBreakBefore w:val="0"/>
        <w:widowControl w:val="0"/>
        <w:kinsoku/>
        <w:wordWrap/>
        <w:overflowPunct/>
        <w:autoSpaceDE/>
        <w:autoSpaceDN/>
        <w:bidi w:val="0"/>
        <w:adjustRightInd w:val="0"/>
        <w:snapToGrid w:val="0"/>
        <w:spacing w:line="440" w:lineRule="exact"/>
        <w:ind w:right="840" w:firstLine="0" w:firstLineChars="0"/>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p>
    <w:p w14:paraId="582CA15D">
      <w:pPr>
        <w:pageBreakBefore w:val="0"/>
        <w:kinsoku/>
        <w:bidi w:val="0"/>
        <w:spacing w:line="440" w:lineRule="exact"/>
        <w:ind w:right="840" w:firstLine="0" w:firstLineChars="0"/>
        <w:jc w:val="right"/>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p>
    <w:p w14:paraId="28057971">
      <w:pPr>
        <w:pageBreakBefore w:val="0"/>
        <w:kinsoku/>
        <w:bidi w:val="0"/>
        <w:spacing w:line="440" w:lineRule="exact"/>
        <w:ind w:right="840" w:firstLine="0" w:firstLineChars="0"/>
        <w:jc w:val="right"/>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年</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月</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日</w:t>
      </w:r>
    </w:p>
    <w:p w14:paraId="6B5E997F">
      <w:pPr>
        <w:keepNext/>
        <w:keepLines/>
        <w:pageBreakBefore w:val="0"/>
        <w:widowControl w:val="0"/>
        <w:kinsoku/>
        <w:wordWrap/>
        <w:overflowPunct/>
        <w:topLinePunct w:val="0"/>
        <w:autoSpaceDE/>
        <w:autoSpaceDN/>
        <w:bidi w:val="0"/>
        <w:adjustRightInd/>
        <w:snapToGrid/>
        <w:spacing w:line="440" w:lineRule="exact"/>
        <w:ind w:firstLine="0" w:firstLineChars="0"/>
        <w:jc w:val="center"/>
        <w:textAlignment w:val="auto"/>
        <w:outlineLvl w:val="0"/>
        <w:rPr>
          <w:rFonts w:hint="default" w:ascii="Times New Roman" w:hAnsi="Times New Roman" w:eastAsia="仿宋_GB2312" w:cs="Times New Roman"/>
          <w:b/>
          <w:bCs/>
          <w:kern w:val="44"/>
          <w:sz w:val="32"/>
          <w:szCs w:val="32"/>
          <w:highlight w:val="none"/>
          <w:lang w:val="en-US" w:eastAsia="zh-CN" w:bidi="ar-SA"/>
        </w:rPr>
      </w:pPr>
      <w:bookmarkStart w:id="118" w:name="_Toc389065142"/>
      <w: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br w:type="page"/>
      </w:r>
      <w:bookmarkStart w:id="119" w:name="_Toc10803"/>
      <w:bookmarkStart w:id="120" w:name="_Toc15962"/>
      <w:bookmarkStart w:id="121" w:name="_Toc12389"/>
      <w:bookmarkStart w:id="122" w:name="_Toc4032"/>
      <w:r>
        <w:rPr>
          <w:rFonts w:hint="default" w:ascii="方正小标宋简体" w:hAnsi="方正小标宋简体" w:eastAsia="方正小标宋简体" w:cs="方正小标宋简体"/>
          <w:b w:val="0"/>
          <w:bCs w:val="0"/>
          <w:kern w:val="2"/>
          <w:sz w:val="32"/>
          <w:szCs w:val="32"/>
          <w:highlight w:val="none"/>
          <w:lang w:val="en-US" w:eastAsia="zh-CN" w:bidi="ar-SA"/>
        </w:rPr>
        <w:t>第一章  投标邀请书（代资格预审通过通知书）</w:t>
      </w:r>
      <w:bookmarkEnd w:id="119"/>
      <w:bookmarkEnd w:id="120"/>
      <w:bookmarkEnd w:id="121"/>
    </w:p>
    <w:p w14:paraId="239C5AAA">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52E7FC06">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outlineLvl w:val="9"/>
        <w:rPr>
          <w:rFonts w:hint="default" w:ascii="Times New Roman" w:hAnsi="Times New Roman" w:eastAsia="仿宋_GB2312" w:cs="Times New Roman"/>
          <w:b/>
          <w:color w:val="000000" w:themeColor="text1"/>
          <w:sz w:val="32"/>
          <w:szCs w:val="32"/>
          <w:highlight w:val="none"/>
          <w14:textFill>
            <w14:solidFill>
              <w14:schemeClr w14:val="tx1"/>
            </w14:solidFill>
          </w14:textFill>
        </w:rPr>
      </w:pP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b/>
          <w:color w:val="000000" w:themeColor="text1"/>
          <w:sz w:val="32"/>
          <w:szCs w:val="32"/>
          <w:highlight w:val="none"/>
          <w:u w:val="single"/>
          <w:lang w:eastAsia="zh-CN"/>
          <w14:textFill>
            <w14:solidFill>
              <w14:schemeClr w14:val="tx1"/>
            </w14:solidFill>
          </w14:textFill>
        </w:rPr>
        <w:t>（</w:t>
      </w:r>
      <w:r>
        <w:rPr>
          <w:rFonts w:hint="default" w:ascii="Times New Roman" w:hAnsi="Times New Roman" w:eastAsia="仿宋_GB2312" w:cs="Times New Roman"/>
          <w:b/>
          <w:color w:val="000000" w:themeColor="text1"/>
          <w:sz w:val="32"/>
          <w:szCs w:val="32"/>
          <w:highlight w:val="none"/>
          <w:u w:val="single"/>
          <w:lang w:val="en-US" w:eastAsia="zh-CN"/>
          <w14:textFill>
            <w14:solidFill>
              <w14:schemeClr w14:val="tx1"/>
            </w14:solidFill>
          </w14:textFill>
        </w:rPr>
        <w:t>标段</w:t>
      </w:r>
      <w:r>
        <w:rPr>
          <w:rFonts w:hint="default" w:ascii="Times New Roman" w:hAnsi="Times New Roman" w:eastAsia="仿宋_GB2312" w:cs="Times New Roman"/>
          <w:b/>
          <w:color w:val="000000" w:themeColor="text1"/>
          <w:sz w:val="32"/>
          <w:szCs w:val="32"/>
          <w:highlight w:val="none"/>
          <w:u w:val="single"/>
          <w14:textFill>
            <w14:solidFill>
              <w14:schemeClr w14:val="tx1"/>
            </w14:solidFill>
          </w14:textFill>
        </w:rPr>
        <w:t>名称</w:t>
      </w:r>
      <w:r>
        <w:rPr>
          <w:rFonts w:hint="default" w:ascii="Times New Roman" w:hAnsi="Times New Roman" w:eastAsia="仿宋_GB2312" w:cs="Times New Roman"/>
          <w:b/>
          <w:color w:val="000000" w:themeColor="text1"/>
          <w:sz w:val="32"/>
          <w:szCs w:val="32"/>
          <w:highlight w:val="none"/>
          <w:u w:val="single"/>
          <w:lang w:eastAsia="zh-CN"/>
          <w14:textFill>
            <w14:solidFill>
              <w14:schemeClr w14:val="tx1"/>
            </w14:solidFill>
          </w14:textFill>
        </w:rPr>
        <w:t>）</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b/>
          <w:color w:val="000000" w:themeColor="text1"/>
          <w:sz w:val="32"/>
          <w:szCs w:val="32"/>
          <w:highlight w:val="none"/>
          <w14:textFill>
            <w14:solidFill>
              <w14:schemeClr w14:val="tx1"/>
            </w14:solidFill>
          </w14:textFill>
        </w:rPr>
        <w:t>施工投标邀请书</w:t>
      </w:r>
    </w:p>
    <w:p w14:paraId="55505E0E">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u w:val="single"/>
        </w:rPr>
      </w:pPr>
    </w:p>
    <w:p w14:paraId="2FB12487">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(被邀请单位名称)</w:t>
      </w:r>
      <w:r>
        <w:rPr>
          <w:rFonts w:hint="default" w:ascii="Times New Roman" w:hAnsi="Times New Roman" w:eastAsia="仿宋_GB2312" w:cs="Times New Roman"/>
          <w:sz w:val="32"/>
          <w:szCs w:val="32"/>
          <w:highlight w:val="none"/>
        </w:rPr>
        <w:t>：</w:t>
      </w:r>
    </w:p>
    <w:p w14:paraId="01F840C7">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你单位已通过资格预审，现邀请你单位按招标文件规定的内容，参加</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标段</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名称)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施工投标。</w:t>
      </w:r>
    </w:p>
    <w:p w14:paraId="61B30956">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请于</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年</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月</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日</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时</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分至</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年</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月</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日</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时</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分在</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（电子招标投标交易平台名称）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下载数据电文形式的招标文件。招标文件包括图纸、工程量清单、招标控制价（最高投标限价）等。</w:t>
      </w:r>
    </w:p>
    <w:p w14:paraId="2E65274E">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电子投标文件递交的截止时间（即：投标截止时间，下同）及开标时间为</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年</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月</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日</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时</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分（北京时间，下同）。请投标人在</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电子招标投标交易平台名称及下载地址</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下载电子投标文件制作工具编制投标文件，投标人应在投标截止时间前通过</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电子招标投标交易平台名称及递交地址</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递交数据电文形式的投标文件。逾期递交的投标文件，将予以拒收。</w:t>
      </w:r>
    </w:p>
    <w:p w14:paraId="150D9B73">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你单位收到本投标邀请书后，请于</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年</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月</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日</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时</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分前在</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电子招标投标交易平台名称</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确认是否参与投标。在本邀请书规定的时间内未表示是否参加投标或明确表示不参加投标的，不得再参加投标。</w:t>
      </w:r>
    </w:p>
    <w:p w14:paraId="673C0FF5">
      <w:pPr>
        <w:pageBreakBefore w:val="0"/>
        <w:widowControl w:val="0"/>
        <w:kinsoku/>
        <w:wordWrap/>
        <w:overflowPunct/>
        <w:autoSpaceDE/>
        <w:autoSpaceDN/>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6AD4C737">
      <w:pPr>
        <w:pageBreakBefore w:val="0"/>
        <w:widowControl w:val="0"/>
        <w:kinsoku/>
        <w:wordWrap/>
        <w:overflowPunct/>
        <w:autoSpaceDE/>
        <w:autoSpaceDN/>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招 标 人：</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招标代理机构：</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3DF53E2F">
      <w:pPr>
        <w:pageBreakBefore w:val="0"/>
        <w:widowControl w:val="0"/>
        <w:kinsoku/>
        <w:wordWrap/>
        <w:overflowPunct/>
        <w:autoSpaceDE/>
        <w:autoSpaceDN/>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地    址：</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地    址：</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2FA4FAF9">
      <w:pPr>
        <w:pageBreakBefore w:val="0"/>
        <w:widowControl w:val="0"/>
        <w:kinsoku/>
        <w:wordWrap/>
        <w:overflowPunct/>
        <w:autoSpaceDE/>
        <w:autoSpaceDN/>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联 系 人：</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联</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系</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人：</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061E0A28">
      <w:pPr>
        <w:pageBreakBefore w:val="0"/>
        <w:widowControl w:val="0"/>
        <w:kinsoku/>
        <w:wordWrap/>
        <w:overflowPunct/>
        <w:autoSpaceDE/>
        <w:autoSpaceDN/>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电    话：</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电    话：</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2FD22B0F">
      <w:pPr>
        <w:pStyle w:val="43"/>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p w14:paraId="21A1B52C">
      <w:pPr>
        <w:pageBreakBefore w:val="0"/>
        <w:widowControl w:val="0"/>
        <w:kinsoku/>
        <w:wordWrap/>
        <w:overflowPunct/>
        <w:autoSpaceDE/>
        <w:autoSpaceDN/>
        <w:bidi w:val="0"/>
        <w:adjustRightInd w:val="0"/>
        <w:snapToGrid w:val="0"/>
        <w:spacing w:line="440" w:lineRule="exact"/>
        <w:ind w:right="840" w:firstLine="0" w:firstLineChars="0"/>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p>
    <w:p w14:paraId="78158355">
      <w:pPr>
        <w:pageBreakBefore w:val="0"/>
        <w:kinsoku/>
        <w:bidi w:val="0"/>
        <w:spacing w:line="440" w:lineRule="exact"/>
        <w:ind w:right="840" w:firstLine="0" w:firstLineChars="0"/>
        <w:jc w:val="right"/>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年</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月</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日</w:t>
      </w:r>
    </w:p>
    <w:p w14:paraId="67B0578E">
      <w:pPr>
        <w:pageBreakBefore w:val="0"/>
        <w:widowControl/>
        <w:kinsoku/>
        <w:bidi w:val="0"/>
        <w:spacing w:line="440" w:lineRule="exact"/>
        <w:ind w:firstLine="0" w:firstLineChars="0"/>
        <w:jc w:val="center"/>
        <w:rPr>
          <w:rStyle w:val="90"/>
          <w:rFonts w:hint="eastAsia" w:ascii="方正仿宋_GB2312" w:hAnsi="方正仿宋_GB2312" w:eastAsia="方正仿宋_GB2312" w:cs="方正仿宋_GB2312"/>
          <w:sz w:val="32"/>
          <w:szCs w:val="32"/>
          <w:highlight w:val="none"/>
        </w:rPr>
      </w:pPr>
    </w:p>
    <w:p w14:paraId="791892B0">
      <w:pPr>
        <w:pageBreakBefore w:val="0"/>
        <w:widowControl/>
        <w:kinsoku/>
        <w:bidi w:val="0"/>
        <w:spacing w:line="440" w:lineRule="exact"/>
        <w:ind w:firstLine="0" w:firstLineChars="0"/>
        <w:jc w:val="center"/>
        <w:rPr>
          <w:rStyle w:val="90"/>
          <w:rFonts w:hint="eastAsia" w:ascii="方正仿宋_GB2312" w:hAnsi="方正仿宋_GB2312" w:eastAsia="方正仿宋_GB2312" w:cs="方正仿宋_GB2312"/>
          <w:sz w:val="32"/>
          <w:szCs w:val="32"/>
          <w:highlight w:val="none"/>
        </w:rPr>
      </w:pPr>
    </w:p>
    <w:p w14:paraId="0CF0C9A8">
      <w:pPr>
        <w:pageBreakBefore w:val="0"/>
        <w:kinsoku/>
        <w:wordWrap/>
        <w:overflowPunct/>
        <w:topLinePunct w:val="0"/>
        <w:autoSpaceDE/>
        <w:autoSpaceDN/>
        <w:bidi w:val="0"/>
        <w:adjustRightInd/>
        <w:snapToGrid/>
        <w:spacing w:line="440" w:lineRule="exact"/>
        <w:jc w:val="center"/>
        <w:textAlignment w:val="auto"/>
        <w:outlineLvl w:val="0"/>
        <w:rPr>
          <w:rFonts w:hint="default" w:ascii="方正小标宋简体" w:hAnsi="方正小标宋简体" w:eastAsia="方正小标宋简体" w:cs="方正小标宋简体"/>
          <w:b w:val="0"/>
          <w:bCs w:val="0"/>
          <w:kern w:val="2"/>
          <w:sz w:val="32"/>
          <w:szCs w:val="32"/>
          <w:highlight w:val="none"/>
          <w:lang w:val="en-US" w:eastAsia="zh-CN" w:bidi="ar-SA"/>
        </w:rPr>
      </w:pPr>
      <w:bookmarkStart w:id="123" w:name="_Toc16794"/>
      <w:bookmarkStart w:id="124" w:name="_Toc10898"/>
      <w:r>
        <w:rPr>
          <w:rFonts w:hint="default" w:ascii="方正小标宋简体" w:hAnsi="方正小标宋简体" w:eastAsia="方正小标宋简体" w:cs="方正小标宋简体"/>
          <w:b w:val="0"/>
          <w:bCs w:val="0"/>
          <w:kern w:val="2"/>
          <w:sz w:val="32"/>
          <w:szCs w:val="32"/>
          <w:highlight w:val="none"/>
          <w:lang w:val="en-US" w:eastAsia="zh-CN" w:bidi="ar-SA"/>
        </w:rPr>
        <w:t>第二章  投标人须知</w:t>
      </w:r>
      <w:bookmarkEnd w:id="118"/>
      <w:bookmarkEnd w:id="122"/>
      <w:bookmarkEnd w:id="123"/>
      <w:bookmarkEnd w:id="124"/>
    </w:p>
    <w:p w14:paraId="36202F7C">
      <w:pPr>
        <w:pStyle w:val="3"/>
        <w:keepNext/>
        <w:keepLines/>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bookmarkStart w:id="125" w:name="_Toc389065143"/>
      <w:bookmarkStart w:id="126" w:name="_Toc18924"/>
      <w:bookmarkStart w:id="127" w:name="_Toc508286066"/>
      <w:bookmarkStart w:id="128" w:name="_Toc6805"/>
      <w:bookmarkStart w:id="129" w:name="_Toc11316"/>
      <w:bookmarkStart w:id="130" w:name="_Toc2846"/>
      <w:bookmarkStart w:id="131" w:name="_Toc28916"/>
      <w:r>
        <w:rPr>
          <w:rFonts w:hint="default" w:ascii="Times New Roman" w:hAnsi="Times New Roman" w:eastAsia="仿宋_GB2312" w:cs="Times New Roman"/>
          <w:sz w:val="32"/>
          <w:szCs w:val="32"/>
          <w:highlight w:val="none"/>
        </w:rPr>
        <w:t>投标人须知前附表</w:t>
      </w:r>
      <w:bookmarkEnd w:id="125"/>
      <w:bookmarkEnd w:id="126"/>
      <w:bookmarkEnd w:id="127"/>
      <w:bookmarkEnd w:id="128"/>
      <w:bookmarkEnd w:id="129"/>
      <w:bookmarkEnd w:id="130"/>
      <w:bookmarkEnd w:id="131"/>
    </w:p>
    <w:tbl>
      <w:tblPr>
        <w:tblStyle w:val="44"/>
        <w:tblW w:w="9003"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266"/>
        <w:gridCol w:w="2320"/>
        <w:gridCol w:w="5417"/>
      </w:tblGrid>
      <w:tr w14:paraId="6A4F187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73" w:hRule="atLeast"/>
          <w:tblHeader/>
          <w:jc w:val="center"/>
        </w:trPr>
        <w:tc>
          <w:tcPr>
            <w:tcW w:w="1266" w:type="dxa"/>
            <w:shd w:val="clear" w:color="auto" w:fill="E6E6E6"/>
            <w:vAlign w:val="center"/>
          </w:tcPr>
          <w:p w14:paraId="430088AB">
            <w:pPr>
              <w:pageBreakBefore w:val="0"/>
              <w:kinsoku/>
              <w:bidi w:val="0"/>
              <w:adjustRightInd w:val="0"/>
              <w:snapToGrid w:val="0"/>
              <w:spacing w:line="440" w:lineRule="exact"/>
              <w:ind w:firstLine="0" w:firstLineChars="0"/>
              <w:jc w:val="center"/>
              <w:rPr>
                <w:rFonts w:hint="default" w:ascii="Times New Roman" w:hAnsi="Times New Roman" w:eastAsia="仿宋_GB2312" w:cs="Times New Roman"/>
                <w:b/>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color w:val="000000" w:themeColor="text1"/>
                <w:sz w:val="32"/>
                <w:szCs w:val="32"/>
                <w:highlight w:val="none"/>
                <w14:textFill>
                  <w14:solidFill>
                    <w14:schemeClr w14:val="tx1"/>
                  </w14:solidFill>
                </w14:textFill>
              </w:rPr>
              <w:t>条款号</w:t>
            </w:r>
          </w:p>
        </w:tc>
        <w:tc>
          <w:tcPr>
            <w:tcW w:w="2320" w:type="dxa"/>
            <w:shd w:val="clear" w:color="auto" w:fill="E6E6E6"/>
            <w:vAlign w:val="center"/>
          </w:tcPr>
          <w:p w14:paraId="35575D70">
            <w:pPr>
              <w:pageBreakBefore w:val="0"/>
              <w:kinsoku/>
              <w:bidi w:val="0"/>
              <w:adjustRightInd w:val="0"/>
              <w:snapToGrid w:val="0"/>
              <w:spacing w:line="440" w:lineRule="exact"/>
              <w:ind w:firstLine="0" w:firstLineChars="0"/>
              <w:jc w:val="center"/>
              <w:rPr>
                <w:rFonts w:hint="default" w:ascii="Times New Roman" w:hAnsi="Times New Roman" w:eastAsia="仿宋_GB2312" w:cs="Times New Roman"/>
                <w:b/>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color w:val="000000" w:themeColor="text1"/>
                <w:sz w:val="32"/>
                <w:szCs w:val="32"/>
                <w:highlight w:val="none"/>
                <w14:textFill>
                  <w14:solidFill>
                    <w14:schemeClr w14:val="tx1"/>
                  </w14:solidFill>
                </w14:textFill>
              </w:rPr>
              <w:t>条款名称</w:t>
            </w:r>
          </w:p>
        </w:tc>
        <w:tc>
          <w:tcPr>
            <w:tcW w:w="5417" w:type="dxa"/>
            <w:shd w:val="clear" w:color="auto" w:fill="E6E6E6"/>
            <w:vAlign w:val="center"/>
          </w:tcPr>
          <w:p w14:paraId="77C1F8EA">
            <w:pPr>
              <w:pageBreakBefore w:val="0"/>
              <w:kinsoku/>
              <w:bidi w:val="0"/>
              <w:adjustRightInd w:val="0"/>
              <w:snapToGrid w:val="0"/>
              <w:spacing w:line="440" w:lineRule="exact"/>
              <w:ind w:firstLine="0" w:firstLineChars="0"/>
              <w:jc w:val="center"/>
              <w:rPr>
                <w:rFonts w:hint="default" w:ascii="Times New Roman" w:hAnsi="Times New Roman" w:eastAsia="仿宋_GB2312" w:cs="Times New Roman"/>
                <w:b/>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color w:val="000000" w:themeColor="text1"/>
                <w:sz w:val="32"/>
                <w:szCs w:val="32"/>
                <w:highlight w:val="none"/>
                <w14:textFill>
                  <w14:solidFill>
                    <w14:schemeClr w14:val="tx1"/>
                  </w14:solidFill>
                </w14:textFill>
              </w:rPr>
              <w:t>编列内容</w:t>
            </w:r>
          </w:p>
        </w:tc>
      </w:tr>
      <w:tr w14:paraId="1AAB33F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66" w:type="dxa"/>
            <w:vAlign w:val="center"/>
          </w:tcPr>
          <w:p w14:paraId="74933D8C">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1.1.2</w:t>
            </w:r>
          </w:p>
        </w:tc>
        <w:tc>
          <w:tcPr>
            <w:tcW w:w="2320" w:type="dxa"/>
            <w:vAlign w:val="center"/>
          </w:tcPr>
          <w:p w14:paraId="0B047B17">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招标人</w:t>
            </w:r>
          </w:p>
        </w:tc>
        <w:tc>
          <w:tcPr>
            <w:tcW w:w="5417" w:type="dxa"/>
            <w:vAlign w:val="center"/>
          </w:tcPr>
          <w:p w14:paraId="3EC6201A">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名称：</w:t>
            </w:r>
          </w:p>
          <w:p w14:paraId="7E20930D">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地址：</w:t>
            </w:r>
          </w:p>
          <w:p w14:paraId="19B4D72A">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联系人：</w:t>
            </w:r>
          </w:p>
          <w:p w14:paraId="273D3BE2">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电话：</w:t>
            </w:r>
          </w:p>
        </w:tc>
      </w:tr>
      <w:tr w14:paraId="6A2C4E7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22" w:hRule="atLeast"/>
          <w:jc w:val="center"/>
        </w:trPr>
        <w:tc>
          <w:tcPr>
            <w:tcW w:w="1266" w:type="dxa"/>
            <w:vAlign w:val="center"/>
          </w:tcPr>
          <w:p w14:paraId="16FCA221">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1.1.3</w:t>
            </w:r>
          </w:p>
        </w:tc>
        <w:tc>
          <w:tcPr>
            <w:tcW w:w="2320" w:type="dxa"/>
            <w:vAlign w:val="center"/>
          </w:tcPr>
          <w:p w14:paraId="4E1864B2">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招标代理机构</w:t>
            </w:r>
          </w:p>
        </w:tc>
        <w:tc>
          <w:tcPr>
            <w:tcW w:w="5417" w:type="dxa"/>
            <w:vAlign w:val="center"/>
          </w:tcPr>
          <w:p w14:paraId="0D61FF64">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名称：</w:t>
            </w:r>
          </w:p>
          <w:p w14:paraId="2D6551EE">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地址：</w:t>
            </w:r>
          </w:p>
          <w:p w14:paraId="33979D57">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联系人：</w:t>
            </w:r>
          </w:p>
          <w:p w14:paraId="3C561ACC">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电话：</w:t>
            </w:r>
          </w:p>
        </w:tc>
      </w:tr>
      <w:tr w14:paraId="09FD5B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6" w:hRule="exact"/>
          <w:jc w:val="center"/>
        </w:trPr>
        <w:tc>
          <w:tcPr>
            <w:tcW w:w="1266" w:type="dxa"/>
            <w:vAlign w:val="center"/>
          </w:tcPr>
          <w:p w14:paraId="388F1E71">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1.1.4</w:t>
            </w:r>
          </w:p>
        </w:tc>
        <w:tc>
          <w:tcPr>
            <w:tcW w:w="2320" w:type="dxa"/>
            <w:vAlign w:val="center"/>
          </w:tcPr>
          <w:p w14:paraId="0418559F">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项目名称</w:t>
            </w:r>
          </w:p>
        </w:tc>
        <w:tc>
          <w:tcPr>
            <w:tcW w:w="5417" w:type="dxa"/>
            <w:vAlign w:val="center"/>
          </w:tcPr>
          <w:p w14:paraId="0FA8046E">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tc>
      </w:tr>
      <w:tr w14:paraId="1B5695C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6" w:hRule="exact"/>
          <w:jc w:val="center"/>
        </w:trPr>
        <w:tc>
          <w:tcPr>
            <w:tcW w:w="1266" w:type="dxa"/>
            <w:vAlign w:val="center"/>
          </w:tcPr>
          <w:p w14:paraId="3B14A933">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1.1.5</w:t>
            </w:r>
          </w:p>
        </w:tc>
        <w:tc>
          <w:tcPr>
            <w:tcW w:w="2320" w:type="dxa"/>
            <w:vAlign w:val="center"/>
          </w:tcPr>
          <w:p w14:paraId="418CC0E2">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建设地点</w:t>
            </w:r>
          </w:p>
        </w:tc>
        <w:tc>
          <w:tcPr>
            <w:tcW w:w="5417" w:type="dxa"/>
            <w:vAlign w:val="center"/>
          </w:tcPr>
          <w:p w14:paraId="42A2037B">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tc>
      </w:tr>
      <w:tr w14:paraId="2107E48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6" w:hRule="exact"/>
          <w:jc w:val="center"/>
        </w:trPr>
        <w:tc>
          <w:tcPr>
            <w:tcW w:w="1266" w:type="dxa"/>
            <w:vAlign w:val="center"/>
          </w:tcPr>
          <w:p w14:paraId="6A3AD2A1">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1.2.1</w:t>
            </w:r>
          </w:p>
        </w:tc>
        <w:tc>
          <w:tcPr>
            <w:tcW w:w="2320" w:type="dxa"/>
            <w:vAlign w:val="center"/>
          </w:tcPr>
          <w:p w14:paraId="578EEEE8">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资金来源</w:t>
            </w:r>
          </w:p>
        </w:tc>
        <w:tc>
          <w:tcPr>
            <w:tcW w:w="5417" w:type="dxa"/>
            <w:vAlign w:val="center"/>
          </w:tcPr>
          <w:p w14:paraId="61FFF052">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tc>
      </w:tr>
      <w:tr w14:paraId="2BE298D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6" w:hRule="exact"/>
          <w:jc w:val="center"/>
        </w:trPr>
        <w:tc>
          <w:tcPr>
            <w:tcW w:w="1266" w:type="dxa"/>
            <w:vAlign w:val="center"/>
          </w:tcPr>
          <w:p w14:paraId="63FB657D">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1.2.2</w:t>
            </w:r>
          </w:p>
        </w:tc>
        <w:tc>
          <w:tcPr>
            <w:tcW w:w="2320" w:type="dxa"/>
            <w:vAlign w:val="center"/>
          </w:tcPr>
          <w:p w14:paraId="7F18AAB9">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出资比例</w:t>
            </w:r>
          </w:p>
        </w:tc>
        <w:tc>
          <w:tcPr>
            <w:tcW w:w="5417" w:type="dxa"/>
            <w:vAlign w:val="center"/>
          </w:tcPr>
          <w:p w14:paraId="6746081D">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tc>
      </w:tr>
      <w:tr w14:paraId="0216282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6" w:hRule="exact"/>
          <w:jc w:val="center"/>
        </w:trPr>
        <w:tc>
          <w:tcPr>
            <w:tcW w:w="1266" w:type="dxa"/>
            <w:vAlign w:val="center"/>
          </w:tcPr>
          <w:p w14:paraId="3BC4FA8A">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1.2.3</w:t>
            </w:r>
          </w:p>
        </w:tc>
        <w:tc>
          <w:tcPr>
            <w:tcW w:w="2320" w:type="dxa"/>
            <w:vAlign w:val="center"/>
          </w:tcPr>
          <w:p w14:paraId="72472BFE">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资金落实情况</w:t>
            </w:r>
          </w:p>
        </w:tc>
        <w:tc>
          <w:tcPr>
            <w:tcW w:w="5417" w:type="dxa"/>
            <w:vAlign w:val="center"/>
          </w:tcPr>
          <w:p w14:paraId="7491DF67">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tc>
      </w:tr>
      <w:tr w14:paraId="6A7A6D9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1266" w:type="dxa"/>
            <w:vAlign w:val="center"/>
          </w:tcPr>
          <w:p w14:paraId="1BFD63F4">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1.3.1</w:t>
            </w:r>
          </w:p>
        </w:tc>
        <w:tc>
          <w:tcPr>
            <w:tcW w:w="2320" w:type="dxa"/>
            <w:vAlign w:val="center"/>
          </w:tcPr>
          <w:p w14:paraId="56CEC055">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招标范围</w:t>
            </w:r>
          </w:p>
        </w:tc>
        <w:tc>
          <w:tcPr>
            <w:tcW w:w="5417" w:type="dxa"/>
            <w:vAlign w:val="center"/>
          </w:tcPr>
          <w:p w14:paraId="5BAEB36A">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tc>
      </w:tr>
      <w:tr w14:paraId="214959C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266" w:type="dxa"/>
            <w:vAlign w:val="center"/>
          </w:tcPr>
          <w:p w14:paraId="483E1B68">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1.3.2</w:t>
            </w:r>
          </w:p>
        </w:tc>
        <w:tc>
          <w:tcPr>
            <w:tcW w:w="2320" w:type="dxa"/>
            <w:vAlign w:val="center"/>
          </w:tcPr>
          <w:p w14:paraId="7778DE47">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工期要求</w:t>
            </w:r>
          </w:p>
        </w:tc>
        <w:tc>
          <w:tcPr>
            <w:tcW w:w="5417" w:type="dxa"/>
          </w:tcPr>
          <w:p w14:paraId="007A3E40">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计划工期：</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日历天(具体以合同约定为准）；</w:t>
            </w:r>
          </w:p>
          <w:p w14:paraId="4F86456B">
            <w:pPr>
              <w:pageBreakBefore w:val="0"/>
              <w:widowControl/>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计划开工日期：</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月</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日</w:t>
            </w:r>
          </w:p>
          <w:p w14:paraId="507C4299">
            <w:pPr>
              <w:pageBreakBefore w:val="0"/>
              <w:widowControl/>
              <w:kinsoku/>
              <w:bidi w:val="0"/>
              <w:spacing w:line="440" w:lineRule="exact"/>
              <w:ind w:firstLine="0" w:firstLineChars="0"/>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计划竣工日期：</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月</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日</w:t>
            </w:r>
          </w:p>
        </w:tc>
      </w:tr>
      <w:tr w14:paraId="7643A9F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266" w:type="dxa"/>
            <w:vAlign w:val="center"/>
          </w:tcPr>
          <w:p w14:paraId="1D62BADD">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1.3.3</w:t>
            </w:r>
          </w:p>
        </w:tc>
        <w:tc>
          <w:tcPr>
            <w:tcW w:w="2320" w:type="dxa"/>
            <w:vAlign w:val="center"/>
          </w:tcPr>
          <w:p w14:paraId="0B9463FE">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质量要求</w:t>
            </w:r>
          </w:p>
        </w:tc>
        <w:tc>
          <w:tcPr>
            <w:tcW w:w="5417" w:type="dxa"/>
          </w:tcPr>
          <w:p w14:paraId="55EADC15">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质量标准：</w:t>
            </w:r>
          </w:p>
          <w:p w14:paraId="36679F1D">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关于质量要求的详细说明见第七章“技术标准和要求”</w:t>
            </w:r>
          </w:p>
        </w:tc>
      </w:tr>
      <w:tr w14:paraId="536E7F4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266" w:type="dxa"/>
            <w:vAlign w:val="center"/>
          </w:tcPr>
          <w:p w14:paraId="5E3BE9AA">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1.4.1</w:t>
            </w:r>
          </w:p>
        </w:tc>
        <w:tc>
          <w:tcPr>
            <w:tcW w:w="2320" w:type="dxa"/>
            <w:vAlign w:val="center"/>
          </w:tcPr>
          <w:p w14:paraId="6C8A2BC6">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投标人资格要求</w:t>
            </w:r>
          </w:p>
        </w:tc>
        <w:tc>
          <w:tcPr>
            <w:tcW w:w="5417" w:type="dxa"/>
          </w:tcPr>
          <w:p w14:paraId="55C0EBFC">
            <w:pPr>
              <w:pageBreakBefore w:val="0"/>
              <w:widowControl w:val="0"/>
              <w:kinsoku/>
              <w:wordWrap/>
              <w:overflowPunct/>
              <w:autoSpaceDE/>
              <w:autoSpaceDN/>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投标人必须是中华人民共和国境内注册的，具有独立法人资格的企业；</w:t>
            </w:r>
          </w:p>
          <w:p w14:paraId="1C75BEB1">
            <w:pPr>
              <w:keepNext w:val="0"/>
              <w:keepLines w:val="0"/>
              <w:pageBreakBefore w:val="0"/>
              <w:widowControl w:val="0"/>
              <w:kinsoku/>
              <w:wordWrap/>
              <w:overflowPunct/>
              <w:topLinePunct w:val="0"/>
              <w:autoSpaceDE/>
              <w:autoSpaceDN/>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投标人须具备住房城乡建设主管部门颁发的</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资质，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具备有效的安全生产许可证，</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并在人员、设备、资金等方面具有相应的施工能力</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项目负责人须具备</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专业</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级注册建造师执业资格，具备有效的安全生产考核合格证书</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B证</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，且未担任其他在施建设工程项目的项目负责人</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项目经理</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p>
          <w:p w14:paraId="2B42EE92">
            <w:pPr>
              <w:pageBreakBefore w:val="0"/>
              <w:widowControl w:val="0"/>
              <w:kinsoku/>
              <w:wordWrap/>
              <w:overflowPunct/>
              <w:autoSpaceDE/>
              <w:autoSpaceDN/>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类似业绩要求</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若有</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w:t>
            </w:r>
          </w:p>
          <w:p w14:paraId="0A9A8301">
            <w:pPr>
              <w:pageBreakBefore w:val="0"/>
              <w:widowControl w:val="0"/>
              <w:kinsoku/>
              <w:wordWrap/>
              <w:overflowPunct/>
              <w:topLinePunct w:val="0"/>
              <w:autoSpaceDE/>
              <w:autoSpaceDN/>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4、</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财务要求：</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30DA5B33">
            <w:pPr>
              <w:pageBreakBefore w:val="0"/>
              <w:widowControl w:val="0"/>
              <w:kinsoku/>
              <w:wordWrap/>
              <w:overflowPunct/>
              <w:topLinePunct w:val="0"/>
              <w:autoSpaceDE/>
              <w:autoSpaceDN/>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5、</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信誉要求：</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55DE2736">
            <w:pPr>
              <w:pageBreakBefore w:val="0"/>
              <w:widowControl w:val="0"/>
              <w:kinsoku/>
              <w:wordWrap/>
              <w:overflowPunct/>
              <w:topLinePunct w:val="0"/>
              <w:autoSpaceDE/>
              <w:autoSpaceDN/>
              <w:bidi w:val="0"/>
              <w:adjustRightInd w:val="0"/>
              <w:snapToGrid w:val="0"/>
              <w:spacing w:line="440" w:lineRule="exact"/>
              <w:ind w:firstLine="0" w:firstLineChars="0"/>
              <w:jc w:val="left"/>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6、</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其他要求：</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3603E7BB">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（注：与招标公告中的投标人资格要求一致）</w:t>
            </w:r>
          </w:p>
        </w:tc>
      </w:tr>
      <w:tr w14:paraId="62A7E40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2" w:hRule="atLeast"/>
          <w:jc w:val="center"/>
        </w:trPr>
        <w:tc>
          <w:tcPr>
            <w:tcW w:w="1266" w:type="dxa"/>
            <w:vAlign w:val="center"/>
          </w:tcPr>
          <w:p w14:paraId="5C17C958">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1.4.2</w:t>
            </w:r>
          </w:p>
        </w:tc>
        <w:tc>
          <w:tcPr>
            <w:tcW w:w="2320" w:type="dxa"/>
            <w:vAlign w:val="center"/>
          </w:tcPr>
          <w:p w14:paraId="651BF36E">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是否接受联合体投标</w:t>
            </w:r>
          </w:p>
        </w:tc>
        <w:tc>
          <w:tcPr>
            <w:tcW w:w="5417" w:type="dxa"/>
            <w:vAlign w:val="center"/>
          </w:tcPr>
          <w:p w14:paraId="29FBB547">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□不接受</w:t>
            </w:r>
          </w:p>
          <w:p w14:paraId="06543F13">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□接受</w:t>
            </w:r>
          </w:p>
          <w:p w14:paraId="288A4AB5">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应满足下列要求：</w:t>
            </w:r>
          </w:p>
          <w:p w14:paraId="58D06D7F">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联合体协议中明确联合体成员各自承担的工作范围所对应责任和权利。</w:t>
            </w:r>
          </w:p>
          <w:p w14:paraId="053103E0">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p>
        </w:tc>
      </w:tr>
      <w:tr w14:paraId="3792A75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2" w:hRule="atLeast"/>
          <w:jc w:val="center"/>
        </w:trPr>
        <w:tc>
          <w:tcPr>
            <w:tcW w:w="1266" w:type="dxa"/>
            <w:vAlign w:val="center"/>
          </w:tcPr>
          <w:p w14:paraId="126B142B">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1.9.1</w:t>
            </w:r>
          </w:p>
        </w:tc>
        <w:tc>
          <w:tcPr>
            <w:tcW w:w="2320" w:type="dxa"/>
            <w:vAlign w:val="center"/>
          </w:tcPr>
          <w:p w14:paraId="33F1F705">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踏勘现场</w:t>
            </w:r>
          </w:p>
        </w:tc>
        <w:tc>
          <w:tcPr>
            <w:tcW w:w="5417" w:type="dxa"/>
            <w:vAlign w:val="center"/>
          </w:tcPr>
          <w:p w14:paraId="41154459">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□不组织</w:t>
            </w:r>
          </w:p>
          <w:p w14:paraId="3A3B4AD3">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□组织，踏勘时间： </w:t>
            </w:r>
          </w:p>
          <w:p w14:paraId="7D1510A2">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踏勘地点：</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tc>
      </w:tr>
      <w:tr w14:paraId="647D11B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2" w:hRule="atLeast"/>
          <w:jc w:val="center"/>
        </w:trPr>
        <w:tc>
          <w:tcPr>
            <w:tcW w:w="1266" w:type="dxa"/>
            <w:vAlign w:val="center"/>
          </w:tcPr>
          <w:p w14:paraId="333297A5">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1.10.1</w:t>
            </w:r>
          </w:p>
        </w:tc>
        <w:tc>
          <w:tcPr>
            <w:tcW w:w="2320" w:type="dxa"/>
            <w:vAlign w:val="center"/>
          </w:tcPr>
          <w:p w14:paraId="74B7504E">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投标人提出问题的截止时间</w:t>
            </w:r>
          </w:p>
        </w:tc>
        <w:tc>
          <w:tcPr>
            <w:tcW w:w="5417" w:type="dxa"/>
            <w:vAlign w:val="center"/>
          </w:tcPr>
          <w:p w14:paraId="392B0716">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年</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月</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日</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时</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分</w:t>
            </w:r>
          </w:p>
        </w:tc>
      </w:tr>
      <w:tr w14:paraId="794C055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2" w:hRule="atLeast"/>
          <w:jc w:val="center"/>
        </w:trPr>
        <w:tc>
          <w:tcPr>
            <w:tcW w:w="1266" w:type="dxa"/>
            <w:vAlign w:val="center"/>
          </w:tcPr>
          <w:p w14:paraId="5B8F2DA3">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1.10.2</w:t>
            </w:r>
          </w:p>
        </w:tc>
        <w:tc>
          <w:tcPr>
            <w:tcW w:w="2320" w:type="dxa"/>
            <w:vAlign w:val="center"/>
          </w:tcPr>
          <w:p w14:paraId="1322AAB5">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招标人书面澄清的时间</w:t>
            </w:r>
          </w:p>
        </w:tc>
        <w:tc>
          <w:tcPr>
            <w:tcW w:w="5417" w:type="dxa"/>
            <w:vAlign w:val="center"/>
          </w:tcPr>
          <w:p w14:paraId="3D19BED0">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年</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月</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日</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时</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分</w:t>
            </w:r>
          </w:p>
        </w:tc>
      </w:tr>
      <w:tr w14:paraId="613BA79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2" w:hRule="atLeast"/>
          <w:jc w:val="center"/>
        </w:trPr>
        <w:tc>
          <w:tcPr>
            <w:tcW w:w="1266" w:type="dxa"/>
            <w:vAlign w:val="center"/>
          </w:tcPr>
          <w:p w14:paraId="43FA33CC">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1.10.3</w:t>
            </w:r>
          </w:p>
        </w:tc>
        <w:tc>
          <w:tcPr>
            <w:tcW w:w="2320" w:type="dxa"/>
            <w:vAlign w:val="center"/>
          </w:tcPr>
          <w:p w14:paraId="124F4440">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澄清和修改招标文件的方式</w:t>
            </w:r>
          </w:p>
        </w:tc>
        <w:tc>
          <w:tcPr>
            <w:tcW w:w="5417" w:type="dxa"/>
            <w:vAlign w:val="center"/>
          </w:tcPr>
          <w:p w14:paraId="4E98EC79">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在</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（发布澄清和修改的媒介）  </w:t>
            </w:r>
            <w:r>
              <w:rPr>
                <w:rFonts w:hint="default" w:ascii="Times New Roman" w:hAnsi="Times New Roman" w:eastAsia="仿宋_GB2312" w:cs="Times New Roman"/>
                <w:b w:val="0"/>
                <w:bCs w:val="0"/>
                <w:color w:val="000000" w:themeColor="text1"/>
                <w:sz w:val="32"/>
                <w:szCs w:val="32"/>
                <w:highlight w:val="none"/>
                <w:u w:val="none"/>
                <w:lang w:val="en-US" w:eastAsia="zh-CN"/>
                <w14:textFill>
                  <w14:solidFill>
                    <w14:schemeClr w14:val="tx1"/>
                  </w14:solidFill>
                </w14:textFill>
              </w:rPr>
              <w:t>发布</w:t>
            </w:r>
          </w:p>
        </w:tc>
      </w:tr>
      <w:tr w14:paraId="1431115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266" w:type="dxa"/>
            <w:vAlign w:val="center"/>
          </w:tcPr>
          <w:p w14:paraId="75B1B3A2">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w:t>
            </w:r>
          </w:p>
        </w:tc>
        <w:tc>
          <w:tcPr>
            <w:tcW w:w="2320" w:type="dxa"/>
            <w:vAlign w:val="center"/>
          </w:tcPr>
          <w:p w14:paraId="54C891B9">
            <w:pPr>
              <w:keepNext w:val="0"/>
              <w:keepLines w:val="0"/>
              <w:pageBreakBefore w:val="0"/>
              <w:widowControl w:val="0"/>
              <w:kinsoku/>
              <w:wordWrap/>
              <w:overflowPunct/>
              <w:bidi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分 包</w:t>
            </w:r>
          </w:p>
        </w:tc>
        <w:tc>
          <w:tcPr>
            <w:tcW w:w="5417" w:type="dxa"/>
            <w:vAlign w:val="center"/>
          </w:tcPr>
          <w:p w14:paraId="7FECB61A">
            <w:pPr>
              <w:keepNext w:val="0"/>
              <w:keepLines w:val="0"/>
              <w:pageBreakBefore w:val="0"/>
              <w:widowControl w:val="0"/>
              <w:kinsoku/>
              <w:wordWrap/>
              <w:overflowPunct/>
              <w:bidi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□不允许分包</w:t>
            </w:r>
          </w:p>
          <w:p w14:paraId="6C721AC2">
            <w:pPr>
              <w:keepNext w:val="0"/>
              <w:keepLines w:val="0"/>
              <w:pageBreakBefore w:val="0"/>
              <w:widowControl w:val="0"/>
              <w:kinsoku/>
              <w:wordWrap/>
              <w:overflowPunct/>
              <w:bidi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□允许分包，分包</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内容</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要求：</w:t>
            </w:r>
          </w:p>
          <w:p w14:paraId="3600A7FC">
            <w:pPr>
              <w:keepNext w:val="0"/>
              <w:keepLines w:val="0"/>
              <w:pageBreakBefore w:val="0"/>
              <w:widowControl w:val="0"/>
              <w:kinsoku/>
              <w:wordWrap/>
              <w:overflowPunct/>
              <w:bidi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分包金额要求：</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p w14:paraId="4A25F2EA">
            <w:pPr>
              <w:keepNext w:val="0"/>
              <w:keepLines w:val="0"/>
              <w:pageBreakBefore w:val="0"/>
              <w:widowControl w:val="0"/>
              <w:kinsoku/>
              <w:wordWrap/>
              <w:overflowPunct/>
              <w:bidi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接受分包的第三人资质要求：</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tc>
      </w:tr>
      <w:tr w14:paraId="2A79DB9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2" w:hRule="atLeast"/>
          <w:jc w:val="center"/>
        </w:trPr>
        <w:tc>
          <w:tcPr>
            <w:tcW w:w="1266" w:type="dxa"/>
            <w:vAlign w:val="center"/>
          </w:tcPr>
          <w:p w14:paraId="0D956E2E">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w:t>
            </w:r>
          </w:p>
        </w:tc>
        <w:tc>
          <w:tcPr>
            <w:tcW w:w="2320" w:type="dxa"/>
            <w:vAlign w:val="center"/>
          </w:tcPr>
          <w:p w14:paraId="2812D9F1">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偏 离</w:t>
            </w:r>
          </w:p>
        </w:tc>
        <w:tc>
          <w:tcPr>
            <w:tcW w:w="5417" w:type="dxa"/>
            <w:vAlign w:val="center"/>
          </w:tcPr>
          <w:p w14:paraId="2A0BBB99">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□不允许</w:t>
            </w:r>
          </w:p>
          <w:p w14:paraId="2BB8B684">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□允许，允许偏离的内容、偏离范围和幅度：</w:t>
            </w:r>
          </w:p>
        </w:tc>
      </w:tr>
      <w:tr w14:paraId="3693A9A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2" w:hRule="atLeast"/>
          <w:jc w:val="center"/>
        </w:trPr>
        <w:tc>
          <w:tcPr>
            <w:tcW w:w="1266" w:type="dxa"/>
            <w:vAlign w:val="center"/>
          </w:tcPr>
          <w:p w14:paraId="0FAA2458">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w:t>
            </w:r>
          </w:p>
        </w:tc>
        <w:tc>
          <w:tcPr>
            <w:tcW w:w="2320" w:type="dxa"/>
            <w:vAlign w:val="center"/>
          </w:tcPr>
          <w:p w14:paraId="68C23DB9">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构成招标文件的其他材料</w:t>
            </w:r>
          </w:p>
        </w:tc>
        <w:tc>
          <w:tcPr>
            <w:tcW w:w="5417" w:type="dxa"/>
            <w:vAlign w:val="center"/>
          </w:tcPr>
          <w:p w14:paraId="64BF87A4">
            <w:pPr>
              <w:keepNext w:val="0"/>
              <w:keepLines w:val="0"/>
              <w:pageBreakBefore w:val="0"/>
              <w:widowControl w:val="0"/>
              <w:tabs>
                <w:tab w:val="left" w:pos="826"/>
              </w:tabs>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tc>
      </w:tr>
      <w:tr w14:paraId="29C601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2" w:hRule="atLeast"/>
          <w:jc w:val="center"/>
        </w:trPr>
        <w:tc>
          <w:tcPr>
            <w:tcW w:w="1266" w:type="dxa"/>
            <w:vAlign w:val="center"/>
          </w:tcPr>
          <w:p w14:paraId="1E1A233B">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2.2.1</w:t>
            </w:r>
          </w:p>
        </w:tc>
        <w:tc>
          <w:tcPr>
            <w:tcW w:w="2320" w:type="dxa"/>
            <w:vAlign w:val="center"/>
          </w:tcPr>
          <w:p w14:paraId="4061C2D8">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投标人要求澄清招标文件的截止时间</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和方式</w:t>
            </w:r>
          </w:p>
        </w:tc>
        <w:tc>
          <w:tcPr>
            <w:tcW w:w="5417" w:type="dxa"/>
            <w:vAlign w:val="center"/>
          </w:tcPr>
          <w:p w14:paraId="733435A3">
            <w:pPr>
              <w:keepNext w:val="0"/>
              <w:keepLines w:val="0"/>
              <w:pageBreakBefore w:val="0"/>
              <w:widowControl w:val="0"/>
              <w:tabs>
                <w:tab w:val="left" w:pos="826"/>
              </w:tabs>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年</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月</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日</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时</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分</w:t>
            </w:r>
          </w:p>
          <w:p w14:paraId="66D9CFCB">
            <w:pPr>
              <w:keepNext w:val="0"/>
              <w:keepLines w:val="0"/>
              <w:pageBreakBefore w:val="0"/>
              <w:widowControl w:val="0"/>
              <w:tabs>
                <w:tab w:val="left" w:pos="826"/>
              </w:tabs>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（同投标人提出问题的截止时间）</w:t>
            </w:r>
          </w:p>
          <w:p w14:paraId="67A56814">
            <w:pPr>
              <w:keepNext w:val="0"/>
              <w:keepLines w:val="0"/>
              <w:pageBreakBefore w:val="0"/>
              <w:widowControl w:val="0"/>
              <w:tabs>
                <w:tab w:val="left" w:pos="826"/>
              </w:tabs>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网络方式，提交至</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（电子招标投标交易平台名称及地址） </w:t>
            </w:r>
          </w:p>
        </w:tc>
      </w:tr>
      <w:tr w14:paraId="512DD06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2" w:hRule="atLeast"/>
          <w:jc w:val="center"/>
        </w:trPr>
        <w:tc>
          <w:tcPr>
            <w:tcW w:w="1266" w:type="dxa"/>
            <w:vAlign w:val="center"/>
          </w:tcPr>
          <w:p w14:paraId="02483965">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2.2.2</w:t>
            </w:r>
          </w:p>
        </w:tc>
        <w:tc>
          <w:tcPr>
            <w:tcW w:w="2320" w:type="dxa"/>
            <w:vAlign w:val="center"/>
          </w:tcPr>
          <w:p w14:paraId="0E4F0EF0">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投标截止时间</w:t>
            </w:r>
          </w:p>
          <w:p w14:paraId="569C7CE1">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（开标时间）</w:t>
            </w:r>
          </w:p>
        </w:tc>
        <w:tc>
          <w:tcPr>
            <w:tcW w:w="5417" w:type="dxa"/>
            <w:vAlign w:val="center"/>
          </w:tcPr>
          <w:p w14:paraId="1C4B3819">
            <w:pPr>
              <w:keepNext w:val="0"/>
              <w:keepLines w:val="0"/>
              <w:pageBreakBefore w:val="0"/>
              <w:widowControl w:val="0"/>
              <w:tabs>
                <w:tab w:val="left" w:pos="826"/>
              </w:tabs>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年</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月</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日</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时</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分</w:t>
            </w:r>
          </w:p>
          <w:p w14:paraId="29DA3052">
            <w:pPr>
              <w:keepNext w:val="0"/>
              <w:keepLines w:val="0"/>
              <w:pageBreakBefore w:val="0"/>
              <w:widowControl w:val="0"/>
              <w:tabs>
                <w:tab w:val="left" w:pos="826"/>
              </w:tabs>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（北京时间）</w:t>
            </w:r>
          </w:p>
        </w:tc>
      </w:tr>
      <w:tr w14:paraId="7811F7A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2" w:hRule="atLeast"/>
          <w:jc w:val="center"/>
        </w:trPr>
        <w:tc>
          <w:tcPr>
            <w:tcW w:w="1266" w:type="dxa"/>
            <w:vAlign w:val="center"/>
          </w:tcPr>
          <w:p w14:paraId="164892F2">
            <w:pPr>
              <w:pageBreakBefore w:val="0"/>
              <w:widowControl/>
              <w:kinsoku/>
              <w:bidi w:val="0"/>
              <w:spacing w:line="440" w:lineRule="exact"/>
              <w:ind w:firstLine="0" w:firstLineChars="0"/>
              <w:jc w:val="center"/>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2.2.3</w:t>
            </w:r>
          </w:p>
        </w:tc>
        <w:tc>
          <w:tcPr>
            <w:tcW w:w="2320" w:type="dxa"/>
            <w:vAlign w:val="center"/>
          </w:tcPr>
          <w:p w14:paraId="5FC4E161">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投标人确认收到招标文件澄清的时间</w:t>
            </w:r>
          </w:p>
        </w:tc>
        <w:tc>
          <w:tcPr>
            <w:tcW w:w="5417" w:type="dxa"/>
            <w:vAlign w:val="center"/>
          </w:tcPr>
          <w:p w14:paraId="20434547">
            <w:pPr>
              <w:keepNext w:val="0"/>
              <w:keepLines w:val="0"/>
              <w:pageBreakBefore w:val="0"/>
              <w:widowControl w:val="0"/>
              <w:kinsoku/>
              <w:wordWrap/>
              <w:overflowPunct/>
              <w:bidi w:val="0"/>
              <w:adjustRightInd w:val="0"/>
              <w:snapToGrid w:val="0"/>
              <w:spacing w:line="440" w:lineRule="exact"/>
              <w:ind w:firstLine="0" w:firstLineChars="0"/>
              <w:jc w:val="both"/>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详</w:t>
            </w:r>
            <w:r>
              <w:rPr>
                <w:rFonts w:hint="default" w:ascii="Times New Roman" w:hAnsi="Times New Roman" w:eastAsia="仿宋_GB2312" w:cs="Times New Roman"/>
                <w:color w:val="000000" w:themeColor="text1"/>
                <w:sz w:val="32"/>
                <w:szCs w:val="32"/>
                <w:highlight w:val="none"/>
                <w:lang w:val="en-US" w:eastAsia="zh-Hans"/>
                <w14:textFill>
                  <w14:solidFill>
                    <w14:schemeClr w14:val="tx1"/>
                  </w14:solidFill>
                </w14:textFill>
              </w:rPr>
              <w:t>见投标人须知</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highlight w:val="none"/>
                <w:lang w:val="en-US" w:eastAsia="zh-Hans"/>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highlight w:val="none"/>
                <w:lang w:val="en-US" w:eastAsia="zh-Hans"/>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3款规定</w:t>
            </w:r>
          </w:p>
        </w:tc>
      </w:tr>
      <w:tr w14:paraId="4909A5C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1266" w:type="dxa"/>
            <w:vAlign w:val="center"/>
          </w:tcPr>
          <w:p w14:paraId="1EB6CA27">
            <w:pPr>
              <w:pageBreakBefore w:val="0"/>
              <w:widowControl/>
              <w:kinsoku/>
              <w:bidi w:val="0"/>
              <w:spacing w:line="440" w:lineRule="exact"/>
              <w:ind w:firstLine="0" w:firstLineChars="0"/>
              <w:jc w:val="center"/>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2.3.2</w:t>
            </w:r>
          </w:p>
        </w:tc>
        <w:tc>
          <w:tcPr>
            <w:tcW w:w="2320" w:type="dxa"/>
            <w:vAlign w:val="center"/>
          </w:tcPr>
          <w:p w14:paraId="71A1F2C9">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投标人确认收到招标文件修改的时间</w:t>
            </w:r>
          </w:p>
        </w:tc>
        <w:tc>
          <w:tcPr>
            <w:tcW w:w="5417" w:type="dxa"/>
            <w:vAlign w:val="center"/>
          </w:tcPr>
          <w:p w14:paraId="519A19D9">
            <w:pPr>
              <w:keepNext w:val="0"/>
              <w:keepLines w:val="0"/>
              <w:pageBreakBefore w:val="0"/>
              <w:widowControl w:val="0"/>
              <w:kinsoku/>
              <w:wordWrap/>
              <w:overflowPunct/>
              <w:bidi w:val="0"/>
              <w:adjustRightInd w:val="0"/>
              <w:snapToGrid w:val="0"/>
              <w:spacing w:line="440" w:lineRule="exact"/>
              <w:ind w:firstLine="0" w:firstLineChars="0"/>
              <w:jc w:val="both"/>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详</w:t>
            </w:r>
            <w:r>
              <w:rPr>
                <w:rFonts w:hint="default" w:ascii="Times New Roman" w:hAnsi="Times New Roman" w:eastAsia="仿宋_GB2312" w:cs="Times New Roman"/>
                <w:color w:val="000000" w:themeColor="text1"/>
                <w:sz w:val="32"/>
                <w:szCs w:val="32"/>
                <w:highlight w:val="none"/>
                <w:lang w:val="en-US" w:eastAsia="zh-Hans"/>
                <w14:textFill>
                  <w14:solidFill>
                    <w14:schemeClr w14:val="tx1"/>
                  </w14:solidFill>
                </w14:textFill>
              </w:rPr>
              <w:t>见投标人须知</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highlight w:val="none"/>
                <w:lang w:val="en-US" w:eastAsia="zh-Hans"/>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val="en-US" w:eastAsia="zh-Hans"/>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2款规定</w:t>
            </w:r>
          </w:p>
        </w:tc>
      </w:tr>
      <w:tr w14:paraId="13FBDF4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1266" w:type="dxa"/>
            <w:vAlign w:val="center"/>
          </w:tcPr>
          <w:p w14:paraId="6EBA2919">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3.1.1</w:t>
            </w:r>
          </w:p>
        </w:tc>
        <w:tc>
          <w:tcPr>
            <w:tcW w:w="2320" w:type="dxa"/>
            <w:vAlign w:val="center"/>
          </w:tcPr>
          <w:p w14:paraId="376FD3A5">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构成投标文件的其他材料</w:t>
            </w:r>
          </w:p>
        </w:tc>
        <w:tc>
          <w:tcPr>
            <w:tcW w:w="5417" w:type="dxa"/>
            <w:vAlign w:val="center"/>
          </w:tcPr>
          <w:p w14:paraId="40E5F452">
            <w:pPr>
              <w:keepNext w:val="0"/>
              <w:keepLines w:val="0"/>
              <w:pageBreakBefore w:val="0"/>
              <w:widowControl w:val="0"/>
              <w:kinsoku/>
              <w:wordWrap/>
              <w:overflowPunct/>
              <w:bidi w:val="0"/>
              <w:adjustRightInd w:val="0"/>
              <w:snapToGrid w:val="0"/>
              <w:spacing w:line="440" w:lineRule="exact"/>
              <w:ind w:firstLine="0" w:firstLineChars="0"/>
              <w:jc w:val="both"/>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详</w:t>
            </w:r>
            <w:r>
              <w:rPr>
                <w:rFonts w:hint="default" w:ascii="Times New Roman" w:hAnsi="Times New Roman" w:eastAsia="仿宋_GB2312" w:cs="Times New Roman"/>
                <w:color w:val="000000" w:themeColor="text1"/>
                <w:sz w:val="32"/>
                <w:szCs w:val="32"/>
                <w:highlight w:val="none"/>
                <w:lang w:val="en-US" w:eastAsia="zh-Hans"/>
                <w14:textFill>
                  <w14:solidFill>
                    <w14:schemeClr w14:val="tx1"/>
                  </w14:solidFill>
                </w14:textFill>
              </w:rPr>
              <w:t>见投标人须知3.1.1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款规定</w:t>
            </w:r>
          </w:p>
        </w:tc>
      </w:tr>
      <w:tr w14:paraId="0999547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1266" w:type="dxa"/>
            <w:vAlign w:val="center"/>
          </w:tcPr>
          <w:p w14:paraId="504BEB19">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3.3.1</w:t>
            </w:r>
          </w:p>
        </w:tc>
        <w:tc>
          <w:tcPr>
            <w:tcW w:w="2320" w:type="dxa"/>
            <w:vAlign w:val="center"/>
          </w:tcPr>
          <w:p w14:paraId="1713FCCF">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投标有效期</w:t>
            </w:r>
          </w:p>
        </w:tc>
        <w:tc>
          <w:tcPr>
            <w:tcW w:w="5417" w:type="dxa"/>
            <w:vAlign w:val="center"/>
          </w:tcPr>
          <w:p w14:paraId="06117156">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投标截止日后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日历天</w:t>
            </w:r>
          </w:p>
        </w:tc>
      </w:tr>
      <w:tr w14:paraId="6FF5B90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1266" w:type="dxa"/>
            <w:vAlign w:val="center"/>
          </w:tcPr>
          <w:p w14:paraId="6B2F4A6B">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3.4.1</w:t>
            </w:r>
          </w:p>
        </w:tc>
        <w:tc>
          <w:tcPr>
            <w:tcW w:w="2320" w:type="dxa"/>
            <w:tcBorders>
              <w:bottom w:val="single" w:color="auto" w:sz="4" w:space="0"/>
            </w:tcBorders>
            <w:vAlign w:val="center"/>
          </w:tcPr>
          <w:p w14:paraId="6A2829D7">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投标保证金</w:t>
            </w:r>
          </w:p>
        </w:tc>
        <w:tc>
          <w:tcPr>
            <w:tcW w:w="5417" w:type="dxa"/>
            <w:vAlign w:val="center"/>
          </w:tcPr>
          <w:p w14:paraId="3D6137FD">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是否要求投标人提供投标保证金</w:t>
            </w:r>
          </w:p>
          <w:p w14:paraId="584E768F">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不要求提供</w:t>
            </w:r>
          </w:p>
          <w:p w14:paraId="2B4719F5">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要求提供，应满足下列要求：</w:t>
            </w:r>
          </w:p>
          <w:p w14:paraId="602B17F8">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投标保证金的形式：</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6C62EAEE">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投标保证金的金额：人民币</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万元（￥</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元）。</w:t>
            </w:r>
          </w:p>
          <w:p w14:paraId="2F6965C1">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递交方式：</w:t>
            </w:r>
          </w:p>
          <w:p w14:paraId="67A728F8">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u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采用非保函方式的，</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7CD90643">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（2）采取保函方式的，符合招标文件第八章投标文件格式投标保函相关规定。</w:t>
            </w:r>
          </w:p>
          <w:p w14:paraId="0C34ABB4">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4、</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如为联合体，则需进一步明确投标保证金由联合体牵头人或联合体各方共同递交</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0988F195">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5、</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其他要求：</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tc>
      </w:tr>
      <w:tr w14:paraId="56E02F7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3" w:hRule="atLeast"/>
          <w:jc w:val="center"/>
        </w:trPr>
        <w:tc>
          <w:tcPr>
            <w:tcW w:w="1266" w:type="dxa"/>
            <w:vAlign w:val="center"/>
          </w:tcPr>
          <w:p w14:paraId="155DD33F">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3.5.2</w:t>
            </w:r>
          </w:p>
        </w:tc>
        <w:tc>
          <w:tcPr>
            <w:tcW w:w="2320" w:type="dxa"/>
            <w:tcBorders>
              <w:bottom w:val="single" w:color="auto" w:sz="4" w:space="0"/>
            </w:tcBorders>
            <w:vAlign w:val="center"/>
          </w:tcPr>
          <w:p w14:paraId="5255315F">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近年财务状况的年份要求</w:t>
            </w:r>
          </w:p>
        </w:tc>
        <w:tc>
          <w:tcPr>
            <w:tcW w:w="5417" w:type="dxa"/>
            <w:vAlign w:val="center"/>
          </w:tcPr>
          <w:p w14:paraId="1AB037CA">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sz w:val="32"/>
                <w:szCs w:val="32"/>
                <w:highlight w:val="none"/>
              </w:rPr>
              <w:t>近</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年，指</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年度至</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年度。</w:t>
            </w:r>
          </w:p>
        </w:tc>
      </w:tr>
      <w:tr w14:paraId="3118551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1266" w:type="dxa"/>
            <w:vAlign w:val="center"/>
          </w:tcPr>
          <w:p w14:paraId="5AE2769B">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3.5.3</w:t>
            </w:r>
          </w:p>
        </w:tc>
        <w:tc>
          <w:tcPr>
            <w:tcW w:w="2320" w:type="dxa"/>
            <w:vAlign w:val="center"/>
          </w:tcPr>
          <w:p w14:paraId="25C159D2">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近年完成的类似项目的年份要求</w:t>
            </w:r>
          </w:p>
        </w:tc>
        <w:tc>
          <w:tcPr>
            <w:tcW w:w="5417" w:type="dxa"/>
            <w:vAlign w:val="center"/>
          </w:tcPr>
          <w:p w14:paraId="3D6EA05B">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r>
              <w:rPr>
                <w:rFonts w:hint="default" w:ascii="Times New Roman" w:hAnsi="Times New Roman" w:eastAsia="仿宋_GB2312" w:cs="Times New Roman"/>
                <w:sz w:val="32"/>
                <w:szCs w:val="32"/>
                <w:highlight w:val="none"/>
              </w:rPr>
              <w:t>近</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年，指</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月</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日起至</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月</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日（应以投标截止时间往前顺延）</w:t>
            </w:r>
          </w:p>
        </w:tc>
      </w:tr>
      <w:tr w14:paraId="25F19AF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1266" w:type="dxa"/>
            <w:vAlign w:val="center"/>
          </w:tcPr>
          <w:p w14:paraId="1851FBB3">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3.5.5</w:t>
            </w:r>
          </w:p>
        </w:tc>
        <w:tc>
          <w:tcPr>
            <w:tcW w:w="2320" w:type="dxa"/>
            <w:vAlign w:val="center"/>
          </w:tcPr>
          <w:p w14:paraId="10ACD55A">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近年发生的诉讼及仲裁情况的年份要求</w:t>
            </w:r>
          </w:p>
        </w:tc>
        <w:tc>
          <w:tcPr>
            <w:tcW w:w="5417" w:type="dxa"/>
            <w:vAlign w:val="center"/>
          </w:tcPr>
          <w:p w14:paraId="5E9909EE">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sz w:val="32"/>
                <w:szCs w:val="32"/>
                <w:highlight w:val="none"/>
              </w:rPr>
              <w:t>近</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年，指</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月</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日起至</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月</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日（应以投标截止时间往前顺延）</w:t>
            </w:r>
          </w:p>
        </w:tc>
      </w:tr>
      <w:tr w14:paraId="4397F09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1266" w:type="dxa"/>
            <w:vAlign w:val="center"/>
          </w:tcPr>
          <w:p w14:paraId="7B59888A">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6</w:t>
            </w:r>
          </w:p>
        </w:tc>
        <w:tc>
          <w:tcPr>
            <w:tcW w:w="2320" w:type="dxa"/>
            <w:vAlign w:val="center"/>
          </w:tcPr>
          <w:p w14:paraId="49520AC0">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是否允许递交备选投标方案</w:t>
            </w:r>
          </w:p>
        </w:tc>
        <w:tc>
          <w:tcPr>
            <w:tcW w:w="5417" w:type="dxa"/>
            <w:vAlign w:val="center"/>
          </w:tcPr>
          <w:p w14:paraId="6711A7C2">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kern w:val="2"/>
                <w:sz w:val="32"/>
                <w:szCs w:val="32"/>
                <w:highlight w:val="none"/>
                <w:u w:val="single"/>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□允许  □不允许</w:t>
            </w:r>
          </w:p>
        </w:tc>
      </w:tr>
      <w:tr w14:paraId="61345B0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1266" w:type="dxa"/>
            <w:vAlign w:val="center"/>
          </w:tcPr>
          <w:p w14:paraId="561F8840">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3.7.3</w:t>
            </w:r>
          </w:p>
        </w:tc>
        <w:tc>
          <w:tcPr>
            <w:tcW w:w="2320" w:type="dxa"/>
            <w:vAlign w:val="center"/>
          </w:tcPr>
          <w:p w14:paraId="59FA312B">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签字和（或）盖章要求</w:t>
            </w:r>
          </w:p>
        </w:tc>
        <w:tc>
          <w:tcPr>
            <w:tcW w:w="5417" w:type="dxa"/>
            <w:vAlign w:val="center"/>
          </w:tcPr>
          <w:p w14:paraId="7B41FFE0">
            <w:pPr>
              <w:keepNext w:val="0"/>
              <w:keepLines w:val="0"/>
              <w:pageBreakBefore w:val="0"/>
              <w:widowControl w:val="0"/>
              <w:kinsoku/>
              <w:wordWrap/>
              <w:overflowPunct/>
              <w:bidi w:val="0"/>
              <w:adjustRightInd w:val="0"/>
              <w:snapToGrid w:val="0"/>
              <w:spacing w:line="440" w:lineRule="exact"/>
              <w:ind w:firstLine="0" w:firstLineChars="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按投标文件格式要求</w:t>
            </w:r>
          </w:p>
        </w:tc>
      </w:tr>
      <w:tr w14:paraId="0FEFD35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1266" w:type="dxa"/>
            <w:vAlign w:val="center"/>
          </w:tcPr>
          <w:p w14:paraId="7E9EBA2B">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3.7.4</w:t>
            </w:r>
          </w:p>
        </w:tc>
        <w:tc>
          <w:tcPr>
            <w:tcW w:w="2320" w:type="dxa"/>
            <w:vAlign w:val="center"/>
          </w:tcPr>
          <w:p w14:paraId="36136B77">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投标文件份数</w:t>
            </w:r>
          </w:p>
        </w:tc>
        <w:tc>
          <w:tcPr>
            <w:tcW w:w="5417" w:type="dxa"/>
            <w:vAlign w:val="center"/>
          </w:tcPr>
          <w:p w14:paraId="08EF5CC9">
            <w:pPr>
              <w:keepNext w:val="0"/>
              <w:keepLines w:val="0"/>
              <w:pageBreakBefore w:val="0"/>
              <w:widowControl w:val="0"/>
              <w:kinsoku/>
              <w:wordWrap/>
              <w:overflowPunct/>
              <w:bidi w:val="0"/>
              <w:adjustRightInd w:val="0"/>
              <w:snapToGrid w:val="0"/>
              <w:spacing w:line="440" w:lineRule="exact"/>
              <w:ind w:firstLine="0" w:firstLineChars="0"/>
              <w:jc w:val="both"/>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采用电子招标投标方式，投标人登录</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（电子招标投标交易平台名称及地址）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上传电子投标文件（</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格式）一份。</w:t>
            </w:r>
          </w:p>
          <w:p w14:paraId="60FB1593">
            <w:pPr>
              <w:keepNext w:val="0"/>
              <w:keepLines w:val="0"/>
              <w:pageBreakBefore w:val="0"/>
              <w:widowControl w:val="0"/>
              <w:kinsoku/>
              <w:wordWrap/>
              <w:overflowPunct/>
              <w:bidi w:val="0"/>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采用非电子招标投标方式，</w:t>
            </w:r>
            <w:r>
              <w:rPr>
                <w:rFonts w:hint="default" w:ascii="Times New Roman" w:hAnsi="Times New Roman" w:eastAsia="仿宋_GB2312" w:cs="Times New Roman"/>
                <w:sz w:val="32"/>
                <w:szCs w:val="32"/>
                <w:highlight w:val="none"/>
                <w:lang w:val="en-US" w:eastAsia="zh-CN"/>
              </w:rPr>
              <w:t>投标函</w:t>
            </w:r>
            <w:r>
              <w:rPr>
                <w:rFonts w:hint="default" w:ascii="Times New Roman" w:hAnsi="Times New Roman" w:eastAsia="仿宋_GB2312" w:cs="Times New Roman"/>
                <w:sz w:val="32"/>
                <w:szCs w:val="32"/>
                <w:highlight w:val="none"/>
              </w:rPr>
              <w:t>部分：正本</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sz w:val="32"/>
                <w:szCs w:val="32"/>
                <w:highlight w:val="none"/>
              </w:rPr>
              <w:t>份，副本</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sz w:val="32"/>
                <w:szCs w:val="32"/>
                <w:highlight w:val="none"/>
              </w:rPr>
              <w:t>份；技术标：</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sz w:val="32"/>
                <w:szCs w:val="32"/>
                <w:highlight w:val="none"/>
              </w:rPr>
              <w:t>份；经济标：</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sz w:val="32"/>
                <w:szCs w:val="32"/>
                <w:highlight w:val="none"/>
              </w:rPr>
              <w:t>份；电子版文件</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sz w:val="32"/>
                <w:szCs w:val="32"/>
                <w:highlight w:val="none"/>
              </w:rPr>
              <w:t>份（u盘和光盘各</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sz w:val="32"/>
                <w:szCs w:val="32"/>
                <w:highlight w:val="none"/>
              </w:rPr>
              <w:t>份）</w:t>
            </w:r>
          </w:p>
          <w:p w14:paraId="63CC6422">
            <w:pPr>
              <w:keepNext w:val="0"/>
              <w:keepLines w:val="0"/>
              <w:pageBreakBefore w:val="0"/>
              <w:widowControl w:val="0"/>
              <w:kinsoku/>
              <w:wordWrap/>
              <w:overflowPunct/>
              <w:bidi w:val="0"/>
              <w:adjustRightInd w:val="0"/>
              <w:snapToGrid w:val="0"/>
              <w:spacing w:line="440" w:lineRule="exact"/>
              <w:ind w:firstLine="0" w:firstLineChars="0"/>
              <w:jc w:val="both"/>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sz w:val="32"/>
                <w:szCs w:val="32"/>
                <w:highlight w:val="none"/>
              </w:rPr>
              <w:t>其它要求：</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tc>
      </w:tr>
      <w:tr w14:paraId="36B0465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1266" w:type="dxa"/>
            <w:vAlign w:val="center"/>
          </w:tcPr>
          <w:p w14:paraId="2C5FCD1A">
            <w:pPr>
              <w:keepNext w:val="0"/>
              <w:keepLines w:val="0"/>
              <w:pageBreakBefore w:val="0"/>
              <w:widowControl w:val="0"/>
              <w:kinsoku/>
              <w:wordWrap/>
              <w:overflowPunct/>
              <w:bidi w:val="0"/>
              <w:spacing w:line="440" w:lineRule="exact"/>
              <w:ind w:firstLine="0" w:firstLineChars="0"/>
              <w:jc w:val="center"/>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3.7.</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5</w:t>
            </w:r>
          </w:p>
        </w:tc>
        <w:tc>
          <w:tcPr>
            <w:tcW w:w="2320" w:type="dxa"/>
            <w:vAlign w:val="center"/>
          </w:tcPr>
          <w:p w14:paraId="4E0814CB">
            <w:pPr>
              <w:keepNext w:val="0"/>
              <w:keepLines w:val="0"/>
              <w:pageBreakBefore w:val="0"/>
              <w:widowControl w:val="0"/>
              <w:kinsoku/>
              <w:wordWrap/>
              <w:overflowPunct/>
              <w:bidi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装订要求</w:t>
            </w:r>
          </w:p>
          <w:p w14:paraId="3976832C">
            <w:pPr>
              <w:keepNext w:val="0"/>
              <w:keepLines w:val="0"/>
              <w:pageBreakBefore w:val="0"/>
              <w:widowControl w:val="0"/>
              <w:kinsoku/>
              <w:wordWrap/>
              <w:overflowPunct/>
              <w:bidi w:val="0"/>
              <w:spacing w:line="440" w:lineRule="exact"/>
              <w:ind w:firstLine="0" w:firstLineChars="0"/>
              <w:jc w:val="center"/>
              <w:textAlignment w:val="auto"/>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适用于非电子招标投标方式</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tc>
        <w:tc>
          <w:tcPr>
            <w:tcW w:w="5417" w:type="dxa"/>
            <w:vAlign w:val="center"/>
          </w:tcPr>
          <w:p w14:paraId="1DB9434F">
            <w:pPr>
              <w:pageBreakBefore w:val="0"/>
              <w:widowControl/>
              <w:kinsoku/>
              <w:bidi w:val="0"/>
              <w:spacing w:line="440" w:lineRule="exact"/>
              <w:ind w:firstLine="0" w:firstLineChars="0"/>
              <w:jc w:val="left"/>
              <w:rPr>
                <w:rFonts w:hint="default" w:ascii="Times New Roman" w:hAnsi="Times New Roman" w:eastAsia="仿宋_GB2312" w:cs="Times New Roman"/>
                <w:b w:val="0"/>
                <w:bCs w:val="0"/>
                <w:color w:val="auto"/>
                <w:sz w:val="32"/>
                <w:szCs w:val="32"/>
                <w:highlight w:val="none"/>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采用非电子招标投标方式，</w:t>
            </w:r>
            <w:r>
              <w:rPr>
                <w:rFonts w:hint="default" w:ascii="Times New Roman" w:hAnsi="Times New Roman" w:eastAsia="仿宋_GB2312" w:cs="Times New Roman"/>
                <w:color w:val="auto"/>
                <w:sz w:val="32"/>
                <w:szCs w:val="32"/>
                <w:highlight w:val="none"/>
              </w:rPr>
              <w:t>按照第二章投标人须知第3.1.1项规定的投标文件组成内容，投标文件应按</w:t>
            </w:r>
            <w:r>
              <w:rPr>
                <w:rFonts w:hint="default" w:ascii="Times New Roman" w:hAnsi="Times New Roman" w:eastAsia="仿宋_GB2312" w:cs="Times New Roman"/>
                <w:b w:val="0"/>
                <w:bCs w:val="0"/>
                <w:color w:val="auto"/>
                <w:sz w:val="32"/>
                <w:szCs w:val="32"/>
                <w:highlight w:val="none"/>
              </w:rPr>
              <w:t>以下要求装订：</w:t>
            </w:r>
          </w:p>
          <w:p w14:paraId="3C0D534E">
            <w:pPr>
              <w:pageBreakBefore w:val="0"/>
              <w:widowControl/>
              <w:kinsoku/>
              <w:bidi w:val="0"/>
              <w:spacing w:line="440" w:lineRule="exact"/>
              <w:ind w:firstLine="0" w:firstLineChars="0"/>
              <w:jc w:val="left"/>
              <w:rPr>
                <w:rFonts w:hint="default" w:ascii="Times New Roman" w:hAnsi="Times New Roman" w:eastAsia="仿宋_GB2312" w:cs="Times New Roman"/>
                <w:b w:val="0"/>
                <w:bCs w:val="0"/>
                <w:color w:val="auto"/>
                <w:sz w:val="32"/>
                <w:szCs w:val="32"/>
                <w:highlight w:val="none"/>
              </w:rPr>
            </w:pPr>
            <w:r>
              <w:rPr>
                <w:rFonts w:hint="default" w:ascii="Times New Roman" w:hAnsi="Times New Roman" w:eastAsia="仿宋_GB2312" w:cs="Times New Roman"/>
                <w:b w:val="0"/>
                <w:bCs w:val="0"/>
                <w:color w:val="auto"/>
                <w:sz w:val="32"/>
                <w:szCs w:val="32"/>
                <w:highlight w:val="none"/>
              </w:rPr>
              <w:t>分册装订，共分</w:t>
            </w:r>
            <w:r>
              <w:rPr>
                <w:rFonts w:hint="default" w:ascii="Times New Roman" w:hAnsi="Times New Roman" w:eastAsia="仿宋_GB2312" w:cs="Times New Roman"/>
                <w:b w:val="0"/>
                <w:bCs w:val="0"/>
                <w:color w:val="auto"/>
                <w:sz w:val="32"/>
                <w:szCs w:val="32"/>
                <w:highlight w:val="none"/>
                <w:lang w:val="en-US" w:eastAsia="zh-CN"/>
              </w:rPr>
              <w:t>三</w:t>
            </w:r>
            <w:r>
              <w:rPr>
                <w:rFonts w:hint="default" w:ascii="Times New Roman" w:hAnsi="Times New Roman" w:eastAsia="仿宋_GB2312" w:cs="Times New Roman"/>
                <w:b w:val="0"/>
                <w:bCs w:val="0"/>
                <w:color w:val="auto"/>
                <w:sz w:val="32"/>
                <w:szCs w:val="32"/>
                <w:highlight w:val="none"/>
              </w:rPr>
              <w:t>册，分别为：</w:t>
            </w:r>
          </w:p>
          <w:p w14:paraId="1F0FCC82">
            <w:pPr>
              <w:pageBreakBefore w:val="0"/>
              <w:widowControl/>
              <w:kinsoku/>
              <w:bidi w:val="0"/>
              <w:spacing w:line="440" w:lineRule="exact"/>
              <w:ind w:firstLine="0" w:firstLineChars="0"/>
              <w:jc w:val="left"/>
              <w:rPr>
                <w:rFonts w:hint="default" w:ascii="Times New Roman" w:hAnsi="Times New Roman" w:eastAsia="仿宋_GB2312" w:cs="Times New Roman"/>
                <w:b w:val="0"/>
                <w:bCs w:val="0"/>
                <w:color w:val="auto"/>
                <w:sz w:val="32"/>
                <w:szCs w:val="32"/>
                <w:highlight w:val="none"/>
              </w:rPr>
            </w:pPr>
            <w:r>
              <w:rPr>
                <w:rFonts w:hint="default" w:ascii="Times New Roman" w:hAnsi="Times New Roman" w:eastAsia="仿宋_GB2312" w:cs="Times New Roman"/>
                <w:b w:val="0"/>
                <w:bCs w:val="0"/>
                <w:color w:val="auto"/>
                <w:sz w:val="32"/>
                <w:szCs w:val="32"/>
                <w:highlight w:val="none"/>
              </w:rPr>
              <w:t>投标函，包括</w:t>
            </w:r>
            <w:r>
              <w:rPr>
                <w:rFonts w:hint="default" w:ascii="Times New Roman" w:hAnsi="Times New Roman" w:eastAsia="仿宋_GB2312" w:cs="Times New Roman"/>
                <w:b w:val="0"/>
                <w:bCs w:val="0"/>
                <w:color w:val="auto"/>
                <w:sz w:val="32"/>
                <w:szCs w:val="32"/>
                <w:highlight w:val="none"/>
                <w:u w:val="single"/>
              </w:rPr>
              <w:t xml:space="preserve"> 第3.1.1.1项</w:t>
            </w:r>
            <w:r>
              <w:rPr>
                <w:rFonts w:hint="default" w:ascii="Times New Roman" w:hAnsi="Times New Roman" w:eastAsia="仿宋_GB2312" w:cs="Times New Roman"/>
                <w:b w:val="0"/>
                <w:bCs w:val="0"/>
                <w:color w:val="auto"/>
                <w:sz w:val="32"/>
                <w:szCs w:val="32"/>
                <w:highlight w:val="none"/>
              </w:rPr>
              <w:t>规定的内容</w:t>
            </w:r>
          </w:p>
          <w:p w14:paraId="52F6DB28">
            <w:pPr>
              <w:pageBreakBefore w:val="0"/>
              <w:widowControl/>
              <w:kinsoku/>
              <w:bidi w:val="0"/>
              <w:spacing w:line="440" w:lineRule="exact"/>
              <w:ind w:firstLine="0" w:firstLineChars="0"/>
              <w:jc w:val="left"/>
              <w:rPr>
                <w:rFonts w:hint="default" w:ascii="Times New Roman" w:hAnsi="Times New Roman" w:eastAsia="仿宋_GB2312" w:cs="Times New Roman"/>
                <w:b w:val="0"/>
                <w:bCs w:val="0"/>
                <w:color w:val="auto"/>
                <w:sz w:val="32"/>
                <w:szCs w:val="32"/>
                <w:highlight w:val="none"/>
              </w:rPr>
            </w:pPr>
            <w:r>
              <w:rPr>
                <w:rFonts w:hint="default" w:ascii="Times New Roman" w:hAnsi="Times New Roman" w:eastAsia="仿宋_GB2312" w:cs="Times New Roman"/>
                <w:b w:val="0"/>
                <w:bCs w:val="0"/>
                <w:color w:val="auto"/>
                <w:sz w:val="32"/>
                <w:szCs w:val="32"/>
                <w:highlight w:val="none"/>
              </w:rPr>
              <w:t>技术标，包括</w:t>
            </w:r>
            <w:r>
              <w:rPr>
                <w:rFonts w:hint="default" w:ascii="Times New Roman" w:hAnsi="Times New Roman" w:eastAsia="仿宋_GB2312" w:cs="Times New Roman"/>
                <w:b w:val="0"/>
                <w:bCs w:val="0"/>
                <w:color w:val="auto"/>
                <w:sz w:val="32"/>
                <w:szCs w:val="32"/>
                <w:highlight w:val="none"/>
                <w:u w:val="single"/>
              </w:rPr>
              <w:t xml:space="preserve"> 第3.1.1.2</w:t>
            </w:r>
            <w:r>
              <w:rPr>
                <w:rFonts w:hint="default" w:ascii="Times New Roman" w:hAnsi="Times New Roman" w:eastAsia="仿宋_GB2312" w:cs="Times New Roman"/>
                <w:b w:val="0"/>
                <w:bCs w:val="0"/>
                <w:color w:val="auto"/>
                <w:sz w:val="32"/>
                <w:szCs w:val="32"/>
                <w:highlight w:val="none"/>
              </w:rPr>
              <w:t>项规定的内容</w:t>
            </w:r>
          </w:p>
          <w:p w14:paraId="1DBFCF85">
            <w:pPr>
              <w:pageBreakBefore w:val="0"/>
              <w:widowControl/>
              <w:kinsoku/>
              <w:bidi w:val="0"/>
              <w:spacing w:line="440" w:lineRule="exact"/>
              <w:ind w:firstLine="0" w:firstLineChars="0"/>
              <w:jc w:val="left"/>
              <w:rPr>
                <w:rFonts w:hint="default" w:ascii="Times New Roman" w:hAnsi="Times New Roman" w:eastAsia="仿宋_GB2312" w:cs="Times New Roman"/>
                <w:b w:val="0"/>
                <w:bCs w:val="0"/>
                <w:color w:val="auto"/>
                <w:sz w:val="32"/>
                <w:szCs w:val="32"/>
                <w:highlight w:val="none"/>
              </w:rPr>
            </w:pPr>
            <w:r>
              <w:rPr>
                <w:rFonts w:hint="default" w:ascii="Times New Roman" w:hAnsi="Times New Roman" w:eastAsia="仿宋_GB2312" w:cs="Times New Roman"/>
                <w:b w:val="0"/>
                <w:bCs w:val="0"/>
                <w:color w:val="auto"/>
                <w:sz w:val="32"/>
                <w:szCs w:val="32"/>
                <w:highlight w:val="none"/>
              </w:rPr>
              <w:t>经济标，包括</w:t>
            </w:r>
            <w:r>
              <w:rPr>
                <w:rFonts w:hint="default" w:ascii="Times New Roman" w:hAnsi="Times New Roman" w:eastAsia="仿宋_GB2312" w:cs="Times New Roman"/>
                <w:b w:val="0"/>
                <w:bCs w:val="0"/>
                <w:color w:val="auto"/>
                <w:sz w:val="32"/>
                <w:szCs w:val="32"/>
                <w:highlight w:val="none"/>
                <w:u w:val="single"/>
              </w:rPr>
              <w:t xml:space="preserve"> 第3.1.1.3</w:t>
            </w:r>
            <w:r>
              <w:rPr>
                <w:rFonts w:hint="default" w:ascii="Times New Roman" w:hAnsi="Times New Roman" w:eastAsia="仿宋_GB2312" w:cs="Times New Roman"/>
                <w:b w:val="0"/>
                <w:bCs w:val="0"/>
                <w:color w:val="auto"/>
                <w:sz w:val="32"/>
                <w:szCs w:val="32"/>
                <w:highlight w:val="none"/>
              </w:rPr>
              <w:t>项规定的内容。</w:t>
            </w:r>
          </w:p>
          <w:p w14:paraId="5894EFE6">
            <w:pPr>
              <w:pageBreakBefore w:val="0"/>
              <w:widowControl/>
              <w:kinsoku/>
              <w:bidi w:val="0"/>
              <w:spacing w:line="440" w:lineRule="exact"/>
              <w:ind w:firstLine="0" w:firstLineChars="0"/>
              <w:jc w:val="left"/>
              <w:rPr>
                <w:rFonts w:hint="default" w:ascii="Times New Roman" w:hAnsi="Times New Roman" w:eastAsia="仿宋_GB2312" w:cs="Times New Roman"/>
                <w:b w:val="0"/>
                <w:bCs w:val="0"/>
                <w:color w:val="auto"/>
                <w:sz w:val="32"/>
                <w:szCs w:val="32"/>
                <w:highlight w:val="none"/>
                <w:lang w:val="en-US" w:eastAsia="zh-CN"/>
              </w:rPr>
            </w:pPr>
            <w:r>
              <w:rPr>
                <w:rFonts w:hint="default" w:ascii="Times New Roman" w:hAnsi="Times New Roman" w:eastAsia="仿宋_GB2312" w:cs="Times New Roman"/>
                <w:b w:val="0"/>
                <w:bCs w:val="0"/>
                <w:color w:val="auto"/>
                <w:sz w:val="32"/>
                <w:szCs w:val="32"/>
                <w:highlight w:val="none"/>
              </w:rPr>
              <w:t>电子</w:t>
            </w:r>
            <w:r>
              <w:rPr>
                <w:rFonts w:hint="default" w:ascii="Times New Roman" w:hAnsi="Times New Roman" w:eastAsia="仿宋_GB2312" w:cs="Times New Roman"/>
                <w:b w:val="0"/>
                <w:bCs w:val="0"/>
                <w:color w:val="auto"/>
                <w:sz w:val="32"/>
                <w:szCs w:val="32"/>
                <w:highlight w:val="none"/>
                <w:lang w:val="en-US" w:eastAsia="zh-CN"/>
              </w:rPr>
              <w:t>版</w:t>
            </w:r>
            <w:r>
              <w:rPr>
                <w:rFonts w:hint="default" w:ascii="Times New Roman" w:hAnsi="Times New Roman" w:eastAsia="仿宋_GB2312" w:cs="Times New Roman"/>
                <w:b w:val="0"/>
                <w:bCs w:val="0"/>
                <w:color w:val="auto"/>
                <w:sz w:val="32"/>
                <w:szCs w:val="32"/>
                <w:highlight w:val="none"/>
              </w:rPr>
              <w:t>标书，包括</w:t>
            </w:r>
            <w:r>
              <w:rPr>
                <w:rFonts w:hint="default" w:ascii="Times New Roman" w:hAnsi="Times New Roman" w:eastAsia="仿宋_GB2312" w:cs="Times New Roman"/>
                <w:b w:val="0"/>
                <w:bCs w:val="0"/>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b w:val="0"/>
                <w:bCs w:val="0"/>
                <w:color w:val="auto"/>
                <w:sz w:val="32"/>
                <w:szCs w:val="32"/>
                <w:highlight w:val="none"/>
                <w:lang w:val="en-US" w:eastAsia="zh-CN"/>
              </w:rPr>
              <w:t xml:space="preserve">             </w:t>
            </w:r>
          </w:p>
          <w:p w14:paraId="1F25F051">
            <w:pPr>
              <w:keepNext w:val="0"/>
              <w:keepLines w:val="0"/>
              <w:pageBreakBefore w:val="0"/>
              <w:widowControl w:val="0"/>
              <w:kinsoku/>
              <w:wordWrap/>
              <w:overflowPunct/>
              <w:bidi w:val="0"/>
              <w:spacing w:line="440" w:lineRule="exact"/>
              <w:ind w:firstLine="0" w:firstLineChars="0"/>
              <w:jc w:val="left"/>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b w:val="0"/>
                <w:bCs w:val="0"/>
                <w:color w:val="auto"/>
                <w:sz w:val="32"/>
                <w:szCs w:val="32"/>
                <w:highlight w:val="none"/>
              </w:rPr>
              <w:t>投标函采用</w:t>
            </w:r>
            <w:r>
              <w:rPr>
                <w:rFonts w:hint="default" w:ascii="Times New Roman" w:hAnsi="Times New Roman" w:eastAsia="仿宋_GB2312" w:cs="Times New Roman"/>
                <w:b w:val="0"/>
                <w:bCs w:val="0"/>
                <w:color w:val="auto"/>
                <w:sz w:val="32"/>
                <w:szCs w:val="32"/>
                <w:highlight w:val="none"/>
                <w:u w:val="single"/>
              </w:rPr>
              <w:t xml:space="preserve"> </w:t>
            </w:r>
            <w:r>
              <w:rPr>
                <w:rFonts w:hint="default" w:ascii="Times New Roman" w:hAnsi="Times New Roman" w:eastAsia="仿宋_GB2312" w:cs="Times New Roman"/>
                <w:b w:val="0"/>
                <w:bCs w:val="0"/>
                <w:color w:val="auto"/>
                <w:sz w:val="32"/>
                <w:szCs w:val="32"/>
                <w:highlight w:val="none"/>
                <w:u w:val="single"/>
                <w:lang w:val="en-US" w:eastAsia="zh-CN"/>
              </w:rPr>
              <w:t xml:space="preserve"> </w:t>
            </w:r>
            <w:r>
              <w:rPr>
                <w:rFonts w:hint="default" w:ascii="Times New Roman" w:hAnsi="Times New Roman" w:eastAsia="仿宋_GB2312" w:cs="Times New Roman"/>
                <w:b w:val="0"/>
                <w:bCs w:val="0"/>
                <w:color w:val="auto"/>
                <w:sz w:val="32"/>
                <w:szCs w:val="32"/>
                <w:highlight w:val="none"/>
                <w:u w:val="single"/>
              </w:rPr>
              <w:t xml:space="preserve"> </w:t>
            </w:r>
            <w:r>
              <w:rPr>
                <w:rFonts w:hint="default" w:ascii="Times New Roman" w:hAnsi="Times New Roman" w:eastAsia="仿宋_GB2312" w:cs="Times New Roman"/>
                <w:b w:val="0"/>
                <w:bCs w:val="0"/>
                <w:color w:val="auto"/>
                <w:sz w:val="32"/>
                <w:szCs w:val="32"/>
                <w:highlight w:val="none"/>
                <w:u w:val="single"/>
                <w:lang w:eastAsia="zh-CN"/>
              </w:rPr>
              <w:t>（</w:t>
            </w:r>
            <w:r>
              <w:rPr>
                <w:rFonts w:hint="default" w:ascii="Times New Roman" w:hAnsi="Times New Roman" w:eastAsia="仿宋_GB2312" w:cs="Times New Roman"/>
                <w:b w:val="0"/>
                <w:bCs w:val="0"/>
                <w:color w:val="auto"/>
                <w:sz w:val="32"/>
                <w:szCs w:val="32"/>
                <w:highlight w:val="none"/>
                <w:u w:val="single"/>
              </w:rPr>
              <w:t>活页或死页</w:t>
            </w:r>
            <w:r>
              <w:rPr>
                <w:rFonts w:hint="default" w:ascii="Times New Roman" w:hAnsi="Times New Roman" w:eastAsia="仿宋_GB2312" w:cs="Times New Roman"/>
                <w:b w:val="0"/>
                <w:bCs w:val="0"/>
                <w:color w:val="auto"/>
                <w:sz w:val="32"/>
                <w:szCs w:val="32"/>
                <w:highlight w:val="none"/>
                <w:u w:val="single"/>
                <w:lang w:eastAsia="zh-CN"/>
              </w:rPr>
              <w:t>）</w:t>
            </w:r>
            <w:r>
              <w:rPr>
                <w:rFonts w:hint="default" w:ascii="Times New Roman" w:hAnsi="Times New Roman" w:eastAsia="仿宋_GB2312" w:cs="Times New Roman"/>
                <w:b w:val="0"/>
                <w:bCs w:val="0"/>
                <w:color w:val="auto"/>
                <w:sz w:val="32"/>
                <w:szCs w:val="32"/>
                <w:highlight w:val="none"/>
                <w:u w:val="single"/>
                <w:lang w:val="en-US" w:eastAsia="zh-CN"/>
              </w:rPr>
              <w:t xml:space="preserve"> </w:t>
            </w:r>
            <w:r>
              <w:rPr>
                <w:rFonts w:hint="default" w:ascii="Times New Roman" w:hAnsi="Times New Roman" w:eastAsia="仿宋_GB2312" w:cs="Times New Roman"/>
                <w:b w:val="0"/>
                <w:bCs w:val="0"/>
                <w:color w:val="auto"/>
                <w:sz w:val="32"/>
                <w:szCs w:val="32"/>
                <w:highlight w:val="none"/>
              </w:rPr>
              <w:t>方式装订；技术标和经济标采用</w:t>
            </w:r>
            <w:r>
              <w:rPr>
                <w:rFonts w:hint="default" w:ascii="Times New Roman" w:hAnsi="Times New Roman" w:eastAsia="仿宋_GB2312" w:cs="Times New Roman"/>
                <w:b w:val="0"/>
                <w:bCs w:val="0"/>
                <w:color w:val="auto"/>
                <w:sz w:val="32"/>
                <w:szCs w:val="32"/>
                <w:highlight w:val="none"/>
                <w:u w:val="none"/>
              </w:rPr>
              <w:t>死页胶装方式</w:t>
            </w:r>
            <w:r>
              <w:rPr>
                <w:rFonts w:hint="default" w:ascii="Times New Roman" w:hAnsi="Times New Roman" w:eastAsia="仿宋_GB2312" w:cs="Times New Roman"/>
                <w:b w:val="0"/>
                <w:bCs w:val="0"/>
                <w:color w:val="auto"/>
                <w:sz w:val="32"/>
                <w:szCs w:val="32"/>
                <w:highlight w:val="none"/>
              </w:rPr>
              <w:t>装订,装订应牢固、不易拆散和换页，不得采用活页装订。具体内容详见第二章第3.7.5项内容。</w:t>
            </w:r>
          </w:p>
        </w:tc>
      </w:tr>
      <w:tr w14:paraId="3595C69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1266" w:type="dxa"/>
            <w:vAlign w:val="center"/>
          </w:tcPr>
          <w:p w14:paraId="0D08B012">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4.1.2</w:t>
            </w:r>
          </w:p>
        </w:tc>
        <w:tc>
          <w:tcPr>
            <w:tcW w:w="2320" w:type="dxa"/>
            <w:vAlign w:val="center"/>
          </w:tcPr>
          <w:p w14:paraId="76EC5FA5">
            <w:pPr>
              <w:keepNext w:val="0"/>
              <w:keepLines w:val="0"/>
              <w:pageBreakBefore w:val="0"/>
              <w:widowControl w:val="0"/>
              <w:kinsoku/>
              <w:wordWrap/>
              <w:overflowPunct/>
              <w:bidi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封套上应载明的信息</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适用于非电子招标投标方式</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tc>
        <w:tc>
          <w:tcPr>
            <w:tcW w:w="5417" w:type="dxa"/>
            <w:vAlign w:val="center"/>
          </w:tcPr>
          <w:p w14:paraId="5E3E0ECC">
            <w:pPr>
              <w:pStyle w:val="198"/>
              <w:keepNext w:val="0"/>
              <w:keepLines w:val="0"/>
              <w:pageBreakBefore w:val="0"/>
              <w:widowControl w:val="0"/>
              <w:kinsoku/>
              <w:wordWrap/>
              <w:overflowPunct/>
              <w:bidi w:val="0"/>
              <w:spacing w:line="440" w:lineRule="exact"/>
              <w:ind w:firstLine="0" w:firstLineChars="0"/>
              <w:jc w:val="both"/>
              <w:textAlignment w:val="auto"/>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lang w:eastAsia="zh-CN"/>
              </w:rPr>
              <w:t>项目名称：</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sz w:val="32"/>
                <w:szCs w:val="32"/>
                <w:highlight w:val="none"/>
                <w:lang w:eastAsia="zh-CN"/>
              </w:rPr>
              <w:t xml:space="preserve"> </w:t>
            </w:r>
          </w:p>
          <w:p w14:paraId="4387CC56">
            <w:pPr>
              <w:pStyle w:val="198"/>
              <w:keepNext w:val="0"/>
              <w:keepLines w:val="0"/>
              <w:pageBreakBefore w:val="0"/>
              <w:widowControl w:val="0"/>
              <w:kinsoku/>
              <w:wordWrap/>
              <w:overflowPunct/>
              <w:bidi w:val="0"/>
              <w:spacing w:line="440" w:lineRule="exact"/>
              <w:ind w:firstLine="0" w:firstLineChars="0"/>
              <w:jc w:val="both"/>
              <w:textAlignment w:val="auto"/>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lang w:eastAsia="zh-CN"/>
              </w:rPr>
              <w:t>招标项目编号：</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40DB7597">
            <w:pPr>
              <w:pStyle w:val="198"/>
              <w:keepNext w:val="0"/>
              <w:keepLines w:val="0"/>
              <w:pageBreakBefore w:val="0"/>
              <w:widowControl w:val="0"/>
              <w:kinsoku/>
              <w:wordWrap/>
              <w:overflowPunct/>
              <w:bidi w:val="0"/>
              <w:spacing w:line="440" w:lineRule="exact"/>
              <w:ind w:firstLine="0" w:firstLineChars="0"/>
              <w:jc w:val="both"/>
              <w:textAlignment w:val="auto"/>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lang w:eastAsia="zh-CN"/>
              </w:rPr>
              <w:t xml:space="preserve">标段名称：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2A856F7F">
            <w:pPr>
              <w:pStyle w:val="198"/>
              <w:keepNext w:val="0"/>
              <w:keepLines w:val="0"/>
              <w:pageBreakBefore w:val="0"/>
              <w:widowControl w:val="0"/>
              <w:kinsoku/>
              <w:wordWrap/>
              <w:overflowPunct/>
              <w:bidi w:val="0"/>
              <w:spacing w:line="440" w:lineRule="exact"/>
              <w:ind w:firstLine="0" w:firstLineChars="0"/>
              <w:jc w:val="both"/>
              <w:textAlignment w:val="auto"/>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lang w:eastAsia="zh-CN"/>
              </w:rPr>
              <w:t xml:space="preserve">标段编号：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sz w:val="32"/>
                <w:szCs w:val="32"/>
                <w:highlight w:val="none"/>
              </w:rPr>
              <w:fldChar w:fldCharType="begin"/>
            </w:r>
            <w:r>
              <w:rPr>
                <w:rFonts w:hint="default" w:ascii="Times New Roman" w:hAnsi="Times New Roman" w:eastAsia="仿宋_GB2312" w:cs="Times New Roman"/>
                <w:sz w:val="32"/>
                <w:szCs w:val="32"/>
                <w:highlight w:val="none"/>
              </w:rPr>
              <w:instrText xml:space="preserve"> HYPERLINK "javascript:viewlanditem('-2793a2b9.169a57c1156.-7e11');" \o "招标项目详细" </w:instrText>
            </w:r>
            <w:r>
              <w:rPr>
                <w:rFonts w:hint="default" w:ascii="Times New Roman" w:hAnsi="Times New Roman" w:eastAsia="仿宋_GB2312" w:cs="Times New Roman"/>
                <w:sz w:val="32"/>
                <w:szCs w:val="32"/>
                <w:highlight w:val="none"/>
              </w:rPr>
              <w:fldChar w:fldCharType="separate"/>
            </w:r>
            <w:r>
              <w:rPr>
                <w:rFonts w:hint="default" w:ascii="Times New Roman" w:hAnsi="Times New Roman" w:eastAsia="仿宋_GB2312" w:cs="Times New Roman"/>
                <w:sz w:val="32"/>
                <w:szCs w:val="32"/>
                <w:highlight w:val="none"/>
              </w:rPr>
              <w:fldChar w:fldCharType="end"/>
            </w:r>
          </w:p>
          <w:p w14:paraId="76649D1F">
            <w:pPr>
              <w:pStyle w:val="198"/>
              <w:keepNext w:val="0"/>
              <w:keepLines w:val="0"/>
              <w:pageBreakBefore w:val="0"/>
              <w:widowControl w:val="0"/>
              <w:kinsoku/>
              <w:wordWrap/>
              <w:overflowPunct/>
              <w:bidi w:val="0"/>
              <w:spacing w:line="440" w:lineRule="exact"/>
              <w:ind w:firstLine="0" w:firstLineChars="0"/>
              <w:jc w:val="both"/>
              <w:textAlignment w:val="auto"/>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lang w:eastAsia="zh-CN"/>
              </w:rPr>
              <w:t>招标人全称：</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0C6EA485">
            <w:pPr>
              <w:pStyle w:val="198"/>
              <w:keepNext w:val="0"/>
              <w:keepLines w:val="0"/>
              <w:pageBreakBefore w:val="0"/>
              <w:widowControl w:val="0"/>
              <w:kinsoku/>
              <w:wordWrap/>
              <w:overflowPunct/>
              <w:bidi w:val="0"/>
              <w:spacing w:line="440" w:lineRule="exact"/>
              <w:ind w:firstLine="0" w:firstLineChars="0"/>
              <w:jc w:val="both"/>
              <w:textAlignment w:val="auto"/>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lang w:eastAsia="zh-CN"/>
              </w:rPr>
              <w:t>投标人全称：</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201FB907">
            <w:pPr>
              <w:keepNext w:val="0"/>
              <w:keepLines w:val="0"/>
              <w:pageBreakBefore w:val="0"/>
              <w:widowControl w:val="0"/>
              <w:kinsoku/>
              <w:wordWrap/>
              <w:overflowPunct/>
              <w:bidi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kern w:val="0"/>
                <w:sz w:val="32"/>
                <w:szCs w:val="32"/>
                <w:highlight w:val="none"/>
              </w:rPr>
              <w:t>投标文件在</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kern w:val="0"/>
                <w:sz w:val="32"/>
                <w:szCs w:val="32"/>
                <w:highlight w:val="none"/>
              </w:rPr>
              <w:t>年</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kern w:val="0"/>
                <w:sz w:val="32"/>
                <w:szCs w:val="32"/>
                <w:highlight w:val="none"/>
              </w:rPr>
              <w:t>月</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kern w:val="0"/>
                <w:sz w:val="32"/>
                <w:szCs w:val="32"/>
                <w:highlight w:val="none"/>
              </w:rPr>
              <w:t>日</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kern w:val="0"/>
                <w:sz w:val="32"/>
                <w:szCs w:val="32"/>
                <w:highlight w:val="none"/>
              </w:rPr>
              <w:t>时</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kern w:val="0"/>
                <w:sz w:val="32"/>
                <w:szCs w:val="32"/>
                <w:highlight w:val="none"/>
              </w:rPr>
              <w:t>分前不得开启。</w:t>
            </w:r>
          </w:p>
        </w:tc>
      </w:tr>
      <w:tr w14:paraId="374B473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266" w:type="dxa"/>
            <w:vAlign w:val="center"/>
          </w:tcPr>
          <w:p w14:paraId="47008A54">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4.2.</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w:t>
            </w:r>
          </w:p>
        </w:tc>
        <w:tc>
          <w:tcPr>
            <w:tcW w:w="2320" w:type="dxa"/>
            <w:vAlign w:val="center"/>
          </w:tcPr>
          <w:p w14:paraId="62252FAF">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递交投标文件地点</w:t>
            </w:r>
          </w:p>
        </w:tc>
        <w:tc>
          <w:tcPr>
            <w:tcW w:w="5417" w:type="dxa"/>
            <w:vAlign w:val="center"/>
          </w:tcPr>
          <w:p w14:paraId="0629BAB7">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递交投标文件地点：</w:t>
            </w:r>
          </w:p>
          <w:p w14:paraId="10D2CB01">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采用电子招标投标方式，</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电子投标文件</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上传</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至</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（电子招标投标交易平台名称及地址）</w:t>
            </w:r>
          </w:p>
          <w:p w14:paraId="20557683">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采用非电子招标投标方式，</w:t>
            </w:r>
            <w:r>
              <w:rPr>
                <w:rFonts w:hint="default" w:ascii="Times New Roman" w:hAnsi="Times New Roman" w:eastAsia="仿宋_GB2312" w:cs="Times New Roman"/>
                <w:color w:val="000000" w:themeColor="text1"/>
                <w:sz w:val="32"/>
                <w:szCs w:val="32"/>
                <w:highlight w:val="none"/>
                <w:lang w:val="en-US" w:eastAsia="zh-Hans"/>
                <w14:textFill>
                  <w14:solidFill>
                    <w14:schemeClr w14:val="tx1"/>
                  </w14:solidFill>
                </w14:textFill>
              </w:rPr>
              <w:t>将纸质版投标文件递交至</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（交易</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场所</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名称及地址）</w:t>
            </w:r>
          </w:p>
        </w:tc>
      </w:tr>
      <w:tr w14:paraId="3E98F7E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266" w:type="dxa"/>
            <w:vAlign w:val="center"/>
          </w:tcPr>
          <w:p w14:paraId="04E8A414">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4.2.3</w:t>
            </w:r>
          </w:p>
        </w:tc>
        <w:tc>
          <w:tcPr>
            <w:tcW w:w="2320" w:type="dxa"/>
            <w:vAlign w:val="center"/>
          </w:tcPr>
          <w:p w14:paraId="65A19617">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是否退还投标文件</w:t>
            </w:r>
          </w:p>
        </w:tc>
        <w:tc>
          <w:tcPr>
            <w:tcW w:w="5417" w:type="dxa"/>
            <w:vAlign w:val="center"/>
          </w:tcPr>
          <w:p w14:paraId="4F42518B">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否</w:t>
            </w:r>
          </w:p>
          <w:p w14:paraId="488F13A8">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是，退还时间：</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tc>
      </w:tr>
      <w:tr w14:paraId="5AFBC63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1266" w:type="dxa"/>
            <w:vAlign w:val="center"/>
          </w:tcPr>
          <w:p w14:paraId="6051D6F9">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5.1</w:t>
            </w:r>
          </w:p>
        </w:tc>
        <w:tc>
          <w:tcPr>
            <w:tcW w:w="2320" w:type="dxa"/>
            <w:vAlign w:val="center"/>
          </w:tcPr>
          <w:p w14:paraId="432AD260">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开标时间和地点</w:t>
            </w:r>
          </w:p>
        </w:tc>
        <w:tc>
          <w:tcPr>
            <w:tcW w:w="5417" w:type="dxa"/>
            <w:vAlign w:val="center"/>
          </w:tcPr>
          <w:p w14:paraId="50AEF11A">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u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开标时间：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none"/>
                <w14:textFill>
                  <w14:solidFill>
                    <w14:schemeClr w14:val="tx1"/>
                  </w14:solidFill>
                </w14:textFill>
              </w:rPr>
              <w:t>（同投标截止时间）</w:t>
            </w:r>
          </w:p>
          <w:p w14:paraId="492DFB82">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开标地点：</w:t>
            </w:r>
          </w:p>
          <w:p w14:paraId="1B9CD73E">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val="en-US"/>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采用电子招标投标方式，为不见面开标，在</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（电子招标投标交易平台名称及地址）</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举行，所有投标人应准时在线参加开标。同时在</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（公共资源交易中心名称）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设立开标会场。</w:t>
            </w:r>
          </w:p>
          <w:p w14:paraId="0C260E80">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采用非电子招标投标方式，开标地点：</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tc>
      </w:tr>
      <w:tr w14:paraId="7863093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1266" w:type="dxa"/>
            <w:vAlign w:val="center"/>
          </w:tcPr>
          <w:p w14:paraId="20A1ABBE">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5.2</w:t>
            </w:r>
          </w:p>
        </w:tc>
        <w:tc>
          <w:tcPr>
            <w:tcW w:w="2320" w:type="dxa"/>
            <w:vAlign w:val="center"/>
          </w:tcPr>
          <w:p w14:paraId="005A5185">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开标程序</w:t>
            </w:r>
          </w:p>
        </w:tc>
        <w:tc>
          <w:tcPr>
            <w:tcW w:w="5417" w:type="dxa"/>
            <w:vAlign w:val="center"/>
          </w:tcPr>
          <w:p w14:paraId="38B518DC">
            <w:pPr>
              <w:keepNext w:val="0"/>
              <w:keepLines w:val="0"/>
              <w:pageBreakBefore w:val="0"/>
              <w:widowControl w:val="0"/>
              <w:kinsoku/>
              <w:wordWrap/>
              <w:overflowPunct/>
              <w:bidi w:val="0"/>
              <w:adjustRightInd w:val="0"/>
              <w:snapToGrid w:val="0"/>
              <w:spacing w:line="440" w:lineRule="exact"/>
              <w:ind w:firstLine="0" w:firstLineChars="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详见投标人须知第5.2项</w:t>
            </w:r>
          </w:p>
        </w:tc>
      </w:tr>
      <w:tr w14:paraId="2398037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2" w:hRule="atLeast"/>
          <w:jc w:val="center"/>
        </w:trPr>
        <w:tc>
          <w:tcPr>
            <w:tcW w:w="1266" w:type="dxa"/>
            <w:vAlign w:val="center"/>
          </w:tcPr>
          <w:p w14:paraId="28CDA76A">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6.1.1</w:t>
            </w:r>
          </w:p>
        </w:tc>
        <w:tc>
          <w:tcPr>
            <w:tcW w:w="2320" w:type="dxa"/>
            <w:vAlign w:val="center"/>
          </w:tcPr>
          <w:p w14:paraId="7F44E89D">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评标委员会的组建</w:t>
            </w:r>
          </w:p>
        </w:tc>
        <w:tc>
          <w:tcPr>
            <w:tcW w:w="5417" w:type="dxa"/>
            <w:vAlign w:val="center"/>
          </w:tcPr>
          <w:p w14:paraId="5265C0B3">
            <w:pPr>
              <w:keepNext w:val="0"/>
              <w:keepLines w:val="0"/>
              <w:pageBreakBefore w:val="0"/>
              <w:widowControl w:val="0"/>
              <w:kinsoku/>
              <w:wordWrap/>
              <w:overflowPunct/>
              <w:bidi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1、评标委员会构成：</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人</w:t>
            </w:r>
          </w:p>
          <w:p w14:paraId="1B03794F">
            <w:pPr>
              <w:keepNext w:val="0"/>
              <w:keepLines w:val="0"/>
              <w:pageBreakBefore w:val="0"/>
              <w:widowControl w:val="0"/>
              <w:kinsoku/>
              <w:wordWrap/>
              <w:overflowPunct/>
              <w:bidi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其中招标人代表</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人，</w:t>
            </w:r>
            <w:r>
              <w:rPr>
                <w:rFonts w:hint="eastAsia" w:eastAsia="仿宋_GB2312" w:cs="Times New Roman"/>
                <w:color w:val="000000" w:themeColor="text1"/>
                <w:sz w:val="32"/>
                <w:szCs w:val="32"/>
                <w:highlight w:val="none"/>
                <w:lang w:val="en-US" w:eastAsia="zh-CN"/>
                <w14:textFill>
                  <w14:solidFill>
                    <w14:schemeClr w14:val="tx1"/>
                  </w14:solidFill>
                </w14:textFill>
              </w:rPr>
              <w:t>评审</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专家</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eastAsia"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人</w:t>
            </w:r>
          </w:p>
          <w:p w14:paraId="515C1545">
            <w:pPr>
              <w:keepNext w:val="0"/>
              <w:keepLines w:val="0"/>
              <w:pageBreakBefore w:val="0"/>
              <w:widowControl w:val="0"/>
              <w:numPr>
                <w:ilvl w:val="0"/>
                <w:numId w:val="8"/>
              </w:numPr>
              <w:kinsoku/>
              <w:wordWrap/>
              <w:overflowPunct/>
              <w:bidi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评审专家确定方式：</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随机抽取 </w:t>
            </w:r>
          </w:p>
          <w:p w14:paraId="2D0DECB1">
            <w:pPr>
              <w:keepNext w:val="0"/>
              <w:keepLines w:val="0"/>
              <w:pageBreakBefore w:val="0"/>
              <w:widowControl w:val="0"/>
              <w:numPr>
                <w:ilvl w:val="0"/>
                <w:numId w:val="8"/>
              </w:numPr>
              <w:kinsoku/>
              <w:wordWrap/>
              <w:overflowPunct/>
              <w:bidi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评审专家分类：</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1B5E8A83">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评标委员会招标人代表要求：</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tc>
      </w:tr>
      <w:tr w14:paraId="57C857A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1266" w:type="dxa"/>
            <w:vMerge w:val="restart"/>
            <w:vAlign w:val="center"/>
          </w:tcPr>
          <w:p w14:paraId="3162EF66">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6.4.1</w:t>
            </w:r>
          </w:p>
        </w:tc>
        <w:tc>
          <w:tcPr>
            <w:tcW w:w="2320" w:type="dxa"/>
            <w:vAlign w:val="center"/>
          </w:tcPr>
          <w:p w14:paraId="3D631C17">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采用“评定分离”</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方式</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时：评标结果（定标候选人）公示</w:t>
            </w:r>
          </w:p>
        </w:tc>
        <w:tc>
          <w:tcPr>
            <w:tcW w:w="5417" w:type="dxa"/>
            <w:vAlign w:val="center"/>
          </w:tcPr>
          <w:p w14:paraId="7682415A">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定标候选人数量：</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0D071112">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异议</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或投诉成立，取消相应定标候选人资格后</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若</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定标候选人</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大于3家（含）</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继续定标</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若</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定标候选人</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不足3家或者所有投标被否决的，应依法重新组织招标。</w:t>
            </w:r>
          </w:p>
          <w:p w14:paraId="72E23AED">
            <w:pPr>
              <w:spacing w:line="540" w:lineRule="exact"/>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注：经形式和资格评审后，若入围投标人不足</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家则按价格切线评审名次递补，直至经评审的合格投标人不少于</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家为止。</w:t>
            </w:r>
          </w:p>
          <w:p w14:paraId="421A1829">
            <w:pPr>
              <w:spacing w:line="540" w:lineRule="exact"/>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出现全部有效投标人均进行了评审但合格投标人少于</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时，若合格投标人大于3家（含）则进入下一阶段；若合格投标人小于3家，且评标委员会认为不具备竞争力的，应当重新组织招标。</w:t>
            </w:r>
          </w:p>
        </w:tc>
      </w:tr>
      <w:tr w14:paraId="73D24BF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1266" w:type="dxa"/>
            <w:vMerge w:val="continue"/>
            <w:vAlign w:val="center"/>
          </w:tcPr>
          <w:p w14:paraId="3A666B93">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tc>
        <w:tc>
          <w:tcPr>
            <w:tcW w:w="2320" w:type="dxa"/>
            <w:vAlign w:val="center"/>
          </w:tcPr>
          <w:p w14:paraId="512DB7BB">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采用“评定分离”</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方式</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时：</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定</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标结果（</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中标</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候选人）公示</w:t>
            </w:r>
          </w:p>
        </w:tc>
        <w:tc>
          <w:tcPr>
            <w:tcW w:w="5417" w:type="dxa"/>
            <w:vAlign w:val="center"/>
          </w:tcPr>
          <w:p w14:paraId="39EEEACD">
            <w:pPr>
              <w:pStyle w:val="15"/>
              <w:keepNext w:val="0"/>
              <w:keepLines w:val="0"/>
              <w:pageBreakBefore w:val="0"/>
              <w:widowControl w:val="0"/>
              <w:kinsoku/>
              <w:wordWrap/>
              <w:overflowPunct/>
              <w:topLinePunct w:val="0"/>
              <w:autoSpaceDE/>
              <w:autoSpaceDN/>
              <w:bidi w:val="0"/>
              <w:adjustRightInd/>
              <w:snapToGrid/>
              <w:spacing w:line="600" w:lineRule="exact"/>
              <w:jc w:val="both"/>
              <w:textAlignment w:val="auto"/>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定标结果（中标候选人）公示期间，因异议、投诉经查实后导致中标候选人不符合招标文件要求或因不可抗力不能履行合同时，剩余定标候选人数量超过3个（含3个）的：</w:t>
            </w:r>
          </w:p>
          <w:p w14:paraId="40D4890E">
            <w:pPr>
              <w:pStyle w:val="15"/>
              <w:keepNext w:val="0"/>
              <w:keepLines w:val="0"/>
              <w:pageBreakBefore w:val="0"/>
              <w:widowControl w:val="0"/>
              <w:kinsoku/>
              <w:wordWrap/>
              <w:overflowPunct/>
              <w:topLinePunct w:val="0"/>
              <w:autoSpaceDE/>
              <w:autoSpaceDN/>
              <w:bidi w:val="0"/>
              <w:adjustRightInd/>
              <w:snapToGrid/>
              <w:spacing w:line="600" w:lineRule="exact"/>
              <w:jc w:val="both"/>
              <w:textAlignment w:val="auto"/>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sz w:val="32"/>
                <w:szCs w:val="32"/>
                <w:highlight w:val="none"/>
                <w:lang w:val="en-US" w:eastAsia="zh-CN"/>
              </w:rPr>
              <w:t>重新组织招标，</w:t>
            </w:r>
          </w:p>
          <w:p w14:paraId="454856CA">
            <w:pPr>
              <w:pStyle w:val="15"/>
              <w:keepNext w:val="0"/>
              <w:keepLines w:val="0"/>
              <w:pageBreakBefore w:val="0"/>
              <w:widowControl w:val="0"/>
              <w:kinsoku/>
              <w:wordWrap/>
              <w:overflowPunct/>
              <w:topLinePunct w:val="0"/>
              <w:autoSpaceDE/>
              <w:autoSpaceDN/>
              <w:bidi w:val="0"/>
              <w:adjustRightInd/>
              <w:snapToGrid/>
              <w:spacing w:line="600" w:lineRule="exact"/>
              <w:jc w:val="both"/>
              <w:textAlignment w:val="auto"/>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sz w:val="32"/>
                <w:szCs w:val="32"/>
                <w:highlight w:val="none"/>
                <w:lang w:val="en-US" w:eastAsia="zh-CN"/>
              </w:rPr>
              <w:t>重新组织定标活动。</w:t>
            </w:r>
          </w:p>
          <w:p w14:paraId="6A93B8F2">
            <w:pPr>
              <w:pStyle w:val="15"/>
              <w:keepNext w:val="0"/>
              <w:keepLines w:val="0"/>
              <w:pageBreakBefore w:val="0"/>
              <w:widowControl w:val="0"/>
              <w:kinsoku/>
              <w:wordWrap/>
              <w:overflowPunct/>
              <w:topLinePunct w:val="0"/>
              <w:autoSpaceDE/>
              <w:autoSpaceDN/>
              <w:bidi w:val="0"/>
              <w:adjustRightInd/>
              <w:snapToGrid/>
              <w:spacing w:line="600" w:lineRule="exact"/>
              <w:jc w:val="both"/>
              <w:textAlignment w:val="auto"/>
              <w:outlineLvl w:val="9"/>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sz w:val="32"/>
                <w:szCs w:val="32"/>
                <w:highlight w:val="none"/>
                <w:lang w:val="en-US" w:eastAsia="zh-CN"/>
              </w:rPr>
              <w:t>剩余定标候选人数量不足3个的，应重新组织招标。</w:t>
            </w:r>
          </w:p>
        </w:tc>
      </w:tr>
      <w:tr w14:paraId="49FFC39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266" w:type="dxa"/>
            <w:vMerge w:val="restart"/>
            <w:vAlign w:val="center"/>
          </w:tcPr>
          <w:p w14:paraId="4C8EF3E1">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7.1.1</w:t>
            </w:r>
          </w:p>
        </w:tc>
        <w:tc>
          <w:tcPr>
            <w:tcW w:w="2320" w:type="dxa"/>
            <w:vAlign w:val="center"/>
          </w:tcPr>
          <w:p w14:paraId="16833E91">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是否授权评标委员会确定</w:t>
            </w:r>
          </w:p>
          <w:p w14:paraId="3DF658F6">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中标人</w:t>
            </w:r>
          </w:p>
        </w:tc>
        <w:tc>
          <w:tcPr>
            <w:tcW w:w="5417" w:type="dxa"/>
            <w:vAlign w:val="center"/>
          </w:tcPr>
          <w:p w14:paraId="676FD860">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□是</w:t>
            </w:r>
          </w:p>
          <w:p w14:paraId="12CE7489">
            <w:pPr>
              <w:keepNext w:val="0"/>
              <w:keepLines w:val="0"/>
              <w:pageBreakBefore w:val="0"/>
              <w:widowControl w:val="0"/>
              <w:kinsoku/>
              <w:wordWrap/>
              <w:overflowPunct/>
              <w:bidi w:val="0"/>
              <w:adjustRightInd w:val="0"/>
              <w:snapToGrid w:val="0"/>
              <w:spacing w:line="440" w:lineRule="exact"/>
              <w:ind w:firstLine="0" w:firstLineChars="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□否，</w:t>
            </w:r>
            <w:r>
              <w:rPr>
                <w:rFonts w:hint="default" w:ascii="Times New Roman" w:hAnsi="Times New Roman" w:eastAsia="仿宋_GB2312" w:cs="Times New Roman"/>
                <w:color w:val="000000" w:themeColor="text1"/>
                <w:w w:val="85"/>
                <w:sz w:val="32"/>
                <w:szCs w:val="32"/>
                <w:highlight w:val="none"/>
                <w14:textFill>
                  <w14:solidFill>
                    <w14:schemeClr w14:val="tx1"/>
                  </w14:solidFill>
                </w14:textFill>
              </w:rPr>
              <w:t>推荐的中标</w:t>
            </w:r>
            <w:r>
              <w:rPr>
                <w:rFonts w:hint="default" w:ascii="Times New Roman" w:hAnsi="Times New Roman" w:eastAsia="仿宋_GB2312" w:cs="Times New Roman"/>
                <w:color w:val="000000" w:themeColor="text1"/>
                <w:w w:val="85"/>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w w:val="85"/>
                <w:sz w:val="32"/>
                <w:szCs w:val="32"/>
                <w:highlight w:val="none"/>
                <w:lang w:val="en-US" w:eastAsia="zh-CN"/>
                <w14:textFill>
                  <w14:solidFill>
                    <w14:schemeClr w14:val="tx1"/>
                  </w14:solidFill>
                </w14:textFill>
              </w:rPr>
              <w:t>定标</w:t>
            </w:r>
            <w:r>
              <w:rPr>
                <w:rFonts w:hint="default" w:ascii="Times New Roman" w:hAnsi="Times New Roman" w:eastAsia="仿宋_GB2312" w:cs="Times New Roman"/>
                <w:color w:val="000000" w:themeColor="text1"/>
                <w:w w:val="85"/>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w w:val="85"/>
                <w:sz w:val="32"/>
                <w:szCs w:val="32"/>
                <w:highlight w:val="none"/>
                <w14:textFill>
                  <w14:solidFill>
                    <w14:schemeClr w14:val="tx1"/>
                  </w14:solidFill>
                </w14:textFill>
              </w:rPr>
              <w:t>候选人数：</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p>
        </w:tc>
      </w:tr>
      <w:tr w14:paraId="60AA8A6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266" w:type="dxa"/>
            <w:vMerge w:val="continue"/>
            <w:vAlign w:val="center"/>
          </w:tcPr>
          <w:p w14:paraId="5E5F5B97">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tc>
        <w:tc>
          <w:tcPr>
            <w:tcW w:w="2320" w:type="dxa"/>
            <w:vAlign w:val="center"/>
          </w:tcPr>
          <w:p w14:paraId="05501F80">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采用“评定分离”法时：定标方法</w:t>
            </w:r>
          </w:p>
        </w:tc>
        <w:tc>
          <w:tcPr>
            <w:tcW w:w="5417" w:type="dxa"/>
            <w:vAlign w:val="center"/>
          </w:tcPr>
          <w:p w14:paraId="31F6346D">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□价格竞争定标法</w:t>
            </w:r>
          </w:p>
          <w:p w14:paraId="448853B2">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□票决定标法</w:t>
            </w:r>
          </w:p>
          <w:p w14:paraId="25366DEE">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□集体议事法</w:t>
            </w:r>
          </w:p>
          <w:p w14:paraId="2C31FAE3">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□其他定标方法</w:t>
            </w:r>
          </w:p>
        </w:tc>
      </w:tr>
      <w:tr w14:paraId="68D8CF2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20" w:hRule="atLeast"/>
          <w:jc w:val="center"/>
        </w:trPr>
        <w:tc>
          <w:tcPr>
            <w:tcW w:w="1266" w:type="dxa"/>
            <w:vAlign w:val="center"/>
          </w:tcPr>
          <w:p w14:paraId="41566837">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7</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2</w:t>
            </w:r>
          </w:p>
        </w:tc>
        <w:tc>
          <w:tcPr>
            <w:tcW w:w="2320" w:type="dxa"/>
            <w:vAlign w:val="center"/>
          </w:tcPr>
          <w:p w14:paraId="521B43A2">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采用“评定分离”法时：定标方案</w:t>
            </w:r>
          </w:p>
        </w:tc>
        <w:tc>
          <w:tcPr>
            <w:tcW w:w="5417" w:type="dxa"/>
            <w:vAlign w:val="center"/>
          </w:tcPr>
          <w:p w14:paraId="472B26CD">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tc>
      </w:tr>
      <w:tr w14:paraId="570B24E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66" w:hRule="atLeast"/>
          <w:jc w:val="center"/>
        </w:trPr>
        <w:tc>
          <w:tcPr>
            <w:tcW w:w="1266" w:type="dxa"/>
            <w:vAlign w:val="center"/>
          </w:tcPr>
          <w:p w14:paraId="2F35861B">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7.3.1</w:t>
            </w:r>
          </w:p>
        </w:tc>
        <w:tc>
          <w:tcPr>
            <w:tcW w:w="2320" w:type="dxa"/>
            <w:vAlign w:val="center"/>
          </w:tcPr>
          <w:p w14:paraId="4145FE5F">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履约保证金</w:t>
            </w:r>
          </w:p>
        </w:tc>
        <w:tc>
          <w:tcPr>
            <w:tcW w:w="5417" w:type="dxa"/>
            <w:vAlign w:val="center"/>
          </w:tcPr>
          <w:p w14:paraId="76A112A0">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□是  履约保证金的形式：</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2AE1B666">
            <w:pPr>
              <w:keepNext w:val="0"/>
              <w:keepLines w:val="0"/>
              <w:pageBreakBefore w:val="0"/>
              <w:widowControl w:val="0"/>
              <w:kinsoku/>
              <w:wordWrap/>
              <w:overflowPunct/>
              <w:bidi w:val="0"/>
              <w:adjustRightInd w:val="0"/>
              <w:snapToGrid w:val="0"/>
              <w:spacing w:line="440" w:lineRule="exact"/>
              <w:ind w:firstLine="0" w:firstLineChars="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履约保证金的金额：中标金额的</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投标人在收到中标通知书后，须</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在合同签订前</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向招标人足额提交履约保证金</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35CB320D">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sym w:font="Wingdings 2" w:char="00A3"/>
            </w:r>
            <w:r>
              <w:rPr>
                <w:rFonts w:hint="default" w:ascii="Times New Roman" w:hAnsi="Times New Roman" w:eastAsia="仿宋_GB2312" w:cs="Times New Roman"/>
                <w:color w:val="000000" w:themeColor="text1"/>
                <w:sz w:val="32"/>
                <w:szCs w:val="32"/>
                <w:highlight w:val="none"/>
                <w14:textFill>
                  <w14:solidFill>
                    <w14:schemeClr w14:val="tx1"/>
                  </w14:solidFill>
                </w14:textFill>
              </w:rPr>
              <w:t>否</w:t>
            </w:r>
          </w:p>
        </w:tc>
      </w:tr>
      <w:tr w14:paraId="2605BEA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26" w:hRule="atLeast"/>
          <w:jc w:val="center"/>
        </w:trPr>
        <w:tc>
          <w:tcPr>
            <w:tcW w:w="1266" w:type="dxa"/>
            <w:vAlign w:val="center"/>
          </w:tcPr>
          <w:p w14:paraId="532EA1AE">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eastAsia" w:eastAsia="仿宋_GB2312" w:cs="Times New Roman"/>
                <w:color w:val="000000" w:themeColor="text1"/>
                <w:sz w:val="32"/>
                <w:szCs w:val="32"/>
                <w:highlight w:val="none"/>
                <w:lang w:val="en-US" w:eastAsia="zh-CN"/>
                <w14:textFill>
                  <w14:solidFill>
                    <w14:schemeClr w14:val="tx1"/>
                  </w14:solidFill>
                </w14:textFill>
              </w:rPr>
              <w:t>9.5</w:t>
            </w:r>
          </w:p>
        </w:tc>
        <w:tc>
          <w:tcPr>
            <w:tcW w:w="2320" w:type="dxa"/>
            <w:vAlign w:val="center"/>
          </w:tcPr>
          <w:p w14:paraId="5B915EF2">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eastAsia" w:ascii="Times New Roman" w:hAnsi="Times New Roman" w:eastAsia="仿宋_GB2312" w:cs="Times New Roman"/>
                <w:color w:val="000000" w:themeColor="text1"/>
                <w:sz w:val="32"/>
                <w:szCs w:val="32"/>
                <w:highlight w:val="none"/>
                <w:lang w:val="en-US" w:eastAsia="zh-CN"/>
                <w14:textFill>
                  <w14:solidFill>
                    <w14:schemeClr w14:val="tx1"/>
                  </w14:solidFill>
                </w14:textFill>
              </w:rPr>
              <w:t>异议与投诉</w:t>
            </w:r>
          </w:p>
        </w:tc>
        <w:tc>
          <w:tcPr>
            <w:tcW w:w="5417" w:type="dxa"/>
            <w:vAlign w:val="center"/>
          </w:tcPr>
          <w:p w14:paraId="5B1811CF">
            <w:pPr>
              <w:pStyle w:val="15"/>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1、异议受理机构名称：</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eastAsia"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 xml:space="preserve">    </w:t>
            </w:r>
          </w:p>
          <w:p w14:paraId="542BC8FE">
            <w:pPr>
              <w:pStyle w:val="15"/>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异议受理机构电话（传真）：</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eastAsia"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 xml:space="preserve">    </w:t>
            </w:r>
          </w:p>
          <w:p w14:paraId="3087A386">
            <w:pPr>
              <w:pStyle w:val="15"/>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异议受理机构电子信箱：</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eastAsia"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 xml:space="preserve">    </w:t>
            </w:r>
          </w:p>
          <w:p w14:paraId="7D493EB9">
            <w:pPr>
              <w:pStyle w:val="15"/>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异议受理机构通讯地址：</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eastAsia"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 xml:space="preserve">   </w:t>
            </w:r>
          </w:p>
          <w:p w14:paraId="0960DE86">
            <w:pPr>
              <w:pStyle w:val="15"/>
              <w:numPr>
                <w:ilvl w:val="0"/>
                <w:numId w:val="0"/>
              </w:numP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eastAsia" w:eastAsia="仿宋_GB2312" w:cs="Times New Roman"/>
                <w:color w:val="000000" w:themeColor="text1"/>
                <w:kern w:val="2"/>
                <w:sz w:val="32"/>
                <w:szCs w:val="32"/>
                <w:highlight w:val="none"/>
                <w:lang w:val="en-US" w:eastAsia="zh-CN" w:bidi="ar-SA"/>
                <w14:textFill>
                  <w14:solidFill>
                    <w14:schemeClr w14:val="tx1"/>
                  </w14:solidFill>
                </w14:textFill>
              </w:rPr>
              <w:t>2、</w:t>
            </w:r>
            <w: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投诉受理机构名称</w:t>
            </w:r>
            <w:r>
              <w:rPr>
                <w:rFonts w:hint="eastAsia" w:eastAsia="仿宋_GB2312" w:cs="Times New Roman"/>
                <w:color w:val="000000" w:themeColor="text1"/>
                <w:kern w:val="2"/>
                <w:sz w:val="32"/>
                <w:szCs w:val="32"/>
                <w:highlight w:val="none"/>
                <w:lang w:val="en-US" w:eastAsia="zh-CN" w:bidi="ar-SA"/>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eastAsia"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 xml:space="preserve">   </w:t>
            </w:r>
          </w:p>
          <w:p w14:paraId="58F2DDED">
            <w:pPr>
              <w:pStyle w:val="15"/>
              <w:numPr>
                <w:ilvl w:val="0"/>
                <w:numId w:val="0"/>
              </w:numP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投诉受理机构电话（传真）：</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eastAsia"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 xml:space="preserve">    </w:t>
            </w:r>
          </w:p>
          <w:p w14:paraId="1C885E34">
            <w:pPr>
              <w:pStyle w:val="15"/>
              <w:numPr>
                <w:ilvl w:val="0"/>
                <w:numId w:val="0"/>
              </w:numP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投诉受理机构电子信箱：</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eastAsia"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 xml:space="preserve">    </w:t>
            </w:r>
          </w:p>
          <w:p w14:paraId="7B7FA578">
            <w:pPr>
              <w:pStyle w:val="15"/>
              <w:numPr>
                <w:ilvl w:val="0"/>
                <w:numId w:val="0"/>
              </w:numP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投诉受理机构通讯地址：</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eastAsia"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eastAsia"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 xml:space="preserve">    </w:t>
            </w:r>
          </w:p>
        </w:tc>
      </w:tr>
      <w:tr w14:paraId="7C78C6E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32" w:hRule="atLeast"/>
          <w:jc w:val="center"/>
        </w:trPr>
        <w:tc>
          <w:tcPr>
            <w:tcW w:w="1266" w:type="dxa"/>
            <w:vAlign w:val="center"/>
          </w:tcPr>
          <w:p w14:paraId="174CB77F">
            <w:pPr>
              <w:pageBreakBefore w:val="0"/>
              <w:widowControl/>
              <w:kinsoku/>
              <w:bidi w:val="0"/>
              <w:spacing w:line="440" w:lineRule="exact"/>
              <w:ind w:firstLine="0" w:firstLineChars="0"/>
              <w:jc w:val="center"/>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10</w:t>
            </w:r>
          </w:p>
        </w:tc>
        <w:tc>
          <w:tcPr>
            <w:tcW w:w="7737" w:type="dxa"/>
            <w:gridSpan w:val="2"/>
            <w:vAlign w:val="center"/>
          </w:tcPr>
          <w:p w14:paraId="7E308657">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补充内容</w:t>
            </w:r>
          </w:p>
        </w:tc>
      </w:tr>
      <w:tr w14:paraId="28D8B3D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30" w:hRule="atLeast"/>
          <w:jc w:val="center"/>
        </w:trPr>
        <w:tc>
          <w:tcPr>
            <w:tcW w:w="1266" w:type="dxa"/>
            <w:vAlign w:val="center"/>
          </w:tcPr>
          <w:p w14:paraId="67E569D7">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10.1</w:t>
            </w:r>
          </w:p>
        </w:tc>
        <w:tc>
          <w:tcPr>
            <w:tcW w:w="7737" w:type="dxa"/>
            <w:gridSpan w:val="2"/>
            <w:vAlign w:val="center"/>
          </w:tcPr>
          <w:p w14:paraId="388E5C3F">
            <w:pPr>
              <w:pageBreakBefore w:val="0"/>
              <w:widowControl/>
              <w:kinsoku/>
              <w:bidi w:val="0"/>
              <w:spacing w:line="440" w:lineRule="exact"/>
              <w:ind w:firstLine="0" w:firstLineChars="0"/>
              <w:jc w:val="left"/>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词语定义</w:t>
            </w:r>
          </w:p>
        </w:tc>
      </w:tr>
      <w:tr w14:paraId="1E6E1EF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82" w:hRule="atLeast"/>
          <w:jc w:val="center"/>
        </w:trPr>
        <w:tc>
          <w:tcPr>
            <w:tcW w:w="1266" w:type="dxa"/>
            <w:vAlign w:val="center"/>
          </w:tcPr>
          <w:p w14:paraId="24346C61">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10.1.1</w:t>
            </w:r>
          </w:p>
        </w:tc>
        <w:tc>
          <w:tcPr>
            <w:tcW w:w="2320" w:type="dxa"/>
            <w:vAlign w:val="center"/>
          </w:tcPr>
          <w:p w14:paraId="702B1F8E">
            <w:pPr>
              <w:pageBreakBefore w:val="0"/>
              <w:widowControl/>
              <w:kinsoku/>
              <w:bidi w:val="0"/>
              <w:spacing w:line="440" w:lineRule="exact"/>
              <w:ind w:firstLine="0" w:firstLineChars="0"/>
              <w:jc w:val="center"/>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类似项目</w:t>
            </w:r>
          </w:p>
        </w:tc>
        <w:tc>
          <w:tcPr>
            <w:tcW w:w="5417" w:type="dxa"/>
            <w:vAlign w:val="center"/>
          </w:tcPr>
          <w:p w14:paraId="509C9665">
            <w:pPr>
              <w:keepNext w:val="0"/>
              <w:keepLines w:val="0"/>
              <w:pageBreakBefore w:val="0"/>
              <w:widowControl w:val="0"/>
              <w:kinsoku/>
              <w:wordWrap/>
              <w:overflowPunct/>
              <w:topLinePunct w:val="0"/>
              <w:autoSpaceDE/>
              <w:autoSpaceDN/>
              <w:bidi w:val="0"/>
              <w:adjustRightInd w:val="0"/>
              <w:snapToGrid w:val="0"/>
              <w:spacing w:line="440" w:lineRule="exac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类似</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项目</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具体指标按照国家和自治区有关规定执行</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若发生项目负责人（项目经理）变更的，工程业绩计入继任项目负责人（项目经理）业绩</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p>
        </w:tc>
      </w:tr>
      <w:tr w14:paraId="5FDB10E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01" w:hRule="atLeast"/>
          <w:jc w:val="center"/>
        </w:trPr>
        <w:tc>
          <w:tcPr>
            <w:tcW w:w="1266" w:type="dxa"/>
            <w:vAlign w:val="center"/>
          </w:tcPr>
          <w:p w14:paraId="7704F4DA">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10.1.2</w:t>
            </w:r>
          </w:p>
        </w:tc>
        <w:tc>
          <w:tcPr>
            <w:tcW w:w="2320" w:type="dxa"/>
            <w:vAlign w:val="center"/>
          </w:tcPr>
          <w:p w14:paraId="085E1352">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不良行为记录</w:t>
            </w:r>
          </w:p>
        </w:tc>
        <w:tc>
          <w:tcPr>
            <w:tcW w:w="5417" w:type="dxa"/>
            <w:vAlign w:val="center"/>
          </w:tcPr>
          <w:p w14:paraId="067A0981">
            <w:pPr>
              <w:pageBreakBefore w:val="0"/>
              <w:widowControl/>
              <w:kinsoku/>
              <w:bidi w:val="0"/>
              <w:spacing w:line="440" w:lineRule="exact"/>
              <w:ind w:firstLine="0" w:firstLineChars="0"/>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不良行为记录是指</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建筑市场各方主体在工程建设过程中违反有关工程建设的法律、法规、规章或强制性标准和执业行为规范，经县级以上建设行政主管部门或其委托的执法监督机构查实和行政处罚，形成的不良行为记录。</w:t>
            </w:r>
          </w:p>
        </w:tc>
      </w:tr>
      <w:tr w14:paraId="7F8A0E4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5" w:hRule="atLeast"/>
          <w:jc w:val="center"/>
        </w:trPr>
        <w:tc>
          <w:tcPr>
            <w:tcW w:w="1266" w:type="dxa"/>
            <w:vAlign w:val="center"/>
          </w:tcPr>
          <w:p w14:paraId="5F9034EF">
            <w:pPr>
              <w:pageBreakBefore w:val="0"/>
              <w:widowControl/>
              <w:kinsoku/>
              <w:bidi w:val="0"/>
              <w:spacing w:line="440" w:lineRule="exact"/>
              <w:ind w:firstLine="0" w:firstLineChars="0"/>
              <w:jc w:val="center"/>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10.2</w:t>
            </w:r>
          </w:p>
        </w:tc>
        <w:tc>
          <w:tcPr>
            <w:tcW w:w="2320" w:type="dxa"/>
            <w:vAlign w:val="center"/>
          </w:tcPr>
          <w:p w14:paraId="62E2C7C2">
            <w:pPr>
              <w:pageBreakBefore w:val="0"/>
              <w:widowControl/>
              <w:kinsoku/>
              <w:bidi w:val="0"/>
              <w:spacing w:line="440" w:lineRule="exact"/>
              <w:ind w:firstLine="0" w:firstLineChars="0"/>
              <w:jc w:val="center"/>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最高投标限价</w:t>
            </w:r>
          </w:p>
        </w:tc>
        <w:tc>
          <w:tcPr>
            <w:tcW w:w="5417" w:type="dxa"/>
            <w:vAlign w:val="center"/>
          </w:tcPr>
          <w:p w14:paraId="08AFE89F">
            <w:pPr>
              <w:pageBreakBefore w:val="0"/>
              <w:widowControl/>
              <w:kinsoku/>
              <w:bidi w:val="0"/>
              <w:spacing w:line="440" w:lineRule="exact"/>
              <w:ind w:firstLine="0" w:firstLineChars="0"/>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最高投标限价</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single"/>
              </w:rPr>
              <w:t xml:space="preserve">        </w:t>
            </w:r>
          </w:p>
        </w:tc>
      </w:tr>
      <w:tr w14:paraId="1C14D06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66" w:type="dxa"/>
            <w:vAlign w:val="center"/>
          </w:tcPr>
          <w:p w14:paraId="47E4FB10">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10.3.1</w:t>
            </w:r>
          </w:p>
        </w:tc>
        <w:tc>
          <w:tcPr>
            <w:tcW w:w="2320" w:type="dxa"/>
            <w:vAlign w:val="center"/>
          </w:tcPr>
          <w:p w14:paraId="12D61963">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技术标评审</w:t>
            </w:r>
          </w:p>
          <w:p w14:paraId="5E3CD0DF">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方式</w:t>
            </w:r>
          </w:p>
        </w:tc>
        <w:tc>
          <w:tcPr>
            <w:tcW w:w="5417" w:type="dxa"/>
            <w:vAlign w:val="center"/>
          </w:tcPr>
          <w:p w14:paraId="197DB781">
            <w:pPr>
              <w:keepNext w:val="0"/>
              <w:keepLines w:val="0"/>
              <w:pageBreakBefore w:val="0"/>
              <w:widowControl/>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□采用合格制评审方式（明标），投标人应严格按照第八章“投标文件格式”“二、技术标格式（明标）”中“技术标的内容”进行编制。</w:t>
            </w:r>
          </w:p>
          <w:p w14:paraId="074A5A53">
            <w:pPr>
              <w:keepNext w:val="0"/>
              <w:keepLines w:val="0"/>
              <w:pageBreakBefore w:val="0"/>
              <w:widowControl/>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□采用计分制评审方式（暗标），投标人应严格按照第八章“投标文件格式”“二、技术标格式（暗标）”中“技术标的内容”进行编制。</w:t>
            </w:r>
          </w:p>
          <w:p w14:paraId="18CCFC23">
            <w:pPr>
              <w:keepNext w:val="0"/>
              <w:keepLines w:val="0"/>
              <w:pageBreakBefore w:val="0"/>
              <w:widowControl/>
              <w:kinsoku/>
              <w:wordWrap/>
              <w:overflowPunct/>
              <w:topLinePunct w:val="0"/>
              <w:autoSpaceDE/>
              <w:autoSpaceDN/>
              <w:bidi w:val="0"/>
              <w:adjustRightInd/>
              <w:snapToGrid/>
              <w:spacing w:line="440" w:lineRule="exact"/>
              <w:ind w:firstLine="0" w:firstLineChars="0"/>
              <w:textAlignment w:val="auto"/>
              <w:rPr>
                <w:rFonts w:hint="default"/>
                <w:lang w:val="en-US" w:eastAsia="zh-CN"/>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□采用</w:t>
            </w:r>
            <w:r>
              <w:rPr>
                <w:rFonts w:hint="eastAsia" w:eastAsia="仿宋_GB2312" w:cs="Times New Roman"/>
                <w:color w:val="000000" w:themeColor="text1"/>
                <w:sz w:val="32"/>
                <w:szCs w:val="32"/>
                <w:highlight w:val="none"/>
                <w:lang w:val="en-US" w:eastAsia="zh-CN"/>
                <w14:textFill>
                  <w14:solidFill>
                    <w14:schemeClr w14:val="tx1"/>
                  </w14:solidFill>
                </w14:textFill>
              </w:rPr>
              <w:t>定性</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评审方式（暗标），投标人应严格按照第八章“投标文件格式”“二、技术标格式（暗标）”中“技术标的内容”进行编制。</w:t>
            </w:r>
          </w:p>
          <w:p w14:paraId="383DB57F">
            <w:pPr>
              <w:keepNext w:val="0"/>
              <w:keepLines w:val="0"/>
              <w:pageBreakBefore w:val="0"/>
              <w:widowControl/>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本项目技术标不超过</w:t>
            </w:r>
            <w:r>
              <w:rPr>
                <w:rFonts w:hint="default" w:ascii="Times New Roman" w:hAnsi="Times New Roman" w:eastAsia="仿宋_GB2312" w:cs="Times New Roman"/>
                <w:i w:val="0"/>
                <w:iCs w:val="0"/>
                <w:color w:val="000000" w:themeColor="text1"/>
                <w:sz w:val="32"/>
                <w:szCs w:val="32"/>
                <w:highlight w:val="none"/>
                <w:u w:val="single"/>
                <w:lang w:val="en-US" w:eastAsia="zh-CN"/>
                <w14:textFill>
                  <w14:solidFill>
                    <w14:schemeClr w14:val="tx1"/>
                  </w14:solidFill>
                </w14:textFill>
              </w:rPr>
              <w:t xml:space="preserve"> </w:t>
            </w:r>
            <w:r>
              <w:rPr>
                <w:rFonts w:hint="eastAsia" w:eastAsia="仿宋_GB2312" w:cs="Times New Roman"/>
                <w:i w:val="0"/>
                <w:iCs w:val="0"/>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i w:val="0"/>
                <w:iCs w:val="0"/>
                <w:color w:val="000000" w:themeColor="text1"/>
                <w:sz w:val="32"/>
                <w:szCs w:val="32"/>
                <w:highlight w:val="none"/>
                <w:u w:val="single"/>
                <w:lang w:val="en-US" w:eastAsia="zh-CN"/>
                <w14:textFill>
                  <w14:solidFill>
                    <w14:schemeClr w14:val="tx1"/>
                  </w14:solidFill>
                </w14:textFill>
              </w:rPr>
              <w:t xml:space="preserve"> </w:t>
            </w:r>
            <w:r>
              <w:rPr>
                <w:rFonts w:hint="eastAsia" w:eastAsia="仿宋_GB2312" w:cs="Times New Roman"/>
                <w:i w:val="0"/>
                <w:iCs w:val="0"/>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页</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（一般不超过200页）。</w:t>
            </w:r>
          </w:p>
        </w:tc>
      </w:tr>
      <w:tr w14:paraId="09925AA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01" w:hRule="atLeast"/>
          <w:jc w:val="center"/>
        </w:trPr>
        <w:tc>
          <w:tcPr>
            <w:tcW w:w="1266" w:type="dxa"/>
            <w:vAlign w:val="center"/>
          </w:tcPr>
          <w:p w14:paraId="790386A9">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10.3.2</w:t>
            </w:r>
          </w:p>
        </w:tc>
        <w:tc>
          <w:tcPr>
            <w:tcW w:w="2320" w:type="dxa"/>
            <w:vAlign w:val="center"/>
          </w:tcPr>
          <w:p w14:paraId="76CABD4A">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工程量清单</w:t>
            </w:r>
          </w:p>
          <w:p w14:paraId="4F8916ED">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评审方式</w:t>
            </w:r>
          </w:p>
        </w:tc>
        <w:tc>
          <w:tcPr>
            <w:tcW w:w="5417" w:type="dxa"/>
            <w:vAlign w:val="center"/>
          </w:tcPr>
          <w:p w14:paraId="40F6D87B">
            <w:pPr>
              <w:pageBreakBefore w:val="0"/>
              <w:widowControl/>
              <w:kinsoku/>
              <w:bidi w:val="0"/>
              <w:spacing w:line="440" w:lineRule="exact"/>
              <w:ind w:firstLine="0" w:firstLineChars="0"/>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采用“明标”评审，投标人应严格按照第八章“投标文件格式”“三、经济标格式（明标）”中“工程量清单计价表格式”进行编制。</w:t>
            </w:r>
          </w:p>
        </w:tc>
      </w:tr>
      <w:tr w14:paraId="2A294C5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4" w:hRule="atLeast"/>
          <w:jc w:val="center"/>
        </w:trPr>
        <w:tc>
          <w:tcPr>
            <w:tcW w:w="1266" w:type="dxa"/>
            <w:vAlign w:val="center"/>
          </w:tcPr>
          <w:p w14:paraId="566A11D0">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10.4</w:t>
            </w:r>
          </w:p>
        </w:tc>
        <w:tc>
          <w:tcPr>
            <w:tcW w:w="2320" w:type="dxa"/>
            <w:vAlign w:val="center"/>
          </w:tcPr>
          <w:p w14:paraId="15B4A459">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是否实行计算机辅助评标</w:t>
            </w:r>
          </w:p>
        </w:tc>
        <w:tc>
          <w:tcPr>
            <w:tcW w:w="5417" w:type="dxa"/>
            <w:vAlign w:val="center"/>
          </w:tcPr>
          <w:p w14:paraId="18669AF0">
            <w:pPr>
              <w:pageBreakBefore w:val="0"/>
              <w:widowControl/>
              <w:kinsoku/>
              <w:bidi w:val="0"/>
              <w:spacing w:line="440" w:lineRule="exact"/>
              <w:ind w:firstLine="0" w:firstLineChars="0"/>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□否</w:t>
            </w:r>
          </w:p>
          <w:p w14:paraId="7FA1209E">
            <w:pPr>
              <w:pageBreakBefore w:val="0"/>
              <w:widowControl/>
              <w:kinsoku/>
              <w:bidi w:val="0"/>
              <w:spacing w:line="440" w:lineRule="exact"/>
              <w:ind w:firstLine="0" w:firstLineChars="0"/>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□是</w:t>
            </w:r>
          </w:p>
        </w:tc>
      </w:tr>
      <w:tr w14:paraId="3769963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03" w:hRule="atLeast"/>
          <w:jc w:val="center"/>
        </w:trPr>
        <w:tc>
          <w:tcPr>
            <w:tcW w:w="1266" w:type="dxa"/>
            <w:vAlign w:val="center"/>
          </w:tcPr>
          <w:p w14:paraId="38B3FB85">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10.5</w:t>
            </w:r>
          </w:p>
        </w:tc>
        <w:tc>
          <w:tcPr>
            <w:tcW w:w="2320" w:type="dxa"/>
            <w:vAlign w:val="center"/>
          </w:tcPr>
          <w:p w14:paraId="5833AC7C">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投标人代表出席开标会</w:t>
            </w:r>
          </w:p>
        </w:tc>
        <w:tc>
          <w:tcPr>
            <w:tcW w:w="5417" w:type="dxa"/>
            <w:vAlign w:val="center"/>
          </w:tcPr>
          <w:p w14:paraId="7F155279">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采用电子招标投标方式为不见面开标，详见本须知前附表5.1。</w:t>
            </w:r>
          </w:p>
          <w:p w14:paraId="44073BCD">
            <w:pPr>
              <w:pageBreakBefore w:val="0"/>
              <w:widowControl/>
              <w:kinsoku/>
              <w:bidi w:val="0"/>
              <w:spacing w:line="440" w:lineRule="exact"/>
              <w:ind w:firstLine="0" w:firstLineChars="0"/>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采用非电子招标投标方式，</w:t>
            </w:r>
            <w:r>
              <w:rPr>
                <w:rFonts w:hint="default" w:ascii="Times New Roman" w:hAnsi="Times New Roman" w:eastAsia="仿宋_GB2312" w:cs="Times New Roman"/>
                <w:i w:val="0"/>
                <w:iCs w:val="0"/>
                <w:color w:val="000000" w:themeColor="text1"/>
                <w:sz w:val="32"/>
                <w:szCs w:val="32"/>
                <w:highlight w:val="none"/>
                <w:u w:val="single"/>
                <w:lang w:val="en-US" w:eastAsia="zh-CN"/>
                <w14:textFill>
                  <w14:solidFill>
                    <w14:schemeClr w14:val="tx1"/>
                  </w14:solidFill>
                </w14:textFill>
              </w:rPr>
              <w:t xml:space="preserve">  </w:t>
            </w:r>
            <w:r>
              <w:rPr>
                <w:rFonts w:hint="eastAsia" w:eastAsia="仿宋_GB2312" w:cs="Times New Roman"/>
                <w:i w:val="0"/>
                <w:iCs w:val="0"/>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i w:val="0"/>
                <w:iCs w:val="0"/>
                <w:color w:val="000000" w:themeColor="text1"/>
                <w:sz w:val="32"/>
                <w:szCs w:val="32"/>
                <w:highlight w:val="none"/>
                <w:u w:val="single"/>
                <w:lang w:val="en-US" w:eastAsia="zh-CN"/>
                <w14:textFill>
                  <w14:solidFill>
                    <w14:schemeClr w14:val="tx1"/>
                  </w14:solidFill>
                </w14:textFill>
              </w:rPr>
              <w:t xml:space="preserve">  </w:t>
            </w:r>
          </w:p>
        </w:tc>
      </w:tr>
      <w:tr w14:paraId="0601755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303" w:hRule="atLeast"/>
          <w:jc w:val="center"/>
        </w:trPr>
        <w:tc>
          <w:tcPr>
            <w:tcW w:w="1266" w:type="dxa"/>
            <w:vAlign w:val="center"/>
          </w:tcPr>
          <w:p w14:paraId="28E149BE">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10.6</w:t>
            </w:r>
          </w:p>
        </w:tc>
        <w:tc>
          <w:tcPr>
            <w:tcW w:w="2320" w:type="dxa"/>
            <w:vAlign w:val="center"/>
          </w:tcPr>
          <w:p w14:paraId="640E6B4B">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中标公示</w:t>
            </w:r>
          </w:p>
        </w:tc>
        <w:tc>
          <w:tcPr>
            <w:tcW w:w="5417" w:type="dxa"/>
            <w:vAlign w:val="center"/>
          </w:tcPr>
          <w:p w14:paraId="139B53B0">
            <w:pPr>
              <w:pageBreakBefore w:val="0"/>
              <w:widowControl/>
              <w:kinsoku/>
              <w:bidi w:val="0"/>
              <w:spacing w:line="440" w:lineRule="exact"/>
              <w:ind w:firstLine="0" w:firstLineChars="0"/>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在中标通知书发出前，招标人将中标侯选人的情况在</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（电子招标投标交易平台名称及地址）</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予以公示，公示期不少于3日。</w:t>
            </w:r>
          </w:p>
        </w:tc>
      </w:tr>
      <w:tr w14:paraId="30506CD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35" w:hRule="atLeast"/>
          <w:jc w:val="center"/>
        </w:trPr>
        <w:tc>
          <w:tcPr>
            <w:tcW w:w="1266" w:type="dxa"/>
            <w:vAlign w:val="center"/>
          </w:tcPr>
          <w:p w14:paraId="1D79E934">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10.7</w:t>
            </w:r>
          </w:p>
        </w:tc>
        <w:tc>
          <w:tcPr>
            <w:tcW w:w="2320" w:type="dxa"/>
            <w:vAlign w:val="center"/>
          </w:tcPr>
          <w:p w14:paraId="36ED6526">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知识产权</w:t>
            </w:r>
          </w:p>
        </w:tc>
        <w:tc>
          <w:tcPr>
            <w:tcW w:w="5417" w:type="dxa"/>
            <w:vAlign w:val="center"/>
          </w:tcPr>
          <w:p w14:paraId="21A1D783">
            <w:pPr>
              <w:pageBreakBefore w:val="0"/>
              <w:widowControl/>
              <w:kinsoku/>
              <w:bidi w:val="0"/>
              <w:spacing w:line="440" w:lineRule="exact"/>
              <w:ind w:firstLine="0" w:firstLineChars="0"/>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招标人全部或者部分使用未中标人投标文件中的技术成果或技术方案时，需征得其书面同意，并不得擅自复印或提供给第三人。</w:t>
            </w:r>
          </w:p>
        </w:tc>
      </w:tr>
      <w:tr w14:paraId="1A2B8E1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21" w:hRule="atLeast"/>
          <w:jc w:val="center"/>
        </w:trPr>
        <w:tc>
          <w:tcPr>
            <w:tcW w:w="1266" w:type="dxa"/>
            <w:vAlign w:val="center"/>
          </w:tcPr>
          <w:p w14:paraId="23035C55">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10.8</w:t>
            </w:r>
          </w:p>
        </w:tc>
        <w:tc>
          <w:tcPr>
            <w:tcW w:w="2320" w:type="dxa"/>
            <w:vAlign w:val="center"/>
          </w:tcPr>
          <w:p w14:paraId="51DFE2E4">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重新招标的其他情形</w:t>
            </w:r>
          </w:p>
        </w:tc>
        <w:tc>
          <w:tcPr>
            <w:tcW w:w="5417" w:type="dxa"/>
            <w:vAlign w:val="center"/>
          </w:tcPr>
          <w:p w14:paraId="244CEAAC">
            <w:pPr>
              <w:pageBreakBefore w:val="0"/>
              <w:widowControl/>
              <w:kinsoku/>
              <w:bidi w:val="0"/>
              <w:spacing w:line="440" w:lineRule="exact"/>
              <w:ind w:firstLine="0" w:firstLineChars="0"/>
              <w:jc w:val="left"/>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除投标人须知正文第8条规定的情形外，排名第一的中标候选人放弃中标、因不可抗力不能履行合同、不按照招标文件要求提交履约保证金，或者被查实存在影响中标结果的违法行为等情形，不符合中标条件，招标人要求重新招标的。</w:t>
            </w:r>
          </w:p>
        </w:tc>
      </w:tr>
      <w:tr w14:paraId="6AB3F15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739" w:hRule="atLeast"/>
          <w:jc w:val="center"/>
        </w:trPr>
        <w:tc>
          <w:tcPr>
            <w:tcW w:w="1266" w:type="dxa"/>
            <w:vAlign w:val="center"/>
          </w:tcPr>
          <w:p w14:paraId="4D5ADCE8">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10.9</w:t>
            </w:r>
          </w:p>
        </w:tc>
        <w:tc>
          <w:tcPr>
            <w:tcW w:w="2320" w:type="dxa"/>
            <w:vAlign w:val="center"/>
          </w:tcPr>
          <w:p w14:paraId="7D1A0C46">
            <w:pPr>
              <w:pageBreakBefore w:val="0"/>
              <w:widowControl/>
              <w:kinsoku/>
              <w:bidi w:val="0"/>
              <w:spacing w:line="440" w:lineRule="exact"/>
              <w:ind w:firstLine="0" w:firstLineChars="0"/>
              <w:jc w:val="cente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同义词语</w:t>
            </w:r>
          </w:p>
        </w:tc>
        <w:tc>
          <w:tcPr>
            <w:tcW w:w="5417" w:type="dxa"/>
            <w:vAlign w:val="center"/>
          </w:tcPr>
          <w:p w14:paraId="0FC4449E">
            <w:pPr>
              <w:pageBreakBefore w:val="0"/>
              <w:widowControl/>
              <w:kinsoku/>
              <w:bidi w:val="0"/>
              <w:spacing w:line="440" w:lineRule="exact"/>
              <w:ind w:firstLine="0" w:firstLineChars="0"/>
              <w:jc w:val="left"/>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构成招标文件组成部分的“通用合同条款”、“专用合同条款”、“技术标准和要求”和“工程量清单”等章节中出现的措辞“发包人”和“承包人”，在招标投标阶段应当分别按“招标人”和“投标人”进行理解。</w:t>
            </w:r>
          </w:p>
        </w:tc>
      </w:tr>
      <w:tr w14:paraId="08B4A4A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57" w:hRule="atLeast"/>
          <w:jc w:val="center"/>
        </w:trPr>
        <w:tc>
          <w:tcPr>
            <w:tcW w:w="1266" w:type="dxa"/>
            <w:vAlign w:val="center"/>
          </w:tcPr>
          <w:p w14:paraId="124CA01D">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10.1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0</w:t>
            </w:r>
          </w:p>
        </w:tc>
        <w:tc>
          <w:tcPr>
            <w:tcW w:w="2320" w:type="dxa"/>
            <w:vAlign w:val="center"/>
          </w:tcPr>
          <w:p w14:paraId="649E19B1">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监督</w:t>
            </w:r>
          </w:p>
        </w:tc>
        <w:tc>
          <w:tcPr>
            <w:tcW w:w="5417" w:type="dxa"/>
            <w:vAlign w:val="center"/>
          </w:tcPr>
          <w:p w14:paraId="326B7010">
            <w:pPr>
              <w:keepNext w:val="0"/>
              <w:keepLines w:val="0"/>
              <w:pageBreakBefore w:val="0"/>
              <w:widowControl w:val="0"/>
              <w:kinsoku/>
              <w:wordWrap/>
              <w:overflowPunct/>
              <w:bidi w:val="0"/>
              <w:adjustRightInd w:val="0"/>
              <w:snapToGrid w:val="0"/>
              <w:spacing w:line="440" w:lineRule="exact"/>
              <w:ind w:firstLine="0" w:firstLineChars="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本项目的招标投标活动及其相关当事人应当接受有管辖权的建设工程招标投标行政监督部门依法实施的监督</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tc>
      </w:tr>
      <w:tr w14:paraId="422F052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544" w:hRule="atLeast"/>
          <w:jc w:val="center"/>
        </w:trPr>
        <w:tc>
          <w:tcPr>
            <w:tcW w:w="1266" w:type="dxa"/>
            <w:vAlign w:val="center"/>
          </w:tcPr>
          <w:p w14:paraId="43D7D2D7">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10.11</w:t>
            </w:r>
          </w:p>
        </w:tc>
        <w:tc>
          <w:tcPr>
            <w:tcW w:w="2320" w:type="dxa"/>
            <w:vAlign w:val="center"/>
          </w:tcPr>
          <w:p w14:paraId="67A06EAD">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解释权</w:t>
            </w:r>
          </w:p>
        </w:tc>
        <w:tc>
          <w:tcPr>
            <w:tcW w:w="5417" w:type="dxa"/>
            <w:vAlign w:val="center"/>
          </w:tcPr>
          <w:p w14:paraId="628393F1">
            <w:pPr>
              <w:keepNext w:val="0"/>
              <w:keepLines w:val="0"/>
              <w:pageBreakBefore w:val="0"/>
              <w:widowControl w:val="0"/>
              <w:kinsoku/>
              <w:wordWrap/>
              <w:overflowPunct/>
              <w:bidi w:val="0"/>
              <w:adjustRightInd w:val="0"/>
              <w:snapToGrid w:val="0"/>
              <w:spacing w:line="440" w:lineRule="exact"/>
              <w:ind w:firstLine="0" w:firstLineChars="0"/>
              <w:jc w:val="left"/>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构成本招标文件的各个组成文件应互为解释，互为说明；如有不明确或不一致，构成合同文件组成内容，以合同文件约定内容为准，且以专用合同条款约定的合同文件优先顺序解释；除招标文件中有特别规定外，仅适用于招标投标阶段的规定，按招标公告（投标邀请书）、投标人须知、评标办法、投标文件格式的先后顺序解释；同一组成文件中就同一事项的规定或约定不一致的，以编排顺序在后者为准；同一组成文件不同版本之间有不一致的，以形成时间在后者为准。按本款前述规定仍不</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能</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形成结论的，由招标人负责解释</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tc>
      </w:tr>
      <w:tr w14:paraId="77A5B10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01" w:hRule="atLeast"/>
          <w:jc w:val="center"/>
        </w:trPr>
        <w:tc>
          <w:tcPr>
            <w:tcW w:w="1266" w:type="dxa"/>
            <w:vAlign w:val="center"/>
          </w:tcPr>
          <w:p w14:paraId="63F92CC8">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10.12</w:t>
            </w:r>
          </w:p>
        </w:tc>
        <w:tc>
          <w:tcPr>
            <w:tcW w:w="7737" w:type="dxa"/>
            <w:gridSpan w:val="2"/>
            <w:vAlign w:val="center"/>
          </w:tcPr>
          <w:p w14:paraId="4AAEFB12">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其他补充内容</w:t>
            </w:r>
          </w:p>
        </w:tc>
      </w:tr>
      <w:tr w14:paraId="0642205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01" w:hRule="atLeast"/>
          <w:jc w:val="center"/>
        </w:trPr>
        <w:tc>
          <w:tcPr>
            <w:tcW w:w="1266" w:type="dxa"/>
            <w:vAlign w:val="center"/>
          </w:tcPr>
          <w:p w14:paraId="76731DA1">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10.12.1</w:t>
            </w:r>
          </w:p>
        </w:tc>
        <w:tc>
          <w:tcPr>
            <w:tcW w:w="7737" w:type="dxa"/>
            <w:gridSpan w:val="2"/>
            <w:vAlign w:val="center"/>
          </w:tcPr>
          <w:p w14:paraId="550E8994">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以暂估价形式包括在总承包范围内的工程、货物、服务属于依法必须进行招标的项目范围且达到国家规定规模标准的，应当依法进行招标。</w:t>
            </w:r>
          </w:p>
        </w:tc>
      </w:tr>
      <w:tr w14:paraId="2B3C5BD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02" w:hRule="atLeast"/>
          <w:jc w:val="center"/>
        </w:trPr>
        <w:tc>
          <w:tcPr>
            <w:tcW w:w="1266" w:type="dxa"/>
            <w:vAlign w:val="center"/>
          </w:tcPr>
          <w:p w14:paraId="2D3A6DC8">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10.12.2</w:t>
            </w:r>
          </w:p>
        </w:tc>
        <w:tc>
          <w:tcPr>
            <w:tcW w:w="7737" w:type="dxa"/>
            <w:gridSpan w:val="2"/>
            <w:vAlign w:val="center"/>
          </w:tcPr>
          <w:p w14:paraId="039757D5">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招标文件中所设置的内容、条款及未尽事宜，以国家或</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自治区</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有关规定为准；</w:t>
            </w:r>
          </w:p>
          <w:p w14:paraId="4AD4D082">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2、其他：</w:t>
            </w:r>
            <w:r>
              <w:rPr>
                <w:rFonts w:hint="default" w:ascii="Times New Roman" w:hAnsi="Times New Roman" w:eastAsia="仿宋_GB2312" w:cs="Times New Roman"/>
                <w:sz w:val="32"/>
                <w:szCs w:val="32"/>
                <w:highlight w:val="none"/>
                <w:u w:val="single"/>
              </w:rPr>
              <w:t xml:space="preserve">                       </w:t>
            </w:r>
          </w:p>
        </w:tc>
      </w:tr>
      <w:tr w14:paraId="4361706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71" w:hRule="atLeast"/>
          <w:jc w:val="center"/>
        </w:trPr>
        <w:tc>
          <w:tcPr>
            <w:tcW w:w="1266" w:type="dxa"/>
            <w:vAlign w:val="center"/>
          </w:tcPr>
          <w:p w14:paraId="7CCDE9C0">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10.12.3</w:t>
            </w:r>
          </w:p>
        </w:tc>
        <w:tc>
          <w:tcPr>
            <w:tcW w:w="7737" w:type="dxa"/>
            <w:gridSpan w:val="2"/>
            <w:vAlign w:val="center"/>
          </w:tcPr>
          <w:p w14:paraId="5D65E980">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sz w:val="32"/>
                <w:szCs w:val="32"/>
                <w:highlight w:val="none"/>
                <w:u w:val="single"/>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招标代理服务费：</w:t>
            </w:r>
            <w:r>
              <w:rPr>
                <w:rFonts w:hint="default" w:ascii="Times New Roman" w:hAnsi="Times New Roman" w:eastAsia="仿宋_GB2312" w:cs="Times New Roman"/>
                <w:sz w:val="32"/>
                <w:szCs w:val="32"/>
                <w:highlight w:val="none"/>
                <w:u w:val="single"/>
              </w:rPr>
              <w:t xml:space="preserve">                 </w:t>
            </w:r>
          </w:p>
          <w:p w14:paraId="20898DCC">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招标代理服务费</w:t>
            </w:r>
            <w:r>
              <w:rPr>
                <w:rFonts w:hint="eastAsia" w:eastAsia="仿宋_GB2312" w:cs="Times New Roman"/>
                <w:sz w:val="32"/>
                <w:szCs w:val="32"/>
                <w:highlight w:val="none"/>
                <w:u w:val="none"/>
                <w:lang w:val="en-US" w:eastAsia="zh-CN"/>
              </w:rPr>
              <w:t>支付主体：</w:t>
            </w:r>
            <w:r>
              <w:rPr>
                <w:rFonts w:hint="eastAsia" w:eastAsia="仿宋_GB2312" w:cs="Times New Roman"/>
                <w:sz w:val="32"/>
                <w:szCs w:val="32"/>
                <w:highlight w:val="none"/>
                <w:u w:val="single"/>
                <w:lang w:val="en-US" w:eastAsia="zh-CN"/>
              </w:rPr>
              <w:t xml:space="preserve">                     </w:t>
            </w:r>
          </w:p>
          <w:p w14:paraId="482D75BC">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场地服务费：</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single"/>
              </w:rPr>
              <w:t xml:space="preserve">              </w:t>
            </w:r>
          </w:p>
        </w:tc>
      </w:tr>
      <w:tr w14:paraId="2444C26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90" w:hRule="atLeast"/>
          <w:jc w:val="center"/>
        </w:trPr>
        <w:tc>
          <w:tcPr>
            <w:tcW w:w="1266" w:type="dxa"/>
            <w:vAlign w:val="center"/>
          </w:tcPr>
          <w:p w14:paraId="74897127">
            <w:pPr>
              <w:keepNext w:val="0"/>
              <w:keepLines w:val="0"/>
              <w:pageBreakBefore w:val="0"/>
              <w:widowControl w:val="0"/>
              <w:kinsoku/>
              <w:wordWrap/>
              <w:overflowPunct/>
              <w:bidi w:val="0"/>
              <w:adjustRightInd w:val="0"/>
              <w:snapToGrid w:val="0"/>
              <w:spacing w:line="440" w:lineRule="exact"/>
              <w:ind w:firstLine="0" w:firstLineChars="0"/>
              <w:jc w:val="center"/>
              <w:textAlignment w:val="auto"/>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rPr>
              <w:t>1</w:t>
            </w:r>
            <w:r>
              <w:rPr>
                <w:rFonts w:hint="default" w:ascii="Times New Roman" w:hAnsi="Times New Roman" w:eastAsia="仿宋_GB2312" w:cs="Times New Roman"/>
                <w:color w:val="auto"/>
                <w:sz w:val="32"/>
                <w:szCs w:val="32"/>
                <w:highlight w:val="none"/>
                <w:lang w:val="en-US" w:eastAsia="zh-CN"/>
              </w:rPr>
              <w:t>1</w:t>
            </w:r>
          </w:p>
        </w:tc>
        <w:tc>
          <w:tcPr>
            <w:tcW w:w="7737" w:type="dxa"/>
            <w:gridSpan w:val="2"/>
            <w:vAlign w:val="center"/>
          </w:tcPr>
          <w:p w14:paraId="78708006">
            <w:pPr>
              <w:keepNext w:val="0"/>
              <w:keepLines w:val="0"/>
              <w:pageBreakBefore w:val="0"/>
              <w:widowControl w:val="0"/>
              <w:kinsoku/>
              <w:wordWrap/>
              <w:overflowPunct/>
              <w:bidi w:val="0"/>
              <w:adjustRightInd w:val="0"/>
              <w:snapToGrid w:val="0"/>
              <w:spacing w:line="440" w:lineRule="exact"/>
              <w:ind w:firstLine="0" w:firstLineChars="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电子招</w:t>
            </w:r>
            <w:r>
              <w:rPr>
                <w:rFonts w:hint="default" w:ascii="Times New Roman" w:hAnsi="Times New Roman" w:eastAsia="仿宋_GB2312" w:cs="Times New Roman"/>
                <w:color w:val="auto"/>
                <w:sz w:val="32"/>
                <w:szCs w:val="32"/>
                <w:highlight w:val="none"/>
                <w:lang w:val="en-US" w:eastAsia="zh-CN"/>
              </w:rPr>
              <w:t>标</w:t>
            </w:r>
            <w:r>
              <w:rPr>
                <w:rFonts w:hint="default" w:ascii="Times New Roman" w:hAnsi="Times New Roman" w:eastAsia="仿宋_GB2312" w:cs="Times New Roman"/>
                <w:color w:val="auto"/>
                <w:sz w:val="32"/>
                <w:szCs w:val="32"/>
                <w:highlight w:val="none"/>
              </w:rPr>
              <w:t>投标</w:t>
            </w:r>
            <w:r>
              <w:rPr>
                <w:rFonts w:hint="default" w:ascii="Times New Roman" w:hAnsi="Times New Roman" w:eastAsia="仿宋_GB2312" w:cs="Times New Roman"/>
                <w:color w:val="auto"/>
                <w:sz w:val="32"/>
                <w:szCs w:val="32"/>
                <w:highlight w:val="none"/>
                <w:lang w:val="en-US" w:eastAsia="zh-CN"/>
              </w:rPr>
              <w:t>其他</w:t>
            </w:r>
            <w:r>
              <w:rPr>
                <w:rFonts w:hint="default" w:ascii="Times New Roman" w:hAnsi="Times New Roman" w:eastAsia="仿宋_GB2312" w:cs="Times New Roman"/>
                <w:color w:val="auto"/>
                <w:sz w:val="32"/>
                <w:szCs w:val="32"/>
                <w:highlight w:val="none"/>
              </w:rPr>
              <w:t>要求</w:t>
            </w:r>
            <w:r>
              <w:rPr>
                <w:rFonts w:hint="default" w:ascii="Times New Roman" w:hAnsi="Times New Roman" w:eastAsia="仿宋_GB2312" w:cs="Times New Roman"/>
                <w:color w:val="auto"/>
                <w:sz w:val="32"/>
                <w:szCs w:val="32"/>
                <w:highlight w:val="none"/>
                <w:u w:val="single"/>
              </w:rPr>
              <w:t xml:space="preserve">   </w:t>
            </w:r>
            <w:r>
              <w:rPr>
                <w:rFonts w:hint="default" w:ascii="Times New Roman" w:hAnsi="Times New Roman" w:eastAsia="仿宋_GB2312" w:cs="Times New Roman"/>
                <w:color w:val="auto"/>
                <w:sz w:val="32"/>
                <w:szCs w:val="32"/>
                <w:highlight w:val="none"/>
                <w:u w:val="single"/>
                <w:lang w:val="en-US" w:eastAsia="zh-CN"/>
              </w:rPr>
              <w:t xml:space="preserve">    </w:t>
            </w:r>
            <w:r>
              <w:rPr>
                <w:rFonts w:hint="default" w:ascii="Times New Roman" w:hAnsi="Times New Roman" w:eastAsia="仿宋_GB2312" w:cs="Times New Roman"/>
                <w:color w:val="auto"/>
                <w:sz w:val="32"/>
                <w:szCs w:val="32"/>
                <w:highlight w:val="none"/>
                <w:u w:val="single"/>
              </w:rPr>
              <w:t xml:space="preserve">              </w:t>
            </w:r>
          </w:p>
        </w:tc>
      </w:tr>
      <w:tr w14:paraId="69D5CE0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23" w:hRule="atLeast"/>
          <w:jc w:val="center"/>
        </w:trPr>
        <w:tc>
          <w:tcPr>
            <w:tcW w:w="9003" w:type="dxa"/>
            <w:gridSpan w:val="3"/>
            <w:vAlign w:val="top"/>
          </w:tcPr>
          <w:p w14:paraId="05611C74">
            <w:pPr>
              <w:keepNext w:val="0"/>
              <w:keepLines w:val="0"/>
              <w:pageBreakBefore w:val="0"/>
              <w:widowControl w:val="0"/>
              <w:kinsoku/>
              <w:wordWrap/>
              <w:overflowPunct/>
              <w:bidi w:val="0"/>
              <w:spacing w:line="440" w:lineRule="exact"/>
              <w:ind w:firstLine="0" w:firstLineChars="0"/>
              <w:jc w:val="both"/>
              <w:textAlignment w:val="auto"/>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0"/>
                <w:szCs w:val="30"/>
                <w:highlight w:val="none"/>
              </w:rPr>
              <w:t>备注：</w:t>
            </w:r>
            <w:r>
              <w:rPr>
                <w:rFonts w:hint="default" w:ascii="Times New Roman" w:hAnsi="Times New Roman" w:eastAsia="仿宋_GB2312" w:cs="Times New Roman"/>
                <w:b w:val="0"/>
                <w:bCs w:val="0"/>
                <w:color w:val="000000" w:themeColor="text1"/>
                <w:sz w:val="30"/>
                <w:szCs w:val="30"/>
                <w:highlight w:val="none"/>
                <w:lang w:val="en-US" w:eastAsia="zh-Hans"/>
                <w14:textFill>
                  <w14:solidFill>
                    <w14:schemeClr w14:val="tx1"/>
                  </w14:solidFill>
                </w14:textFill>
              </w:rPr>
              <w:t>如</w:t>
            </w:r>
            <w:r>
              <w:rPr>
                <w:rFonts w:hint="default" w:ascii="Times New Roman" w:hAnsi="Times New Roman" w:eastAsia="仿宋_GB2312" w:cs="Times New Roman"/>
                <w:b w:val="0"/>
                <w:bCs w:val="0"/>
                <w:color w:val="000000" w:themeColor="text1"/>
                <w:sz w:val="30"/>
                <w:szCs w:val="30"/>
                <w:highlight w:val="none"/>
                <w:lang w:val="en-US" w:eastAsia="zh-CN"/>
                <w14:textFill>
                  <w14:solidFill>
                    <w14:schemeClr w14:val="tx1"/>
                  </w14:solidFill>
                </w14:textFill>
              </w:rPr>
              <w:t>出现招标文件前后内容表述不一致的</w:t>
            </w:r>
            <w:r>
              <w:rPr>
                <w:rFonts w:hint="default" w:ascii="Times New Roman" w:hAnsi="Times New Roman" w:eastAsia="仿宋_GB2312" w:cs="Times New Roman"/>
                <w:b w:val="0"/>
                <w:bCs w:val="0"/>
                <w:color w:val="000000" w:themeColor="text1"/>
                <w:sz w:val="30"/>
                <w:szCs w:val="30"/>
                <w:highlight w:val="none"/>
                <w:lang w:val="en-US" w:eastAsia="zh-Hans"/>
                <w14:textFill>
                  <w14:solidFill>
                    <w14:schemeClr w14:val="tx1"/>
                  </w14:solidFill>
                </w14:textFill>
              </w:rPr>
              <w:t>，以本投标人须知前附表</w:t>
            </w:r>
            <w:r>
              <w:rPr>
                <w:rFonts w:hint="default" w:ascii="Times New Roman" w:hAnsi="Times New Roman" w:eastAsia="仿宋_GB2312" w:cs="Times New Roman"/>
                <w:b w:val="0"/>
                <w:bCs w:val="0"/>
                <w:color w:val="000000" w:themeColor="text1"/>
                <w:sz w:val="30"/>
                <w:szCs w:val="30"/>
                <w:highlight w:val="none"/>
                <w:lang w:val="en-US" w:eastAsia="zh-CN"/>
                <w14:textFill>
                  <w14:solidFill>
                    <w14:schemeClr w14:val="tx1"/>
                  </w14:solidFill>
                </w14:textFill>
              </w:rPr>
              <w:t>内容</w:t>
            </w:r>
            <w:r>
              <w:rPr>
                <w:rFonts w:hint="default" w:ascii="Times New Roman" w:hAnsi="Times New Roman" w:eastAsia="仿宋_GB2312" w:cs="Times New Roman"/>
                <w:b w:val="0"/>
                <w:bCs w:val="0"/>
                <w:color w:val="000000" w:themeColor="text1"/>
                <w:sz w:val="30"/>
                <w:szCs w:val="30"/>
                <w:highlight w:val="none"/>
                <w:lang w:val="en-US" w:eastAsia="zh-Hans"/>
                <w14:textFill>
                  <w14:solidFill>
                    <w14:schemeClr w14:val="tx1"/>
                  </w14:solidFill>
                </w14:textFill>
              </w:rPr>
              <w:t>为准</w:t>
            </w:r>
            <w:r>
              <w:rPr>
                <w:rFonts w:hint="default" w:ascii="Times New Roman" w:hAnsi="Times New Roman" w:eastAsia="仿宋_GB2312" w:cs="Times New Roman"/>
                <w:b w:val="0"/>
                <w:bCs w:val="0"/>
                <w:color w:val="000000" w:themeColor="text1"/>
                <w:sz w:val="30"/>
                <w:szCs w:val="30"/>
                <w:highlight w:val="none"/>
                <w:lang w:val="en-US" w:eastAsia="zh-CN"/>
                <w14:textFill>
                  <w14:solidFill>
                    <w14:schemeClr w14:val="tx1"/>
                  </w14:solidFill>
                </w14:textFill>
              </w:rPr>
              <w:t>。</w:t>
            </w:r>
          </w:p>
        </w:tc>
      </w:tr>
    </w:tbl>
    <w:p w14:paraId="33BB7627">
      <w:pPr>
        <w:pStyle w:val="2"/>
        <w:keepNext w:val="0"/>
        <w:keepLines w:val="0"/>
        <w:pageBreakBefore w:val="0"/>
        <w:widowControl w:val="0"/>
        <w:kinsoku/>
        <w:wordWrap/>
        <w:overflowPunct/>
        <w:bidi w:val="0"/>
        <w:spacing w:line="440" w:lineRule="exact"/>
        <w:ind w:firstLine="0" w:firstLineChars="0"/>
        <w:textAlignment w:val="auto"/>
        <w:outlineLvl w:val="9"/>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sectPr>
          <w:footerReference r:id="rId4" w:type="default"/>
          <w:pgSz w:w="11906" w:h="16838"/>
          <w:pgMar w:top="1440" w:right="1559" w:bottom="1440" w:left="1560" w:header="851" w:footer="851" w:gutter="0"/>
          <w:pgBorders>
            <w:top w:val="none" w:sz="0" w:space="0"/>
            <w:left w:val="none" w:sz="0" w:space="0"/>
            <w:bottom w:val="none" w:sz="0" w:space="0"/>
            <w:right w:val="none" w:sz="0" w:space="0"/>
          </w:pgBorders>
          <w:pgNumType w:fmt="decimal" w:start="1"/>
          <w:cols w:space="720" w:num="1"/>
          <w:docGrid w:linePitch="312" w:charSpace="0"/>
        </w:sectPr>
      </w:pPr>
    </w:p>
    <w:p w14:paraId="683EA5CF">
      <w:pPr>
        <w:pStyle w:val="3"/>
        <w:pageBreakBefore w:val="0"/>
        <w:kinsoku/>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bookmarkStart w:id="132" w:name="_Toc389065144"/>
      <w:bookmarkStart w:id="133" w:name="_Toc10801"/>
      <w:bookmarkStart w:id="134" w:name="_Toc16588"/>
      <w:bookmarkStart w:id="135" w:name="_Toc508286067"/>
      <w:bookmarkStart w:id="136" w:name="_Toc9354"/>
      <w:bookmarkStart w:id="137" w:name="_Toc3402"/>
      <w:bookmarkStart w:id="138" w:name="_Toc20266"/>
      <w:r>
        <w:rPr>
          <w:rFonts w:hint="default" w:ascii="Times New Roman" w:hAnsi="Times New Roman" w:eastAsia="仿宋_GB2312" w:cs="Times New Roman"/>
          <w:b w:val="0"/>
          <w:bCs w:val="0"/>
          <w:kern w:val="2"/>
          <w:sz w:val="32"/>
          <w:szCs w:val="32"/>
          <w:highlight w:val="none"/>
          <w:lang w:val="en-US" w:eastAsia="zh-CN" w:bidi="ar-SA"/>
        </w:rPr>
        <w:t>投标人须知</w:t>
      </w:r>
      <w:bookmarkEnd w:id="132"/>
      <w:bookmarkEnd w:id="133"/>
      <w:bookmarkEnd w:id="134"/>
      <w:bookmarkEnd w:id="135"/>
      <w:bookmarkEnd w:id="136"/>
      <w:bookmarkEnd w:id="137"/>
      <w:bookmarkEnd w:id="138"/>
    </w:p>
    <w:p w14:paraId="4F5547BB">
      <w:pPr>
        <w:pStyle w:val="3"/>
        <w:pageBreakBefore w:val="0"/>
        <w:kinsoku/>
        <w:bidi w:val="0"/>
        <w:spacing w:line="440" w:lineRule="exact"/>
        <w:ind w:firstLine="0" w:firstLineChars="0"/>
        <w:rPr>
          <w:rFonts w:hint="default" w:ascii="Times New Roman" w:hAnsi="Times New Roman" w:eastAsia="仿宋_GB2312" w:cs="Times New Roman"/>
          <w:sz w:val="32"/>
          <w:szCs w:val="32"/>
          <w:highlight w:val="none"/>
        </w:rPr>
      </w:pPr>
      <w:bookmarkStart w:id="139" w:name="_Toc508286068"/>
      <w:bookmarkStart w:id="140" w:name="_Toc31786"/>
      <w:bookmarkStart w:id="141" w:name="_Toc29352"/>
      <w:bookmarkStart w:id="142" w:name="_Toc16641"/>
      <w:bookmarkStart w:id="143" w:name="_Toc14715"/>
      <w:bookmarkStart w:id="144" w:name="_Toc18667"/>
      <w:bookmarkStart w:id="145" w:name="_Toc389065145"/>
      <w:r>
        <w:rPr>
          <w:rFonts w:hint="default" w:ascii="Times New Roman" w:hAnsi="Times New Roman" w:eastAsia="仿宋_GB2312" w:cs="Times New Roman"/>
          <w:sz w:val="32"/>
          <w:szCs w:val="32"/>
          <w:highlight w:val="none"/>
        </w:rPr>
        <w:t>1 总则</w:t>
      </w:r>
      <w:bookmarkEnd w:id="139"/>
      <w:bookmarkEnd w:id="140"/>
      <w:bookmarkEnd w:id="141"/>
      <w:bookmarkEnd w:id="142"/>
      <w:bookmarkEnd w:id="143"/>
      <w:bookmarkEnd w:id="144"/>
      <w:bookmarkEnd w:id="145"/>
    </w:p>
    <w:p w14:paraId="22FE356C">
      <w:pPr>
        <w:pStyle w:val="4"/>
        <w:pageBreakBefore w:val="0"/>
        <w:widowControl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146" w:name="_Toc11837"/>
      <w:bookmarkStart w:id="147" w:name="_Toc24701"/>
      <w:bookmarkStart w:id="148" w:name="_Toc21231"/>
      <w:bookmarkStart w:id="149" w:name="_Toc508286069"/>
      <w:bookmarkStart w:id="150" w:name="_Toc24413"/>
      <w:bookmarkStart w:id="151" w:name="_Toc15847"/>
      <w:bookmarkStart w:id="152" w:name="_Toc389065146"/>
      <w:r>
        <w:rPr>
          <w:rFonts w:hint="default" w:ascii="Times New Roman" w:hAnsi="Times New Roman" w:eastAsia="仿宋_GB2312" w:cs="Times New Roman"/>
          <w:sz w:val="32"/>
          <w:szCs w:val="32"/>
          <w:highlight w:val="none"/>
        </w:rPr>
        <w:t>1.1 项目概况</w:t>
      </w:r>
      <w:bookmarkEnd w:id="146"/>
      <w:bookmarkEnd w:id="147"/>
      <w:bookmarkEnd w:id="148"/>
      <w:bookmarkEnd w:id="149"/>
      <w:bookmarkEnd w:id="150"/>
      <w:bookmarkEnd w:id="151"/>
      <w:bookmarkEnd w:id="152"/>
    </w:p>
    <w:p w14:paraId="48A617EA">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1.1.1 根据《中华人民共和国招标投标法》《中华人民共和国招标投标法实施条例》等有关法律、法规和规章的规定，本招标项目已具备招标条件，现对</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施工</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进行招标。</w:t>
      </w:r>
    </w:p>
    <w:p w14:paraId="61564DE9">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1.1.2 招标人：见“投标人须知前附表”。</w:t>
      </w:r>
    </w:p>
    <w:p w14:paraId="74B74F2F">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1.1.3 招标代理机构：见“投标人须知前附表”。</w:t>
      </w:r>
    </w:p>
    <w:p w14:paraId="06B93B9D">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1.1.4 项目名称：见“投标人须知前附表”。</w:t>
      </w:r>
    </w:p>
    <w:p w14:paraId="7ACE4266">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1.1.5 建设地点：见“投标人须知前附表”。</w:t>
      </w:r>
    </w:p>
    <w:p w14:paraId="07BB2A87">
      <w:pPr>
        <w:pStyle w:val="4"/>
        <w:pageBreakBefore w:val="0"/>
        <w:widowControl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153" w:name="_Toc389065147"/>
      <w:bookmarkStart w:id="154" w:name="_Toc24277"/>
      <w:bookmarkStart w:id="155" w:name="_Toc27363"/>
      <w:bookmarkStart w:id="156" w:name="_Toc508286070"/>
      <w:bookmarkStart w:id="157" w:name="_Toc20189"/>
      <w:bookmarkStart w:id="158" w:name="_Toc29112"/>
      <w:bookmarkStart w:id="159" w:name="_Toc3946"/>
      <w:r>
        <w:rPr>
          <w:rFonts w:hint="default" w:ascii="Times New Roman" w:hAnsi="Times New Roman" w:eastAsia="仿宋_GB2312" w:cs="Times New Roman"/>
          <w:sz w:val="32"/>
          <w:szCs w:val="32"/>
          <w:highlight w:val="none"/>
        </w:rPr>
        <w:t>1.2 资金来源和落实情况</w:t>
      </w:r>
      <w:bookmarkEnd w:id="153"/>
      <w:bookmarkEnd w:id="154"/>
      <w:bookmarkEnd w:id="155"/>
      <w:bookmarkEnd w:id="156"/>
      <w:bookmarkEnd w:id="157"/>
      <w:bookmarkEnd w:id="158"/>
      <w:bookmarkEnd w:id="159"/>
    </w:p>
    <w:p w14:paraId="597FC3BA">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1.2.1 资金来源：见“投标人须知前附表”。</w:t>
      </w:r>
    </w:p>
    <w:p w14:paraId="14C7B5EE">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1.2.2 出资比例：见“投标人须知前附表”。</w:t>
      </w:r>
    </w:p>
    <w:p w14:paraId="74441396">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1.2.3 资金落实情况：见“投标人须知前附表”。</w:t>
      </w:r>
    </w:p>
    <w:p w14:paraId="57CB98F0">
      <w:pPr>
        <w:pStyle w:val="4"/>
        <w:pageBreakBefore w:val="0"/>
        <w:widowControl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160" w:name="_Toc508286071"/>
      <w:bookmarkStart w:id="161" w:name="_Toc389065148"/>
      <w:bookmarkStart w:id="162" w:name="_Toc470"/>
      <w:bookmarkStart w:id="163" w:name="_Toc27222"/>
      <w:bookmarkStart w:id="164" w:name="_Toc14031"/>
      <w:bookmarkStart w:id="165" w:name="_Toc23269"/>
      <w:bookmarkStart w:id="166" w:name="_Toc27447"/>
      <w:r>
        <w:rPr>
          <w:rFonts w:hint="default" w:ascii="Times New Roman" w:hAnsi="Times New Roman" w:eastAsia="仿宋_GB2312" w:cs="Times New Roman"/>
          <w:sz w:val="32"/>
          <w:szCs w:val="32"/>
          <w:highlight w:val="none"/>
        </w:rPr>
        <w:t xml:space="preserve">1.3 </w:t>
      </w:r>
      <w:bookmarkEnd w:id="160"/>
      <w:bookmarkEnd w:id="161"/>
      <w:r>
        <w:rPr>
          <w:rFonts w:hint="default" w:ascii="Times New Roman" w:hAnsi="Times New Roman" w:eastAsia="仿宋_GB2312" w:cs="Times New Roman"/>
          <w:sz w:val="32"/>
          <w:szCs w:val="32"/>
          <w:highlight w:val="none"/>
        </w:rPr>
        <w:t>招标范围、计划工期和质量要求</w:t>
      </w:r>
      <w:bookmarkEnd w:id="162"/>
      <w:bookmarkEnd w:id="163"/>
      <w:bookmarkEnd w:id="164"/>
      <w:bookmarkEnd w:id="165"/>
      <w:bookmarkEnd w:id="166"/>
    </w:p>
    <w:p w14:paraId="6E365C53">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1.3.1 招标范围：见“投标人须知前附表”。</w:t>
      </w:r>
    </w:p>
    <w:p w14:paraId="6CF1DDCA">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1.3.2 工期要求：见“投标人须知前附表”。</w:t>
      </w:r>
    </w:p>
    <w:p w14:paraId="4F752F20">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1.3.3 质量要求：见“投标人须知前附表”。</w:t>
      </w:r>
    </w:p>
    <w:p w14:paraId="2BC8439B">
      <w:pPr>
        <w:pStyle w:val="4"/>
        <w:pageBreakBefore w:val="0"/>
        <w:widowControl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167" w:name="_Toc15207"/>
      <w:bookmarkStart w:id="168" w:name="_Toc508286072"/>
      <w:bookmarkStart w:id="169" w:name="_Toc389065149"/>
      <w:bookmarkStart w:id="170" w:name="_Toc24770"/>
      <w:bookmarkStart w:id="171" w:name="_Toc23041"/>
      <w:bookmarkStart w:id="172" w:name="_Toc30154"/>
      <w:bookmarkStart w:id="173" w:name="_Toc2168"/>
      <w:r>
        <w:rPr>
          <w:rFonts w:hint="default" w:ascii="Times New Roman" w:hAnsi="Times New Roman" w:eastAsia="仿宋_GB2312" w:cs="Times New Roman"/>
          <w:sz w:val="32"/>
          <w:szCs w:val="32"/>
          <w:highlight w:val="none"/>
        </w:rPr>
        <w:t>1.4 投标人资格要求</w:t>
      </w:r>
      <w:bookmarkEnd w:id="167"/>
      <w:bookmarkEnd w:id="168"/>
      <w:bookmarkEnd w:id="169"/>
      <w:bookmarkEnd w:id="170"/>
      <w:bookmarkEnd w:id="171"/>
      <w:bookmarkEnd w:id="172"/>
      <w:bookmarkEnd w:id="173"/>
    </w:p>
    <w:p w14:paraId="73D4AFD4">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□采用资格预审方式，投标人应是收到招标人发出投标邀请书的单位。</w:t>
      </w:r>
    </w:p>
    <w:p w14:paraId="6B327148">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□采用资格</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后审</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方式，投标人资格要求</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1F7279E5">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1.4.1 投标人应具备承担本项目的资格要求，见“投标人须知前附表”。</w:t>
      </w:r>
    </w:p>
    <w:p w14:paraId="702419AE">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1.4.2 “投标人须知前附表”规定接受联合体投标的，除应符合本章第1.4.1项和“投标人须知前附表”的要求外，还应遵守以下规定：</w:t>
      </w:r>
    </w:p>
    <w:p w14:paraId="0E0F9C42">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（1）联合体各方应按招标文件提供的格式签订联合体协议书，明确联合体牵头人和各方权利义务；</w:t>
      </w:r>
    </w:p>
    <w:p w14:paraId="33FE3260">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（2）联合体各成员单位应当具备与联合体协议中约定的分工相适应的资质和能力； </w:t>
      </w:r>
    </w:p>
    <w:p w14:paraId="29F050E3">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（3）联合体各方不得再以自己名义单独或参加其他联合体在同一标段中投标；</w:t>
      </w:r>
    </w:p>
    <w:p w14:paraId="60B0B966">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4</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）由同一专业的单位组成的联合体，按照资质等级较低的单位确定资质等级。</w:t>
      </w:r>
    </w:p>
    <w:p w14:paraId="56D972EB">
      <w:pPr>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1.4.3 投标人不得存在下列情形之一：</w:t>
      </w:r>
    </w:p>
    <w:p w14:paraId="1AA9333C">
      <w:pPr>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（1）为招标人不具有独立法人资格的附属机构（单位）；</w:t>
      </w:r>
    </w:p>
    <w:p w14:paraId="613AC9D4">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（2）为本招标项目的代建单位、项目管理单位、监理单位、造价咨询单位、招标代理单位；</w:t>
      </w:r>
    </w:p>
    <w:p w14:paraId="61910EA1">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（3）与本招标项目的监理人、代建人、招标代理机构同为一个法定代表人的，或者相互控股、参股的；</w:t>
      </w:r>
    </w:p>
    <w:p w14:paraId="0404F763">
      <w:pPr>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（4）与招标人存在利害关系可能影响招标公正性的；</w:t>
      </w:r>
    </w:p>
    <w:p w14:paraId="7067A4BE">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（5）处于被责令停业、财产被接管、冻结和破产状态，以及投标资格被取消或者被暂停且在暂停期内；</w:t>
      </w:r>
    </w:p>
    <w:p w14:paraId="11AA7017">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（6）因拖欠工人工资或者发生质量安全事故被</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相关行业主管</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部门限制承接工程的</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以相关行业主管部门的行政处罚决定或司法机关出具的有关法律文书为准</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p>
    <w:p w14:paraId="14F73395">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投标人、投标人</w:t>
      </w:r>
      <w:r>
        <w:rPr>
          <w:rFonts w:hint="eastAsia" w:eastAsia="仿宋_GB2312" w:cs="Times New Roman"/>
          <w:color w:val="000000" w:themeColor="text1"/>
          <w:sz w:val="32"/>
          <w:szCs w:val="32"/>
          <w:highlight w:val="none"/>
          <w:lang w:val="en-US" w:eastAsia="zh-CN"/>
          <w14:textFill>
            <w14:solidFill>
              <w14:schemeClr w14:val="tx1"/>
            </w14:solidFill>
          </w14:textFill>
        </w:rPr>
        <w:t>的</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法定代表人或者项目负责人近</w:t>
      </w:r>
    </w:p>
    <w:p w14:paraId="48F7DF68">
      <w:pPr>
        <w:pageBreakBefore w:val="0"/>
        <w:widowControl w:val="0"/>
        <w:kinsoku/>
        <w:wordWrap/>
        <w:overflowPunct/>
        <w:topLinePunct w:val="0"/>
        <w:autoSpaceDE/>
        <w:autoSpaceDN/>
        <w:bidi w:val="0"/>
        <w:adjustRightInd/>
        <w:snapToGrid/>
        <w:spacing w:line="440" w:lineRule="exac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年（最多不超过10年）内有行贿犯罪行为且被记录的</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p>
    <w:p w14:paraId="5D6A1CD2">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（8）投标人及其法定代表人</w:t>
      </w:r>
      <w:r>
        <w:rPr>
          <w:rFonts w:hint="default" w:ascii="Times New Roman" w:hAnsi="Times New Roman" w:eastAsia="仿宋_GB2312" w:cs="Times New Roman"/>
          <w:color w:val="auto"/>
          <w:sz w:val="32"/>
          <w:szCs w:val="32"/>
          <w:highlight w:val="none"/>
        </w:rPr>
        <w:t>、拟派项目负责人</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有被相关行政主管部门通报停止投标活动且处在被停止投标期间内的；</w:t>
      </w:r>
    </w:p>
    <w:p w14:paraId="209D85E3">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（9）单位负责人为同一人或者存在控股、管理关系的不同单位，参加同一标段投标或者未划分标段的同一招标项目投标</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的；</w:t>
      </w:r>
    </w:p>
    <w:p w14:paraId="5470EF43">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在“信用中国”、“国家企业信用信息公示系统”和“全国建筑市场监管公共服务平台”被列入严重失信企业、失信被执行人或联合惩戒名单，被限制市场准入、</w:t>
      </w:r>
      <w:r>
        <w:rPr>
          <w:rFonts w:hint="eastAsia" w:eastAsia="仿宋_GB2312" w:cs="Times New Roman"/>
          <w:color w:val="000000" w:themeColor="text1"/>
          <w:sz w:val="32"/>
          <w:szCs w:val="32"/>
          <w:highlight w:val="none"/>
          <w:lang w:val="en-US" w:eastAsia="zh-CN"/>
          <w14:textFill>
            <w14:solidFill>
              <w14:schemeClr w14:val="tx1"/>
            </w14:solidFill>
          </w14:textFill>
        </w:rPr>
        <w:t>参与</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招标投标活动，企业信誉不满足招标文件要求的</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w:t>
      </w:r>
    </w:p>
    <w:p w14:paraId="438C30C3">
      <w:pPr>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11</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）法律法规规定的其他情形。</w:t>
      </w:r>
    </w:p>
    <w:p w14:paraId="425AA15F">
      <w:pPr>
        <w:pStyle w:val="4"/>
        <w:pageBreakBefore w:val="0"/>
        <w:widowControl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174" w:name="_Toc18803"/>
      <w:bookmarkStart w:id="175" w:name="_Toc23251"/>
      <w:bookmarkStart w:id="176" w:name="_Toc1190"/>
      <w:bookmarkStart w:id="177" w:name="_Toc25238"/>
      <w:bookmarkStart w:id="178" w:name="_Toc4221"/>
      <w:bookmarkStart w:id="179" w:name="_Toc389065150"/>
      <w:bookmarkStart w:id="180" w:name="_Toc508286073"/>
      <w:r>
        <w:rPr>
          <w:rFonts w:hint="default" w:ascii="Times New Roman" w:hAnsi="Times New Roman" w:eastAsia="仿宋_GB2312" w:cs="Times New Roman"/>
          <w:sz w:val="32"/>
          <w:szCs w:val="32"/>
          <w:highlight w:val="none"/>
        </w:rPr>
        <w:t>1.5 费用承担</w:t>
      </w:r>
      <w:bookmarkEnd w:id="174"/>
      <w:bookmarkEnd w:id="175"/>
      <w:bookmarkEnd w:id="176"/>
      <w:bookmarkEnd w:id="177"/>
      <w:bookmarkEnd w:id="178"/>
      <w:bookmarkEnd w:id="179"/>
      <w:bookmarkEnd w:id="180"/>
    </w:p>
    <w:p w14:paraId="4F3813C6">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投标人准备和参加投标活动发生的费用自理。</w:t>
      </w:r>
    </w:p>
    <w:p w14:paraId="47CBA854">
      <w:pPr>
        <w:pStyle w:val="4"/>
        <w:pageBreakBefore w:val="0"/>
        <w:widowControl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181" w:name="_Toc17799"/>
      <w:bookmarkStart w:id="182" w:name="_Toc3750"/>
      <w:bookmarkStart w:id="183" w:name="_Toc508286074"/>
      <w:bookmarkStart w:id="184" w:name="_Toc389065151"/>
      <w:bookmarkStart w:id="185" w:name="_Toc18231"/>
      <w:bookmarkStart w:id="186" w:name="_Toc29307"/>
      <w:bookmarkStart w:id="187" w:name="_Toc22752"/>
      <w:r>
        <w:rPr>
          <w:rFonts w:hint="default" w:ascii="Times New Roman" w:hAnsi="Times New Roman" w:eastAsia="仿宋_GB2312" w:cs="Times New Roman"/>
          <w:sz w:val="32"/>
          <w:szCs w:val="32"/>
          <w:highlight w:val="none"/>
        </w:rPr>
        <w:t>1.6 保密</w:t>
      </w:r>
      <w:bookmarkEnd w:id="181"/>
      <w:bookmarkEnd w:id="182"/>
      <w:bookmarkEnd w:id="183"/>
      <w:bookmarkEnd w:id="184"/>
      <w:bookmarkEnd w:id="185"/>
      <w:bookmarkEnd w:id="186"/>
      <w:bookmarkEnd w:id="187"/>
    </w:p>
    <w:p w14:paraId="272EDDCC">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参与招标投标活动的各方应对招标文件和投标文件中的商业和技术等秘密保密，违者应对由此造成的后果承担法律责任。</w:t>
      </w:r>
    </w:p>
    <w:p w14:paraId="5D820652">
      <w:pPr>
        <w:pStyle w:val="4"/>
        <w:pageBreakBefore w:val="0"/>
        <w:widowControl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188" w:name="_Toc24422"/>
      <w:bookmarkStart w:id="189" w:name="_Toc508286075"/>
      <w:bookmarkStart w:id="190" w:name="_Toc15365"/>
      <w:bookmarkStart w:id="191" w:name="_Toc27060"/>
      <w:bookmarkStart w:id="192" w:name="_Toc389065152"/>
      <w:bookmarkStart w:id="193" w:name="_Toc12690"/>
      <w:bookmarkStart w:id="194" w:name="_Toc28879"/>
      <w:r>
        <w:rPr>
          <w:rFonts w:hint="default" w:ascii="Times New Roman" w:hAnsi="Times New Roman" w:eastAsia="仿宋_GB2312" w:cs="Times New Roman"/>
          <w:sz w:val="32"/>
          <w:szCs w:val="32"/>
          <w:highlight w:val="none"/>
        </w:rPr>
        <w:t>1.7 语言文字</w:t>
      </w:r>
      <w:bookmarkEnd w:id="188"/>
      <w:bookmarkEnd w:id="189"/>
      <w:bookmarkEnd w:id="190"/>
      <w:bookmarkEnd w:id="191"/>
      <w:bookmarkEnd w:id="192"/>
      <w:bookmarkEnd w:id="193"/>
      <w:bookmarkEnd w:id="194"/>
    </w:p>
    <w:p w14:paraId="42B32060">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除专用术语外，与招标投标有关的语言均使用中文，必要时专用术语应附有中文注释。</w:t>
      </w:r>
    </w:p>
    <w:p w14:paraId="5A13545B">
      <w:pPr>
        <w:pStyle w:val="4"/>
        <w:pageBreakBefore w:val="0"/>
        <w:widowControl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195" w:name="_Toc26201"/>
      <w:bookmarkStart w:id="196" w:name="_Toc9324"/>
      <w:bookmarkStart w:id="197" w:name="_Toc389065153"/>
      <w:bookmarkStart w:id="198" w:name="_Toc5066"/>
      <w:bookmarkStart w:id="199" w:name="_Toc508286076"/>
      <w:bookmarkStart w:id="200" w:name="_Toc28323"/>
      <w:bookmarkStart w:id="201" w:name="_Toc18322"/>
      <w:r>
        <w:rPr>
          <w:rFonts w:hint="default" w:ascii="Times New Roman" w:hAnsi="Times New Roman" w:eastAsia="仿宋_GB2312" w:cs="Times New Roman"/>
          <w:sz w:val="32"/>
          <w:szCs w:val="32"/>
          <w:highlight w:val="none"/>
        </w:rPr>
        <w:t>1.8 计量单位</w:t>
      </w:r>
      <w:bookmarkEnd w:id="195"/>
      <w:bookmarkEnd w:id="196"/>
      <w:bookmarkEnd w:id="197"/>
      <w:bookmarkEnd w:id="198"/>
      <w:bookmarkEnd w:id="199"/>
      <w:bookmarkEnd w:id="200"/>
      <w:bookmarkEnd w:id="201"/>
    </w:p>
    <w:p w14:paraId="76E78999">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所有计量均采用中华人民共和国法定计量单位。</w:t>
      </w:r>
    </w:p>
    <w:p w14:paraId="658B5A9A">
      <w:pPr>
        <w:pStyle w:val="4"/>
        <w:pageBreakBefore w:val="0"/>
        <w:widowControl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202" w:name="_Toc25738"/>
      <w:bookmarkStart w:id="203" w:name="_Toc3528"/>
      <w:bookmarkStart w:id="204" w:name="_Toc389065154"/>
      <w:bookmarkStart w:id="205" w:name="_Toc22995"/>
      <w:bookmarkStart w:id="206" w:name="_Toc31671"/>
      <w:bookmarkStart w:id="207" w:name="_Toc508286077"/>
      <w:bookmarkStart w:id="208" w:name="_Toc23515"/>
      <w:r>
        <w:rPr>
          <w:rFonts w:hint="default" w:ascii="Times New Roman" w:hAnsi="Times New Roman" w:eastAsia="仿宋_GB2312" w:cs="Times New Roman"/>
          <w:sz w:val="32"/>
          <w:szCs w:val="32"/>
          <w:highlight w:val="none"/>
        </w:rPr>
        <w:t>1.9 踏勘现场</w:t>
      </w:r>
      <w:bookmarkEnd w:id="202"/>
      <w:bookmarkEnd w:id="203"/>
      <w:bookmarkEnd w:id="204"/>
      <w:bookmarkEnd w:id="205"/>
      <w:bookmarkEnd w:id="206"/>
      <w:bookmarkEnd w:id="207"/>
      <w:bookmarkEnd w:id="208"/>
    </w:p>
    <w:p w14:paraId="1F052C25">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1.9.1 按投标人须知前附表的规定执行。</w:t>
      </w:r>
    </w:p>
    <w:p w14:paraId="5F96A26B">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1.9.2 投标人踏勘现场发生的费用自理。</w:t>
      </w:r>
    </w:p>
    <w:p w14:paraId="0E223A5A">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1.9.3 除招标人的原因外，投标人自行负责在踏勘现场中所发生的人员伤亡和财产损失。</w:t>
      </w:r>
    </w:p>
    <w:p w14:paraId="27070579">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1.9.4 招标人在踏勘现场有关工程场地和相关环境等情况的介绍，供投标人参考。投标人对自身的判断和决策负责。</w:t>
      </w:r>
    </w:p>
    <w:p w14:paraId="65609DE5">
      <w:pPr>
        <w:pageBreakBefore w:val="0"/>
        <w:widowControl w:val="0"/>
        <w:kinsoku/>
        <w:wordWrap/>
        <w:overflowPunct/>
        <w:topLinePunct w:val="0"/>
        <w:autoSpaceDE/>
        <w:autoSpaceDN/>
        <w:bidi w:val="0"/>
        <w:adjustRightInd/>
        <w:snapToGrid/>
        <w:spacing w:line="440" w:lineRule="exact"/>
        <w:ind w:firstLine="643" w:firstLineChars="200"/>
        <w:textAlignment w:val="auto"/>
        <w:outlineLvl w:val="2"/>
        <w:rPr>
          <w:rFonts w:hint="default" w:ascii="Times New Roman" w:hAnsi="Times New Roman" w:eastAsia="仿宋_GB2312" w:cs="Times New Roman"/>
          <w:b/>
          <w:bCs/>
          <w:kern w:val="2"/>
          <w:sz w:val="32"/>
          <w:szCs w:val="32"/>
          <w:highlight w:val="none"/>
          <w:lang w:val="en-US" w:eastAsia="zh-CN" w:bidi="ar-SA"/>
        </w:rPr>
      </w:pPr>
      <w:bookmarkStart w:id="209" w:name="_Toc7667"/>
      <w:bookmarkStart w:id="210" w:name="_Toc3264"/>
      <w:r>
        <w:rPr>
          <w:rFonts w:hint="default" w:ascii="Times New Roman" w:hAnsi="Times New Roman" w:eastAsia="仿宋_GB2312" w:cs="Times New Roman"/>
          <w:b/>
          <w:bCs/>
          <w:kern w:val="2"/>
          <w:sz w:val="32"/>
          <w:szCs w:val="32"/>
          <w:highlight w:val="none"/>
          <w:lang w:val="en-US" w:eastAsia="zh-CN" w:bidi="ar-SA"/>
        </w:rPr>
        <w:t>1.10 招标文件答疑</w:t>
      </w:r>
      <w:bookmarkEnd w:id="209"/>
      <w:bookmarkEnd w:id="210"/>
    </w:p>
    <w:p w14:paraId="24918BC4">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1.10.1 投标人应在投标人须知前附表规定的时间前，通过投标人须知前附表规定的媒介将提出的问题送达招标人，以便招标人澄清。</w:t>
      </w:r>
    </w:p>
    <w:p w14:paraId="228E5E05">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1.10.2 招标人在投标人须知前附表规定的时间内，将对投标人所提问题的澄清，通过投标人须知前附表规定的媒介</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通知投标人。该澄清内容为招标文件的组成部分。</w:t>
      </w:r>
    </w:p>
    <w:p w14:paraId="16073EF7">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1.10.3 招标人澄清和修改招标文件的方式详见投标人须知前附表</w:t>
      </w:r>
    </w:p>
    <w:p w14:paraId="1C2487D6">
      <w:pPr>
        <w:pStyle w:val="4"/>
        <w:pageBreakBefore w:val="0"/>
        <w:widowControl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211" w:name="_Toc22592"/>
      <w:bookmarkStart w:id="212" w:name="_Toc26033"/>
      <w:bookmarkStart w:id="213" w:name="_Toc14944"/>
      <w:bookmarkStart w:id="214" w:name="_Toc683"/>
      <w:bookmarkStart w:id="215" w:name="_Toc508286078"/>
      <w:bookmarkStart w:id="216" w:name="_Toc11450"/>
      <w:bookmarkStart w:id="217" w:name="_Toc389065156"/>
      <w:r>
        <w:rPr>
          <w:rFonts w:hint="default" w:ascii="Times New Roman" w:hAnsi="Times New Roman" w:eastAsia="仿宋_GB2312" w:cs="Times New Roman"/>
          <w:sz w:val="32"/>
          <w:szCs w:val="32"/>
          <w:highlight w:val="none"/>
        </w:rPr>
        <w:t>1.1</w:t>
      </w:r>
      <w:r>
        <w:rPr>
          <w:rFonts w:hint="default" w:ascii="Times New Roman" w:hAnsi="Times New Roman" w:eastAsia="仿宋_GB2312" w:cs="Times New Roman"/>
          <w:sz w:val="32"/>
          <w:szCs w:val="32"/>
          <w:highlight w:val="none"/>
          <w:lang w:val="en-US" w:eastAsia="zh-CN"/>
        </w:rPr>
        <w:t>1</w:t>
      </w:r>
      <w:r>
        <w:rPr>
          <w:rFonts w:hint="default" w:ascii="Times New Roman" w:hAnsi="Times New Roman" w:eastAsia="仿宋_GB2312" w:cs="Times New Roman"/>
          <w:sz w:val="32"/>
          <w:szCs w:val="32"/>
          <w:highlight w:val="none"/>
        </w:rPr>
        <w:t xml:space="preserve"> 分包</w:t>
      </w:r>
      <w:bookmarkEnd w:id="211"/>
      <w:bookmarkEnd w:id="212"/>
      <w:bookmarkEnd w:id="213"/>
      <w:bookmarkEnd w:id="214"/>
      <w:bookmarkEnd w:id="215"/>
      <w:bookmarkEnd w:id="216"/>
      <w:bookmarkEnd w:id="217"/>
    </w:p>
    <w:p w14:paraId="3A885C07">
      <w:pPr>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bookmarkStart w:id="218" w:name="_Toc28511"/>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分包活动应当符合国家和自治区有关分包的相关规定，投标人拟在中标后将中标项目的部分非主体、非关键性工作进行分包的，应符合投标人须知前附表规定的分包内容、分包金额和接受分包的第三人资质要求等限制性条件。</w:t>
      </w:r>
      <w:bookmarkEnd w:id="218"/>
    </w:p>
    <w:p w14:paraId="5B709CD2">
      <w:pPr>
        <w:pStyle w:val="4"/>
        <w:pageBreakBefore w:val="0"/>
        <w:widowControl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219" w:name="_Toc23904"/>
      <w:bookmarkStart w:id="220" w:name="_Toc23415"/>
      <w:bookmarkStart w:id="221" w:name="_Toc28509"/>
      <w:bookmarkStart w:id="222" w:name="_Toc508286079"/>
      <w:bookmarkStart w:id="223" w:name="_Toc12115"/>
      <w:bookmarkStart w:id="224" w:name="_Toc389065157"/>
      <w:bookmarkStart w:id="225" w:name="_Toc30195"/>
      <w:r>
        <w:rPr>
          <w:rFonts w:hint="default" w:ascii="Times New Roman" w:hAnsi="Times New Roman" w:eastAsia="仿宋_GB2312" w:cs="Times New Roman"/>
          <w:sz w:val="32"/>
          <w:szCs w:val="32"/>
          <w:highlight w:val="none"/>
        </w:rPr>
        <w:t>1.1</w:t>
      </w:r>
      <w:r>
        <w:rPr>
          <w:rFonts w:hint="default" w:ascii="Times New Roman" w:hAnsi="Times New Roman" w:eastAsia="仿宋_GB2312" w:cs="Times New Roman"/>
          <w:sz w:val="32"/>
          <w:szCs w:val="32"/>
          <w:highlight w:val="none"/>
          <w:lang w:val="en-US" w:eastAsia="zh-CN"/>
        </w:rPr>
        <w:t>2</w:t>
      </w:r>
      <w:r>
        <w:rPr>
          <w:rFonts w:hint="default" w:ascii="Times New Roman" w:hAnsi="Times New Roman" w:eastAsia="仿宋_GB2312" w:cs="Times New Roman"/>
          <w:sz w:val="32"/>
          <w:szCs w:val="32"/>
          <w:highlight w:val="none"/>
        </w:rPr>
        <w:t xml:space="preserve"> 偏离</w:t>
      </w:r>
      <w:bookmarkEnd w:id="219"/>
      <w:bookmarkEnd w:id="220"/>
      <w:bookmarkEnd w:id="221"/>
      <w:bookmarkEnd w:id="222"/>
      <w:bookmarkEnd w:id="223"/>
      <w:bookmarkEnd w:id="224"/>
      <w:bookmarkEnd w:id="225"/>
    </w:p>
    <w:p w14:paraId="5AD74F79">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bookmarkStart w:id="226" w:name="_Toc389065158"/>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投标人须知前附表允许投标文件偏离招标文件某些要求的，偏离应当符合招标文件规定的偏离范围和幅度。</w:t>
      </w:r>
    </w:p>
    <w:p w14:paraId="32012FBD">
      <w:pPr>
        <w:pStyle w:val="3"/>
        <w:pageBreakBefore w:val="0"/>
        <w:kinsoku/>
        <w:bidi w:val="0"/>
        <w:spacing w:line="440" w:lineRule="exact"/>
        <w:ind w:firstLine="0" w:firstLineChars="0"/>
        <w:rPr>
          <w:rFonts w:hint="default" w:ascii="Times New Roman" w:hAnsi="Times New Roman" w:eastAsia="仿宋_GB2312" w:cs="Times New Roman"/>
          <w:sz w:val="32"/>
          <w:szCs w:val="32"/>
          <w:highlight w:val="none"/>
        </w:rPr>
      </w:pPr>
      <w:bookmarkStart w:id="227" w:name="_Toc20187"/>
      <w:bookmarkStart w:id="228" w:name="_Toc18450"/>
      <w:bookmarkStart w:id="229" w:name="_Toc508286082"/>
      <w:bookmarkStart w:id="230" w:name="_Toc28877"/>
      <w:bookmarkStart w:id="231" w:name="_Toc1197"/>
      <w:bookmarkStart w:id="232" w:name="_Toc19345"/>
      <w:r>
        <w:rPr>
          <w:rFonts w:hint="default" w:ascii="Times New Roman" w:hAnsi="Times New Roman" w:eastAsia="仿宋_GB2312" w:cs="Times New Roman"/>
          <w:sz w:val="32"/>
          <w:szCs w:val="32"/>
          <w:highlight w:val="none"/>
        </w:rPr>
        <w:t>2 招标文件</w:t>
      </w:r>
      <w:bookmarkEnd w:id="226"/>
      <w:bookmarkEnd w:id="227"/>
      <w:bookmarkEnd w:id="228"/>
      <w:bookmarkEnd w:id="229"/>
      <w:bookmarkEnd w:id="230"/>
      <w:bookmarkEnd w:id="231"/>
      <w:bookmarkEnd w:id="232"/>
    </w:p>
    <w:p w14:paraId="48DE27BE">
      <w:pPr>
        <w:pStyle w:val="4"/>
        <w:pageBreakBefore w:val="0"/>
        <w:widowControl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233" w:name="_Toc389065159"/>
      <w:bookmarkStart w:id="234" w:name="_Toc28180"/>
      <w:bookmarkStart w:id="235" w:name="_Toc28347"/>
      <w:bookmarkStart w:id="236" w:name="_Toc508286083"/>
      <w:bookmarkStart w:id="237" w:name="_Toc2280"/>
      <w:bookmarkStart w:id="238" w:name="_Toc13057"/>
      <w:bookmarkStart w:id="239" w:name="_Toc2782"/>
      <w:r>
        <w:rPr>
          <w:rFonts w:hint="default" w:ascii="Times New Roman" w:hAnsi="Times New Roman" w:eastAsia="仿宋_GB2312" w:cs="Times New Roman"/>
          <w:sz w:val="32"/>
          <w:szCs w:val="32"/>
          <w:highlight w:val="none"/>
        </w:rPr>
        <w:t>2.1 招标文件的组成</w:t>
      </w:r>
      <w:bookmarkEnd w:id="233"/>
      <w:bookmarkEnd w:id="234"/>
      <w:bookmarkEnd w:id="235"/>
      <w:bookmarkEnd w:id="236"/>
      <w:bookmarkEnd w:id="237"/>
      <w:bookmarkEnd w:id="238"/>
      <w:bookmarkEnd w:id="239"/>
    </w:p>
    <w:p w14:paraId="182C46C3">
      <w:pPr>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2.1.1本招标文件包括：</w:t>
      </w:r>
    </w:p>
    <w:p w14:paraId="7B107FCC">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（1）招标公告</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或投标邀请书</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55A78E29">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（2）投标人须知</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6B317E25">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（3）评标办法</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277568CD">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（4）合同条款及格式</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5C3DFB42">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FF0000"/>
          <w:sz w:val="32"/>
          <w:szCs w:val="32"/>
          <w:highlight w:val="none"/>
        </w:rPr>
        <w:t>（</w:t>
      </w:r>
      <w:r>
        <w:rPr>
          <w:rFonts w:hint="default" w:ascii="Times New Roman" w:hAnsi="Times New Roman" w:eastAsia="仿宋_GB2312" w:cs="Times New Roman"/>
          <w:color w:val="auto"/>
          <w:sz w:val="32"/>
          <w:szCs w:val="32"/>
          <w:highlight w:val="none"/>
        </w:rPr>
        <w:t>5）工程量清单</w:t>
      </w:r>
      <w:r>
        <w:rPr>
          <w:rFonts w:hint="default" w:ascii="Times New Roman" w:hAnsi="Times New Roman" w:eastAsia="仿宋_GB2312" w:cs="Times New Roman"/>
          <w:color w:val="auto"/>
          <w:sz w:val="32"/>
          <w:szCs w:val="32"/>
          <w:highlight w:val="none"/>
          <w:lang w:eastAsia="zh-CN"/>
        </w:rPr>
        <w:t>；</w:t>
      </w:r>
    </w:p>
    <w:p w14:paraId="037C1907">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rPr>
        <w:t>（6）图纸</w:t>
      </w:r>
      <w:r>
        <w:rPr>
          <w:rFonts w:hint="default" w:ascii="Times New Roman" w:hAnsi="Times New Roman" w:eastAsia="仿宋_GB2312" w:cs="Times New Roman"/>
          <w:color w:val="auto"/>
          <w:sz w:val="32"/>
          <w:szCs w:val="32"/>
          <w:highlight w:val="none"/>
          <w:lang w:eastAsia="zh-CN"/>
        </w:rPr>
        <w:t>；</w:t>
      </w:r>
    </w:p>
    <w:p w14:paraId="226FEBBF">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rPr>
        <w:t>（7）技术标准和要求</w:t>
      </w:r>
      <w:r>
        <w:rPr>
          <w:rFonts w:hint="default" w:ascii="Times New Roman" w:hAnsi="Times New Roman" w:eastAsia="仿宋_GB2312" w:cs="Times New Roman"/>
          <w:color w:val="auto"/>
          <w:sz w:val="32"/>
          <w:szCs w:val="32"/>
          <w:highlight w:val="none"/>
          <w:lang w:eastAsia="zh-CN"/>
        </w:rPr>
        <w:t>；</w:t>
      </w:r>
    </w:p>
    <w:p w14:paraId="61A75E79">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8</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）投标文件格式。</w:t>
      </w:r>
    </w:p>
    <w:p w14:paraId="17E57394">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2.1.2 根据本章第</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1.10款、第</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2.2款和第2.3款对招标文件所作的澄清、修改，构成招标文件的组成部分。招标文件的澄清、修改内容前后相互矛盾时，以发布时间在后的文件为准。</w:t>
      </w:r>
    </w:p>
    <w:p w14:paraId="4B2970C6">
      <w:pPr>
        <w:pStyle w:val="4"/>
        <w:pageBreakBefore w:val="0"/>
        <w:widowControl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240" w:name="_Toc17602"/>
      <w:bookmarkStart w:id="241" w:name="_Toc25740"/>
      <w:bookmarkStart w:id="242" w:name="_Toc508286084"/>
      <w:bookmarkStart w:id="243" w:name="_Toc389065160"/>
      <w:bookmarkStart w:id="244" w:name="_Toc24605"/>
      <w:bookmarkStart w:id="245" w:name="_Toc4891"/>
      <w:bookmarkStart w:id="246" w:name="_Toc32030"/>
      <w:r>
        <w:rPr>
          <w:rFonts w:hint="default" w:ascii="Times New Roman" w:hAnsi="Times New Roman" w:eastAsia="仿宋_GB2312" w:cs="Times New Roman"/>
          <w:sz w:val="32"/>
          <w:szCs w:val="32"/>
          <w:highlight w:val="none"/>
        </w:rPr>
        <w:t>2.2 招标文件的澄清</w:t>
      </w:r>
      <w:bookmarkEnd w:id="240"/>
      <w:bookmarkEnd w:id="241"/>
      <w:bookmarkEnd w:id="242"/>
      <w:bookmarkEnd w:id="243"/>
      <w:bookmarkEnd w:id="244"/>
      <w:bookmarkEnd w:id="245"/>
      <w:bookmarkEnd w:id="246"/>
    </w:p>
    <w:p w14:paraId="056FF6E9">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2.2.1 投标人应仔细阅读和检查招标文件的全部内容。如发现缺页或附件不全，应及时向招标人提出，以便补齐。如有疑问，应在投标人须知前附表规定的时间前</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通过投标人须知前附表规定的媒介</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，要求招标人对招标文件予以澄清。</w:t>
      </w:r>
    </w:p>
    <w:p w14:paraId="1FE94778">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2.2.2 招标文件的澄清</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通过投标人须知前附表规定的媒介</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发</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至</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投标人，但不指明澄清问题的来源。澄清发出的时间距投标人须知前附表规定的投标截止时间不足15</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日</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的，并且澄清内容影响投标文件编制的，将相应延长投标截止时间。</w:t>
      </w:r>
    </w:p>
    <w:p w14:paraId="30F10DDC">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2.2.3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澄清文件</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按本章第2.</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款规定发出之时起，视为投标人已收到该</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澄清</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文件。投标人未及时</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通过</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投标人须知前附表规定的媒介</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查阅招标文件的</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澄清</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，或未按照</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澄清</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后的招标文件编制投标文件，由此造成的后果由投标人自行承担。</w:t>
      </w:r>
    </w:p>
    <w:p w14:paraId="0273B6D9">
      <w:pPr>
        <w:pStyle w:val="4"/>
        <w:pageBreakBefore w:val="0"/>
        <w:widowControl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247" w:name="_Toc11047"/>
      <w:bookmarkStart w:id="248" w:name="_Toc3971"/>
      <w:bookmarkStart w:id="249" w:name="_Toc508286085"/>
      <w:bookmarkStart w:id="250" w:name="_Toc7300"/>
      <w:bookmarkStart w:id="251" w:name="_Toc12101"/>
      <w:bookmarkStart w:id="252" w:name="_Toc2624"/>
      <w:bookmarkStart w:id="253" w:name="_Toc389065161"/>
      <w:r>
        <w:rPr>
          <w:rFonts w:hint="default" w:ascii="Times New Roman" w:hAnsi="Times New Roman" w:eastAsia="仿宋_GB2312" w:cs="Times New Roman"/>
          <w:sz w:val="32"/>
          <w:szCs w:val="32"/>
          <w:highlight w:val="none"/>
        </w:rPr>
        <w:t>2.3 招标文件的修改</w:t>
      </w:r>
      <w:bookmarkEnd w:id="247"/>
      <w:bookmarkEnd w:id="248"/>
      <w:bookmarkEnd w:id="249"/>
      <w:bookmarkEnd w:id="250"/>
      <w:bookmarkEnd w:id="251"/>
      <w:bookmarkEnd w:id="252"/>
      <w:bookmarkEnd w:id="253"/>
    </w:p>
    <w:p w14:paraId="3F0F7A89">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2.3.1 招标文件发布后，招标人可以</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书面/电子</w:t>
      </w:r>
      <w:r>
        <w:rPr>
          <w:rFonts w:hint="default" w:ascii="Times New Roman" w:hAnsi="Times New Roman" w:eastAsia="仿宋_GB2312" w:cs="Times New Roman"/>
          <w:color w:val="000000" w:themeColor="text1"/>
          <w:sz w:val="32"/>
          <w:szCs w:val="32"/>
          <w:highlight w:val="none"/>
          <w:u w:val="singl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形式修改招标文件，并</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通过投标人须知前附表规定的媒介</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通知所有投标人。修改招标文件的时间距投标人须知前附表规定的投标截止时间不足15</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日</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的，并且澄清内容影响投标文件编制的，将相应延长投标截止时间。 </w:t>
      </w:r>
    </w:p>
    <w:p w14:paraId="5C99CDEE">
      <w:pPr>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2.3.2修改文件按本章第2.3.1款规定发出之时起，视为投标人已收到该修改文件。投标人未及时</w:t>
      </w:r>
      <w:r>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t>通过</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投标人须知前附表规定的媒介</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查阅招标文件的修改，或未按照修改后的招标文件编制投标文件，由此造成的后果由投标人自行承担。</w:t>
      </w:r>
    </w:p>
    <w:p w14:paraId="06F7DB7A">
      <w:pPr>
        <w:pStyle w:val="3"/>
        <w:pageBreakBefore w:val="0"/>
        <w:kinsoku/>
        <w:bidi w:val="0"/>
        <w:spacing w:line="440" w:lineRule="exact"/>
        <w:ind w:firstLine="0" w:firstLineChars="0"/>
        <w:rPr>
          <w:rFonts w:hint="default" w:ascii="Times New Roman" w:hAnsi="Times New Roman" w:eastAsia="仿宋_GB2312" w:cs="Times New Roman"/>
          <w:sz w:val="32"/>
          <w:szCs w:val="32"/>
          <w:highlight w:val="none"/>
        </w:rPr>
      </w:pPr>
      <w:bookmarkStart w:id="254" w:name="_Toc389065162"/>
      <w:bookmarkStart w:id="255" w:name="_Toc4649"/>
      <w:bookmarkStart w:id="256" w:name="_Toc9743"/>
      <w:bookmarkStart w:id="257" w:name="_Toc508286087"/>
      <w:bookmarkStart w:id="258" w:name="_Toc30169"/>
      <w:bookmarkStart w:id="259" w:name="_Toc27762"/>
      <w:bookmarkStart w:id="260" w:name="_Toc15310"/>
      <w:r>
        <w:rPr>
          <w:rFonts w:hint="default" w:ascii="Times New Roman" w:hAnsi="Times New Roman" w:eastAsia="仿宋_GB2312" w:cs="Times New Roman"/>
          <w:sz w:val="32"/>
          <w:szCs w:val="32"/>
          <w:highlight w:val="none"/>
        </w:rPr>
        <w:t>3 投标文件</w:t>
      </w:r>
      <w:bookmarkEnd w:id="254"/>
      <w:bookmarkEnd w:id="255"/>
      <w:bookmarkEnd w:id="256"/>
      <w:bookmarkEnd w:id="257"/>
      <w:bookmarkEnd w:id="258"/>
      <w:bookmarkEnd w:id="259"/>
      <w:bookmarkEnd w:id="260"/>
    </w:p>
    <w:p w14:paraId="2312FFFE">
      <w:pPr>
        <w:pStyle w:val="4"/>
        <w:pageBreakBefore w:val="0"/>
        <w:widowControl w:val="0"/>
        <w:kinsoku/>
        <w:wordWrap/>
        <w:overflowPunct/>
        <w:topLinePunct w:val="0"/>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261" w:name="_Toc29442"/>
      <w:bookmarkStart w:id="262" w:name="_Toc389065163"/>
      <w:bookmarkStart w:id="263" w:name="_Toc17715"/>
      <w:bookmarkStart w:id="264" w:name="_Toc26591"/>
      <w:bookmarkStart w:id="265" w:name="_Toc13404"/>
      <w:bookmarkStart w:id="266" w:name="_Toc7646"/>
      <w:bookmarkStart w:id="267" w:name="_Toc508286088"/>
      <w:r>
        <w:rPr>
          <w:rFonts w:hint="default" w:ascii="Times New Roman" w:hAnsi="Times New Roman" w:eastAsia="仿宋_GB2312" w:cs="Times New Roman"/>
          <w:sz w:val="32"/>
          <w:szCs w:val="32"/>
          <w:highlight w:val="none"/>
        </w:rPr>
        <w:t>3.1 投标文件的组成</w:t>
      </w:r>
      <w:bookmarkEnd w:id="261"/>
      <w:bookmarkEnd w:id="262"/>
      <w:bookmarkEnd w:id="263"/>
      <w:bookmarkEnd w:id="264"/>
      <w:bookmarkEnd w:id="265"/>
      <w:bookmarkEnd w:id="266"/>
      <w:bookmarkEnd w:id="267"/>
    </w:p>
    <w:p w14:paraId="3563D0E6">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3.1.1 投标文件</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由投标函、技术标、经济标等部分组成，具体内容详见第八章投标文件格式。</w:t>
      </w:r>
    </w:p>
    <w:p w14:paraId="5A5F3766">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b w:val="0"/>
          <w:bCs w:val="0"/>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b w:val="0"/>
          <w:bCs w:val="0"/>
          <w:color w:val="000000" w:themeColor="text1"/>
          <w:sz w:val="32"/>
          <w:szCs w:val="32"/>
          <w:highlight w:val="none"/>
          <w:lang w:val="en-US" w:eastAsia="zh-CN"/>
          <w14:textFill>
            <w14:solidFill>
              <w14:schemeClr w14:val="tx1"/>
            </w14:solidFill>
          </w14:textFill>
        </w:rPr>
        <w:t>3.1.1.1 投标函部分包括以下内容：（详见第八章投标文件格式“一、投标函格式”）</w:t>
      </w:r>
    </w:p>
    <w:p w14:paraId="1D3159DC">
      <w:pPr>
        <w:pStyle w:val="135"/>
        <w:pageBreakBefore w:val="0"/>
        <w:widowControl w:val="0"/>
        <w:kinsoku/>
        <w:wordWrap/>
        <w:overflowPunct/>
        <w:topLinePunct w:val="0"/>
        <w:bidi w:val="0"/>
        <w:adjustRightInd/>
        <w:snapToGrid/>
        <w:spacing w:line="440" w:lineRule="exact"/>
        <w:ind w:firstLine="643" w:firstLineChars="200"/>
        <w:textAlignment w:val="auto"/>
        <w:outlineLvl w:val="9"/>
        <w:rPr>
          <w:rFonts w:hint="default" w:ascii="Times New Roman" w:hAnsi="Times New Roman" w:eastAsia="仿宋_GB2312" w:cs="Times New Roman"/>
          <w:b/>
          <w:sz w:val="32"/>
          <w:szCs w:val="32"/>
          <w:highlight w:val="none"/>
        </w:rPr>
      </w:pPr>
      <w:bookmarkStart w:id="268" w:name="_Toc5126"/>
      <w:r>
        <w:rPr>
          <w:rFonts w:hint="default" w:ascii="Times New Roman" w:hAnsi="Times New Roman" w:eastAsia="仿宋_GB2312" w:cs="Times New Roman"/>
          <w:b/>
          <w:sz w:val="32"/>
          <w:szCs w:val="32"/>
          <w:highlight w:val="none"/>
        </w:rPr>
        <w:t>适用于资格预审：</w:t>
      </w:r>
      <w:bookmarkEnd w:id="268"/>
    </w:p>
    <w:p w14:paraId="6607DEF5">
      <w:pPr>
        <w:pageBreakBefore w:val="0"/>
        <w:widowControl w:val="0"/>
        <w:kinsoku/>
        <w:wordWrap/>
        <w:overflowPunct/>
        <w:topLinePunct w:val="0"/>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1.投标函及投标报价表；</w:t>
      </w:r>
    </w:p>
    <w:p w14:paraId="37CBADE4">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1.1投标函</w:t>
      </w:r>
    </w:p>
    <w:p w14:paraId="6A4392B4">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1.2投标函附录（附：价格指数权重表） </w:t>
      </w:r>
    </w:p>
    <w:p w14:paraId="41ECCC0C">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2.法定代表人身份证明或附有法定代表人身份证明的授权委托书；</w:t>
      </w:r>
    </w:p>
    <w:p w14:paraId="364C0A59">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3.联合体协议书（若有时）；</w:t>
      </w:r>
    </w:p>
    <w:p w14:paraId="2C966DC2">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4.投标保证金；</w:t>
      </w:r>
    </w:p>
    <w:p w14:paraId="4392573D">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5.项目管理机构（现场技术力量配备）；</w:t>
      </w:r>
    </w:p>
    <w:p w14:paraId="7148C954">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5.1项目管理机构</w:t>
      </w:r>
      <w:r>
        <w:rPr>
          <w:rFonts w:hint="default" w:ascii="Times New Roman" w:hAnsi="Times New Roman" w:eastAsia="仿宋_GB2312" w:cs="Times New Roman"/>
          <w:sz w:val="32"/>
          <w:szCs w:val="32"/>
          <w:highlight w:val="none"/>
          <w:lang w:val="en-US" w:eastAsia="zh-CN"/>
        </w:rPr>
        <w:t>组成</w:t>
      </w:r>
      <w:r>
        <w:rPr>
          <w:rFonts w:hint="default" w:ascii="Times New Roman" w:hAnsi="Times New Roman" w:eastAsia="仿宋_GB2312" w:cs="Times New Roman"/>
          <w:sz w:val="32"/>
          <w:szCs w:val="32"/>
          <w:highlight w:val="none"/>
        </w:rPr>
        <w:t>表</w:t>
      </w:r>
    </w:p>
    <w:p w14:paraId="0EA39896">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5.2</w:t>
      </w:r>
      <w:r>
        <w:rPr>
          <w:rFonts w:hint="default" w:ascii="Times New Roman" w:hAnsi="Times New Roman" w:eastAsia="仿宋_GB2312" w:cs="Times New Roman"/>
          <w:sz w:val="32"/>
          <w:szCs w:val="32"/>
          <w:highlight w:val="none"/>
        </w:rPr>
        <w:t>主要人员简历表</w:t>
      </w:r>
    </w:p>
    <w:p w14:paraId="74026E62">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val="en-US" w:eastAsia="zh-CN"/>
        </w:rPr>
        <w:t>5.2.1</w:t>
      </w:r>
      <w:r>
        <w:rPr>
          <w:rFonts w:hint="default" w:ascii="Times New Roman" w:hAnsi="Times New Roman" w:eastAsia="仿宋_GB2312" w:cs="Times New Roman"/>
          <w:sz w:val="32"/>
          <w:szCs w:val="32"/>
          <w:highlight w:val="none"/>
        </w:rPr>
        <w:t>项目负责人简历表</w:t>
      </w:r>
    </w:p>
    <w:p w14:paraId="1B90D944">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5.2.2 主要项目管理人员简历表</w:t>
      </w:r>
    </w:p>
    <w:p w14:paraId="16916115">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5.2.3 项目负责人投标承诺函</w:t>
      </w:r>
    </w:p>
    <w:p w14:paraId="6B4EE253">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6.近年完成的类似工程业绩表；</w:t>
      </w:r>
    </w:p>
    <w:p w14:paraId="73C81C08">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7.拟分包项目情况表；</w:t>
      </w:r>
    </w:p>
    <w:p w14:paraId="08A941F8">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rPr>
        <w:t>8.</w:t>
      </w:r>
      <w:r>
        <w:rPr>
          <w:rFonts w:hint="default" w:ascii="Times New Roman" w:hAnsi="Times New Roman" w:eastAsia="仿宋_GB2312" w:cs="Times New Roman"/>
          <w:sz w:val="32"/>
          <w:szCs w:val="32"/>
          <w:highlight w:val="none"/>
          <w:lang w:val="en-US" w:eastAsia="zh-CN"/>
        </w:rPr>
        <w:t>企业信誉情况；</w:t>
      </w:r>
    </w:p>
    <w:p w14:paraId="3F04D318">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val="en-US" w:eastAsia="zh-CN"/>
        </w:rPr>
        <w:t>9.</w:t>
      </w:r>
      <w:r>
        <w:rPr>
          <w:rFonts w:hint="default" w:ascii="Times New Roman" w:hAnsi="Times New Roman" w:eastAsia="仿宋_GB2312" w:cs="Times New Roman"/>
          <w:sz w:val="32"/>
          <w:szCs w:val="32"/>
          <w:highlight w:val="none"/>
        </w:rPr>
        <w:t>其他投标资料。</w:t>
      </w:r>
    </w:p>
    <w:p w14:paraId="65358E90">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highlight w:val="none"/>
          <w:u w:val="single"/>
          <w:lang w:val="en-US" w:eastAsia="zh-CN"/>
        </w:rPr>
      </w:pPr>
      <w:r>
        <w:rPr>
          <w:rFonts w:hint="default" w:ascii="Times New Roman" w:hAnsi="Times New Roman" w:eastAsia="仿宋_GB2312" w:cs="Times New Roman"/>
          <w:sz w:val="32"/>
          <w:szCs w:val="32"/>
          <w:highlight w:val="none"/>
          <w:lang w:val="en-US" w:eastAsia="zh-CN"/>
        </w:rPr>
        <w:t>招标文件要求投标人提交的其他投标资料：</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highlight w:val="none"/>
          <w:u w:val="single"/>
          <w:lang w:val="en-US" w:eastAsia="zh-CN"/>
        </w:rPr>
        <w:t xml:space="preserve">          </w:t>
      </w:r>
    </w:p>
    <w:p w14:paraId="50727E99">
      <w:pPr>
        <w:pStyle w:val="135"/>
        <w:pageBreakBefore w:val="0"/>
        <w:widowControl w:val="0"/>
        <w:kinsoku/>
        <w:wordWrap/>
        <w:overflowPunct/>
        <w:topLinePunct w:val="0"/>
        <w:bidi w:val="0"/>
        <w:adjustRightInd/>
        <w:snapToGrid/>
        <w:spacing w:line="440" w:lineRule="exact"/>
        <w:ind w:firstLine="643" w:firstLineChars="200"/>
        <w:textAlignment w:val="auto"/>
        <w:outlineLvl w:val="9"/>
        <w:rPr>
          <w:rFonts w:hint="default" w:ascii="Times New Roman" w:hAnsi="Times New Roman" w:eastAsia="仿宋_GB2312" w:cs="Times New Roman"/>
          <w:b/>
          <w:sz w:val="32"/>
          <w:szCs w:val="32"/>
          <w:highlight w:val="none"/>
        </w:rPr>
      </w:pPr>
      <w:bookmarkStart w:id="269" w:name="_Toc22264"/>
      <w:r>
        <w:rPr>
          <w:rFonts w:hint="default" w:ascii="Times New Roman" w:hAnsi="Times New Roman" w:eastAsia="仿宋_GB2312" w:cs="Times New Roman"/>
          <w:b/>
          <w:sz w:val="32"/>
          <w:szCs w:val="32"/>
          <w:highlight w:val="none"/>
        </w:rPr>
        <w:t>适用于资格后审：</w:t>
      </w:r>
      <w:bookmarkEnd w:id="269"/>
    </w:p>
    <w:p w14:paraId="2512431A">
      <w:pPr>
        <w:pageBreakBefore w:val="0"/>
        <w:widowControl w:val="0"/>
        <w:kinsoku/>
        <w:wordWrap/>
        <w:overflowPunct/>
        <w:topLinePunct w:val="0"/>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1.投标函及投标报价表；</w:t>
      </w:r>
    </w:p>
    <w:p w14:paraId="47534C22">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1.1投标函</w:t>
      </w:r>
    </w:p>
    <w:p w14:paraId="5385865C">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1.2投标报价表</w:t>
      </w:r>
    </w:p>
    <w:p w14:paraId="7CC4B54A">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color w:val="auto"/>
          <w:sz w:val="32"/>
          <w:szCs w:val="32"/>
          <w:highlight w:val="none"/>
        </w:rPr>
        <w:t>1.3</w:t>
      </w:r>
      <w:r>
        <w:rPr>
          <w:rFonts w:hint="default" w:ascii="Times New Roman" w:hAnsi="Times New Roman" w:eastAsia="仿宋_GB2312" w:cs="Times New Roman"/>
          <w:sz w:val="32"/>
          <w:szCs w:val="32"/>
          <w:highlight w:val="none"/>
        </w:rPr>
        <w:t xml:space="preserve">投标函附录（附：价格指数权重表） </w:t>
      </w:r>
    </w:p>
    <w:p w14:paraId="2F432EE8">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2.法定代表人身份证明或附有法定代表人身份证明的授权委托书；</w:t>
      </w:r>
    </w:p>
    <w:p w14:paraId="331168A7">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3.联合体协议书（若有时）；</w:t>
      </w:r>
    </w:p>
    <w:p w14:paraId="369335D4">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4.投标保证金；</w:t>
      </w:r>
    </w:p>
    <w:p w14:paraId="7193A0F1">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5.项目管理机构（现场技术力量配备）；</w:t>
      </w:r>
    </w:p>
    <w:p w14:paraId="6275EA13">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5.1项目管理机构组成表</w:t>
      </w:r>
    </w:p>
    <w:p w14:paraId="7EACF1A5">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5.2主要人员简历表</w:t>
      </w:r>
    </w:p>
    <w:p w14:paraId="48FFC7B7">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5.2.1项目负责人简历表</w:t>
      </w:r>
    </w:p>
    <w:p w14:paraId="7103EB1F">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5.2.2主要项目管理人员简历表</w:t>
      </w:r>
    </w:p>
    <w:p w14:paraId="34C7987B">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val="en-US" w:eastAsia="zh-CN"/>
        </w:rPr>
        <w:t>5.2.3项目负责人投标承诺函</w:t>
      </w:r>
    </w:p>
    <w:p w14:paraId="4D5E96C2">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6.拟分包项目情况表；</w:t>
      </w:r>
    </w:p>
    <w:p w14:paraId="4AAD3452">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7.资格审查资料</w:t>
      </w:r>
    </w:p>
    <w:p w14:paraId="5BE572BD">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7.1投标人基本情况表</w:t>
      </w:r>
    </w:p>
    <w:p w14:paraId="332B91D0">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7.2近年财务状况表</w:t>
      </w:r>
    </w:p>
    <w:p w14:paraId="336E071B">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7.3近年完成的类似项目情况表</w:t>
      </w:r>
    </w:p>
    <w:p w14:paraId="5213AC45">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7.4企业信誉情况</w:t>
      </w:r>
    </w:p>
    <w:p w14:paraId="3799655C">
      <w:pPr>
        <w:pageBreakBefore w:val="0"/>
        <w:widowControl w:val="0"/>
        <w:kinsoku/>
        <w:wordWrap/>
        <w:overflowPunct/>
        <w:topLinePunct w:val="0"/>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8.其他投标资料。</w:t>
      </w:r>
    </w:p>
    <w:p w14:paraId="0AD0DEA3">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highlight w:val="none"/>
          <w:u w:val="single"/>
          <w:lang w:val="en-US" w:eastAsia="zh-CN"/>
        </w:rPr>
      </w:pPr>
      <w:r>
        <w:rPr>
          <w:rFonts w:hint="default" w:ascii="Times New Roman" w:hAnsi="Times New Roman" w:eastAsia="仿宋_GB2312" w:cs="Times New Roman"/>
          <w:sz w:val="32"/>
          <w:szCs w:val="32"/>
          <w:highlight w:val="none"/>
          <w:lang w:val="en-US" w:eastAsia="zh-CN"/>
        </w:rPr>
        <w:t>招标文件要求投标人提交的其他投标资料：</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highlight w:val="none"/>
          <w:u w:val="single"/>
          <w:lang w:val="en-US" w:eastAsia="zh-CN"/>
        </w:rPr>
        <w:t xml:space="preserve">          </w:t>
      </w:r>
    </w:p>
    <w:p w14:paraId="6BC2916F">
      <w:pPr>
        <w:pageBreakBefore w:val="0"/>
        <w:widowControl w:val="0"/>
        <w:kinsoku/>
        <w:wordWrap/>
        <w:overflowPunct/>
        <w:topLinePunct w:val="0"/>
        <w:bidi w:val="0"/>
        <w:adjustRightInd/>
        <w:snapToGrid/>
        <w:spacing w:line="440" w:lineRule="exact"/>
        <w:ind w:firstLine="643" w:firstLineChars="200"/>
        <w:textAlignment w:val="auto"/>
        <w:rPr>
          <w:rFonts w:hint="default" w:ascii="Times New Roman" w:hAnsi="Times New Roman" w:eastAsia="仿宋_GB2312" w:cs="Times New Roman"/>
          <w:b/>
          <w:sz w:val="32"/>
          <w:szCs w:val="32"/>
          <w:highlight w:val="none"/>
        </w:rPr>
      </w:pPr>
      <w:r>
        <w:rPr>
          <w:rFonts w:hint="default" w:ascii="Times New Roman" w:hAnsi="Times New Roman" w:eastAsia="仿宋_GB2312" w:cs="Times New Roman"/>
          <w:b/>
          <w:sz w:val="32"/>
          <w:szCs w:val="32"/>
          <w:highlight w:val="none"/>
        </w:rPr>
        <w:t>3.1.1.2 技术标部分主要包括下列内容：</w:t>
      </w:r>
      <w:r>
        <w:rPr>
          <w:rFonts w:hint="default" w:ascii="Times New Roman" w:hAnsi="Times New Roman" w:eastAsia="仿宋_GB2312" w:cs="Times New Roman"/>
          <w:sz w:val="32"/>
          <w:szCs w:val="32"/>
          <w:highlight w:val="none"/>
        </w:rPr>
        <w:t>（详见第八章投标文件格式“二、技术标格式</w:t>
      </w:r>
      <w:r>
        <w:rPr>
          <w:rFonts w:hint="default" w:ascii="Times New Roman" w:hAnsi="Times New Roman" w:eastAsia="仿宋_GB2312" w:cs="Times New Roman"/>
          <w:sz w:val="32"/>
          <w:szCs w:val="32"/>
          <w:highlight w:val="none"/>
          <w:lang w:eastAsia="zh-CN"/>
        </w:rPr>
        <w:t>（</w:t>
      </w:r>
      <w:r>
        <w:rPr>
          <w:rFonts w:hint="default" w:ascii="Times New Roman" w:hAnsi="Times New Roman" w:eastAsia="仿宋_GB2312" w:cs="Times New Roman"/>
          <w:sz w:val="32"/>
          <w:szCs w:val="32"/>
          <w:highlight w:val="none"/>
          <w:lang w:val="en-US" w:eastAsia="zh-CN"/>
        </w:rPr>
        <w:t>暗标</w:t>
      </w:r>
      <w:r>
        <w:rPr>
          <w:rFonts w:hint="default" w:ascii="Times New Roman" w:hAnsi="Times New Roman" w:eastAsia="仿宋_GB2312" w:cs="Times New Roman"/>
          <w:sz w:val="32"/>
          <w:szCs w:val="32"/>
          <w:highlight w:val="none"/>
          <w:lang w:eastAsia="zh-CN"/>
        </w:rPr>
        <w:t>）</w:t>
      </w:r>
      <w:r>
        <w:rPr>
          <w:rFonts w:hint="default" w:ascii="Times New Roman" w:hAnsi="Times New Roman" w:eastAsia="仿宋_GB2312" w:cs="Times New Roman"/>
          <w:sz w:val="32"/>
          <w:szCs w:val="32"/>
          <w:highlight w:val="none"/>
          <w:lang w:val="en-US" w:eastAsia="zh-CN"/>
        </w:rPr>
        <w:t>/（明标）</w:t>
      </w:r>
      <w:r>
        <w:rPr>
          <w:rFonts w:hint="default" w:ascii="Times New Roman" w:hAnsi="Times New Roman" w:eastAsia="仿宋_GB2312" w:cs="Times New Roman"/>
          <w:sz w:val="32"/>
          <w:szCs w:val="32"/>
          <w:highlight w:val="none"/>
        </w:rPr>
        <w:t>”）</w:t>
      </w:r>
    </w:p>
    <w:p w14:paraId="54F4668F">
      <w:pPr>
        <w:pStyle w:val="198"/>
        <w:keepNext w:val="0"/>
        <w:keepLines w:val="0"/>
        <w:pageBreakBefore w:val="0"/>
        <w:widowControl w:val="0"/>
        <w:numPr>
          <w:ilvl w:val="0"/>
          <w:numId w:val="0"/>
        </w:numPr>
        <w:kinsoku/>
        <w:wordWrap/>
        <w:overflowPunct/>
        <w:topLinePunct w:val="0"/>
        <w:autoSpaceDE w:val="0"/>
        <w:autoSpaceDN w:val="0"/>
        <w:bidi w:val="0"/>
        <w:adjustRightInd/>
        <w:snapToGrid/>
        <w:spacing w:before="42" w:line="440" w:lineRule="exact"/>
        <w:ind w:right="0" w:rightChars="0" w:firstLine="640" w:firstLineChars="200"/>
        <w:jc w:val="left"/>
        <w:textAlignment w:val="auto"/>
        <w:outlineLvl w:val="9"/>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（1）工程概况及特点</w:t>
      </w:r>
    </w:p>
    <w:p w14:paraId="08BC9C3B">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1.1 工程建设概况</w:t>
      </w:r>
    </w:p>
    <w:p w14:paraId="1A9E1986">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1.2 建筑设计特点</w:t>
      </w:r>
    </w:p>
    <w:p w14:paraId="32C28822">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1.3 结构设计特点</w:t>
      </w:r>
    </w:p>
    <w:p w14:paraId="3285323A">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1.4 设备安装设计特点</w:t>
      </w:r>
    </w:p>
    <w:p w14:paraId="54D53B6C">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1.5 工程施工特点</w:t>
      </w:r>
    </w:p>
    <w:p w14:paraId="0A2C072C">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1.6 建设地点特征（地理环境因素）</w:t>
      </w:r>
    </w:p>
    <w:p w14:paraId="7B2A2A09">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（2）施工准备工作计划</w:t>
      </w:r>
    </w:p>
    <w:p w14:paraId="71BC1B5E">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（3）施工方案</w:t>
      </w:r>
    </w:p>
    <w:p w14:paraId="6F6AFA84">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（4）工程施工进度计划</w:t>
      </w:r>
    </w:p>
    <w:p w14:paraId="5393DC1A">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outlineLvl w:val="9"/>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4.1 施工流水作业横道图/施工进度计划网络图</w:t>
      </w:r>
    </w:p>
    <w:p w14:paraId="4CCBA33F">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（5）施工平面图</w:t>
      </w:r>
    </w:p>
    <w:p w14:paraId="2EB16971">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（6）劳动力、材料、施工机械设备等需用量计划</w:t>
      </w:r>
    </w:p>
    <w:p w14:paraId="55297448">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（7）质量保证措施和体系</w:t>
      </w:r>
    </w:p>
    <w:p w14:paraId="51090F70">
      <w:pPr>
        <w:pStyle w:val="198"/>
        <w:keepNext w:val="0"/>
        <w:keepLines w:val="0"/>
        <w:pageBreakBefore w:val="0"/>
        <w:widowControl w:val="0"/>
        <w:kinsoku/>
        <w:wordWrap/>
        <w:overflowPunct/>
        <w:topLinePunct w:val="0"/>
        <w:autoSpaceDE/>
        <w:autoSpaceDN/>
        <w:bidi w:val="0"/>
        <w:adjustRightInd/>
        <w:snapToGrid/>
        <w:spacing w:before="32" w:line="460" w:lineRule="exact"/>
        <w:ind w:left="6" w:leftChars="0" w:firstLine="640" w:firstLineChars="200"/>
        <w:jc w:val="both"/>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（8）工期保证措施和体系</w:t>
      </w:r>
    </w:p>
    <w:p w14:paraId="44435FAB">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（9）安全保障措施和体系</w:t>
      </w:r>
    </w:p>
    <w:p w14:paraId="2C538B0F">
      <w:pPr>
        <w:pStyle w:val="198"/>
        <w:keepNext w:val="0"/>
        <w:keepLines w:val="0"/>
        <w:pageBreakBefore w:val="0"/>
        <w:widowControl w:val="0"/>
        <w:kinsoku/>
        <w:wordWrap/>
        <w:overflowPunct/>
        <w:topLinePunct w:val="0"/>
        <w:autoSpaceDE/>
        <w:autoSpaceDN/>
        <w:bidi w:val="0"/>
        <w:adjustRightInd/>
        <w:snapToGrid/>
        <w:spacing w:before="32" w:line="460" w:lineRule="exact"/>
        <w:ind w:left="6" w:leftChars="0" w:firstLine="640" w:firstLineChars="200"/>
        <w:jc w:val="both"/>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（10）</w:t>
      </w:r>
      <w:r>
        <w:rPr>
          <w:rFonts w:hint="default" w:ascii="Times New Roman" w:hAnsi="Times New Roman" w:eastAsia="仿宋_GB2312" w:cs="Times New Roman"/>
          <w:kern w:val="0"/>
          <w:sz w:val="32"/>
          <w:szCs w:val="32"/>
          <w:highlight w:val="none"/>
          <w:lang w:val="zh-CN" w:eastAsia="zh-CN" w:bidi="ar-SA"/>
        </w:rPr>
        <w:t>现场文明施工措施</w:t>
      </w:r>
    </w:p>
    <w:p w14:paraId="3B019B9C">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（11）智慧工地系统应用实施方案</w:t>
      </w:r>
    </w:p>
    <w:p w14:paraId="5AFE436F">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（12）防疫措施</w:t>
      </w:r>
    </w:p>
    <w:p w14:paraId="7F85F82F">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kern w:val="0"/>
          <w:sz w:val="32"/>
          <w:szCs w:val="32"/>
          <w:highlight w:val="none"/>
          <w:lang w:val="en-US" w:eastAsia="zh-CN" w:bidi="ar-SA"/>
        </w:rPr>
        <w:t>（13）BIM技术应用（如有）</w:t>
      </w:r>
    </w:p>
    <w:p w14:paraId="59C6BECF">
      <w:pPr>
        <w:pageBreakBefore w:val="0"/>
        <w:widowControl w:val="0"/>
        <w:kinsoku/>
        <w:wordWrap/>
        <w:overflowPunct/>
        <w:topLinePunct w:val="0"/>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b/>
          <w:sz w:val="32"/>
          <w:szCs w:val="32"/>
          <w:highlight w:val="none"/>
        </w:rPr>
        <w:t>3.1.1.3 经济标部分主要内容</w:t>
      </w:r>
      <w:r>
        <w:rPr>
          <w:rFonts w:hint="eastAsia" w:eastAsia="仿宋_GB2312" w:cs="Times New Roman"/>
          <w:b/>
          <w:sz w:val="32"/>
          <w:szCs w:val="32"/>
          <w:highlight w:val="none"/>
          <w:lang w:val="en-US" w:eastAsia="zh-CN"/>
        </w:rPr>
        <w:t>:</w:t>
      </w:r>
      <w:r>
        <w:rPr>
          <w:rFonts w:hint="default" w:ascii="Times New Roman" w:hAnsi="Times New Roman" w:eastAsia="仿宋_GB2312" w:cs="Times New Roman"/>
          <w:sz w:val="32"/>
          <w:szCs w:val="32"/>
          <w:highlight w:val="none"/>
        </w:rPr>
        <w:t>详见第八章投标文件格式</w:t>
      </w:r>
      <w:r>
        <w:rPr>
          <w:rFonts w:hint="default" w:ascii="Times New Roman" w:hAnsi="Times New Roman" w:eastAsia="仿宋_GB2312" w:cs="Times New Roman"/>
          <w:b w:val="0"/>
          <w:bCs w:val="0"/>
          <w:sz w:val="32"/>
          <w:szCs w:val="32"/>
          <w:highlight w:val="none"/>
        </w:rPr>
        <w:t>“三、</w:t>
      </w:r>
      <w:r>
        <w:rPr>
          <w:rFonts w:hint="default" w:ascii="Times New Roman" w:hAnsi="Times New Roman" w:eastAsia="仿宋_GB2312" w:cs="Times New Roman"/>
          <w:b w:val="0"/>
          <w:bCs w:val="0"/>
          <w:kern w:val="2"/>
          <w:sz w:val="32"/>
          <w:szCs w:val="32"/>
          <w:highlight w:val="none"/>
          <w:lang w:val="en-US" w:eastAsia="zh-CN" w:bidi="ar-SA"/>
        </w:rPr>
        <w:t>经济标</w:t>
      </w:r>
      <w:r>
        <w:rPr>
          <w:rFonts w:hint="eastAsia" w:eastAsia="仿宋_GB2312" w:cs="Times New Roman"/>
          <w:b w:val="0"/>
          <w:bCs w:val="0"/>
          <w:kern w:val="2"/>
          <w:sz w:val="32"/>
          <w:szCs w:val="32"/>
          <w:highlight w:val="none"/>
          <w:lang w:val="en-US" w:eastAsia="zh-CN" w:bidi="ar-SA"/>
        </w:rPr>
        <w:t>(已标价工程量清单)</w:t>
      </w:r>
      <w:r>
        <w:rPr>
          <w:rFonts w:hint="default" w:ascii="Times New Roman" w:hAnsi="Times New Roman" w:eastAsia="仿宋_GB2312" w:cs="Times New Roman"/>
          <w:b w:val="0"/>
          <w:bCs w:val="0"/>
          <w:kern w:val="2"/>
          <w:sz w:val="32"/>
          <w:szCs w:val="32"/>
          <w:highlight w:val="none"/>
          <w:lang w:val="en-US" w:eastAsia="zh-CN" w:bidi="ar-SA"/>
        </w:rPr>
        <w:t>格式（明标）</w:t>
      </w:r>
      <w:r>
        <w:rPr>
          <w:rFonts w:hint="default" w:ascii="Times New Roman" w:hAnsi="Times New Roman" w:eastAsia="仿宋_GB2312" w:cs="Times New Roman"/>
          <w:b w:val="0"/>
          <w:bCs w:val="0"/>
          <w:sz w:val="32"/>
          <w:szCs w:val="32"/>
          <w:highlight w:val="none"/>
        </w:rPr>
        <w:t>”</w:t>
      </w:r>
    </w:p>
    <w:p w14:paraId="2F29D0C1">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3.1.2 招标文件“第八章 投标文件格式”有规定格式要求的，投标人应按规定的格式填写并按要求提交相关的证明材料。</w:t>
      </w:r>
    </w:p>
    <w:p w14:paraId="4484D427">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3.1.3 “投标人须知前附表”规定不接受联合体投标的，或投标人没有组成联合体的，投标文件不包括联合体协议书。</w:t>
      </w:r>
    </w:p>
    <w:p w14:paraId="433A792A">
      <w:pPr>
        <w:pStyle w:val="4"/>
        <w:pageBreakBefore w:val="0"/>
        <w:widowControl w:val="0"/>
        <w:kinsoku/>
        <w:wordWrap/>
        <w:overflowPunct/>
        <w:topLinePunct w:val="0"/>
        <w:bidi w:val="0"/>
        <w:adjustRightInd/>
        <w:snapToGrid/>
        <w:spacing w:line="440" w:lineRule="exact"/>
        <w:ind w:firstLine="643" w:firstLineChars="200"/>
        <w:textAlignment w:val="auto"/>
        <w:outlineLvl w:val="2"/>
        <w:rPr>
          <w:rFonts w:hint="default" w:ascii="Times New Roman" w:hAnsi="Times New Roman" w:eastAsia="仿宋_GB2312" w:cs="Times New Roman"/>
          <w:sz w:val="32"/>
          <w:szCs w:val="32"/>
          <w:highlight w:val="none"/>
        </w:rPr>
      </w:pPr>
      <w:bookmarkStart w:id="270" w:name="_Toc18536"/>
      <w:bookmarkStart w:id="271" w:name="_Toc389065164"/>
      <w:bookmarkStart w:id="272" w:name="_Toc20523"/>
      <w:bookmarkStart w:id="273" w:name="_Toc28359"/>
      <w:bookmarkStart w:id="274" w:name="_Toc28302"/>
      <w:bookmarkStart w:id="275" w:name="_Toc508286089"/>
      <w:bookmarkStart w:id="276" w:name="_Toc15920"/>
      <w:r>
        <w:rPr>
          <w:rFonts w:hint="default" w:ascii="Times New Roman" w:hAnsi="Times New Roman" w:eastAsia="仿宋_GB2312" w:cs="Times New Roman"/>
          <w:sz w:val="32"/>
          <w:szCs w:val="32"/>
          <w:highlight w:val="none"/>
        </w:rPr>
        <w:t>3.2 投标报价</w:t>
      </w:r>
      <w:bookmarkEnd w:id="270"/>
      <w:bookmarkEnd w:id="271"/>
      <w:bookmarkEnd w:id="272"/>
      <w:bookmarkEnd w:id="273"/>
      <w:bookmarkEnd w:id="274"/>
      <w:bookmarkEnd w:id="275"/>
      <w:bookmarkEnd w:id="276"/>
    </w:p>
    <w:p w14:paraId="239FE7DE">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3.2.1</w:t>
      </w:r>
      <w:r>
        <w:rPr>
          <w:rFonts w:hint="default" w:ascii="Times New Roman" w:hAnsi="Times New Roman" w:eastAsia="仿宋_GB2312" w:cs="Times New Roman"/>
          <w:color w:val="auto"/>
          <w:sz w:val="32"/>
          <w:szCs w:val="32"/>
          <w:highlight w:val="none"/>
          <w:lang w:val="en-US" w:eastAsia="zh-CN"/>
        </w:rPr>
        <w:t xml:space="preserve"> </w:t>
      </w:r>
      <w:r>
        <w:rPr>
          <w:rFonts w:hint="default" w:ascii="Times New Roman" w:hAnsi="Times New Roman" w:eastAsia="仿宋_GB2312" w:cs="Times New Roman"/>
          <w:color w:val="auto"/>
          <w:sz w:val="32"/>
          <w:szCs w:val="32"/>
          <w:highlight w:val="none"/>
        </w:rPr>
        <w:t>投标人应按第五章“工程量清单”及第八章“投标文件格式”的要求填写投标报价。</w:t>
      </w:r>
    </w:p>
    <w:p w14:paraId="11FF0548">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3.2.2</w:t>
      </w:r>
      <w:r>
        <w:rPr>
          <w:rFonts w:hint="default" w:ascii="Times New Roman" w:hAnsi="Times New Roman" w:eastAsia="仿宋_GB2312" w:cs="Times New Roman"/>
          <w:color w:val="auto"/>
          <w:sz w:val="32"/>
          <w:szCs w:val="32"/>
          <w:highlight w:val="none"/>
          <w:lang w:val="en-US" w:eastAsia="zh-CN"/>
        </w:rPr>
        <w:t xml:space="preserve"> </w:t>
      </w:r>
      <w:r>
        <w:rPr>
          <w:rFonts w:hint="default" w:ascii="Times New Roman" w:hAnsi="Times New Roman" w:eastAsia="仿宋_GB2312" w:cs="Times New Roman"/>
          <w:color w:val="auto"/>
          <w:sz w:val="32"/>
          <w:szCs w:val="32"/>
          <w:highlight w:val="none"/>
        </w:rPr>
        <w:t>投标人在投标截止时间前修改投标函中的投标总报价，应同时修改第五章“工程量清单” 及第八章“投标文件格式”中的相应报价。此修改须符合本章第4.3款的有关要求。</w:t>
      </w:r>
    </w:p>
    <w:p w14:paraId="47C2C124">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3.2.3</w:t>
      </w:r>
      <w:r>
        <w:rPr>
          <w:rFonts w:hint="default" w:ascii="Times New Roman" w:hAnsi="Times New Roman" w:eastAsia="仿宋_GB2312" w:cs="Times New Roman"/>
          <w:color w:val="auto"/>
          <w:sz w:val="32"/>
          <w:szCs w:val="32"/>
          <w:highlight w:val="none"/>
          <w:lang w:val="en-US" w:eastAsia="zh-CN"/>
        </w:rPr>
        <w:t xml:space="preserve"> </w:t>
      </w:r>
      <w:r>
        <w:rPr>
          <w:rFonts w:hint="default" w:ascii="Times New Roman" w:hAnsi="Times New Roman" w:eastAsia="仿宋_GB2312" w:cs="Times New Roman"/>
          <w:color w:val="auto"/>
          <w:sz w:val="32"/>
          <w:szCs w:val="32"/>
          <w:highlight w:val="none"/>
        </w:rPr>
        <w:t>投标人的投标报价，应当包括完成本投标人须知前附表</w:t>
      </w:r>
      <w:r>
        <w:rPr>
          <w:rFonts w:hint="default" w:ascii="Times New Roman" w:hAnsi="Times New Roman" w:eastAsia="仿宋_GB2312" w:cs="Times New Roman"/>
          <w:color w:val="auto"/>
          <w:sz w:val="32"/>
          <w:szCs w:val="32"/>
          <w:highlight w:val="none"/>
          <w:lang w:val="en-US" w:eastAsia="zh-CN"/>
        </w:rPr>
        <w:t>1.3.1条</w:t>
      </w:r>
      <w:r>
        <w:rPr>
          <w:rFonts w:hint="default" w:ascii="Times New Roman" w:hAnsi="Times New Roman" w:eastAsia="仿宋_GB2312" w:cs="Times New Roman"/>
          <w:color w:val="auto"/>
          <w:sz w:val="32"/>
          <w:szCs w:val="32"/>
          <w:highlight w:val="none"/>
        </w:rPr>
        <w:t>所列工程招标范围</w:t>
      </w:r>
      <w:r>
        <w:rPr>
          <w:rFonts w:hint="default" w:ascii="Times New Roman" w:hAnsi="Times New Roman" w:eastAsia="仿宋_GB2312" w:cs="Times New Roman"/>
          <w:color w:val="auto"/>
          <w:sz w:val="32"/>
          <w:szCs w:val="32"/>
          <w:highlight w:val="none"/>
          <w:lang w:val="en-US" w:eastAsia="zh-CN"/>
        </w:rPr>
        <w:t>和1.3.2条</w:t>
      </w:r>
      <w:r>
        <w:rPr>
          <w:rFonts w:hint="default" w:ascii="Times New Roman" w:hAnsi="Times New Roman" w:eastAsia="仿宋_GB2312" w:cs="Times New Roman"/>
          <w:color w:val="auto"/>
          <w:sz w:val="32"/>
          <w:szCs w:val="32"/>
          <w:highlight w:val="none"/>
        </w:rPr>
        <w:t>工期及</w:t>
      </w:r>
      <w:r>
        <w:rPr>
          <w:rFonts w:hint="default" w:ascii="Times New Roman" w:hAnsi="Times New Roman" w:eastAsia="仿宋_GB2312" w:cs="Times New Roman"/>
          <w:color w:val="auto"/>
          <w:sz w:val="32"/>
          <w:szCs w:val="32"/>
          <w:highlight w:val="none"/>
          <w:lang w:val="en-US" w:eastAsia="zh-CN"/>
        </w:rPr>
        <w:t>1.3.3条</w:t>
      </w:r>
      <w:r>
        <w:rPr>
          <w:rFonts w:hint="default" w:ascii="Times New Roman" w:hAnsi="Times New Roman" w:eastAsia="仿宋_GB2312" w:cs="Times New Roman"/>
          <w:color w:val="auto"/>
          <w:sz w:val="32"/>
          <w:szCs w:val="32"/>
          <w:highlight w:val="none"/>
        </w:rPr>
        <w:t>质量要求的全部内容。</w:t>
      </w:r>
    </w:p>
    <w:p w14:paraId="25C1A438">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3.2.4</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投标人的投标报价不得超过最高投标限价。</w:t>
      </w:r>
    </w:p>
    <w:p w14:paraId="450FD509">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3.2.5</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投标报价的其他要求见“投标人须知前附表”。</w:t>
      </w:r>
    </w:p>
    <w:p w14:paraId="0F3AB799">
      <w:pPr>
        <w:pStyle w:val="4"/>
        <w:pageBreakBefore w:val="0"/>
        <w:widowControl w:val="0"/>
        <w:kinsoku/>
        <w:wordWrap/>
        <w:overflowPunct/>
        <w:topLinePunct w:val="0"/>
        <w:bidi w:val="0"/>
        <w:adjustRightInd/>
        <w:snapToGrid/>
        <w:spacing w:line="440" w:lineRule="exact"/>
        <w:ind w:firstLine="643" w:firstLineChars="200"/>
        <w:textAlignment w:val="auto"/>
        <w:outlineLvl w:val="2"/>
        <w:rPr>
          <w:rFonts w:hint="default" w:ascii="Times New Roman" w:hAnsi="Times New Roman" w:eastAsia="仿宋_GB2312" w:cs="Times New Roman"/>
          <w:sz w:val="32"/>
          <w:szCs w:val="32"/>
          <w:highlight w:val="none"/>
        </w:rPr>
      </w:pPr>
      <w:bookmarkStart w:id="277" w:name="_Toc508286090"/>
      <w:bookmarkStart w:id="278" w:name="_Toc24870"/>
      <w:bookmarkStart w:id="279" w:name="_Toc31353"/>
      <w:bookmarkStart w:id="280" w:name="_Toc2563"/>
      <w:bookmarkStart w:id="281" w:name="_Toc2407"/>
      <w:bookmarkStart w:id="282" w:name="_Toc2361"/>
      <w:bookmarkStart w:id="283" w:name="_Toc389065165"/>
      <w:r>
        <w:rPr>
          <w:rFonts w:hint="default" w:ascii="Times New Roman" w:hAnsi="Times New Roman" w:eastAsia="仿宋_GB2312" w:cs="Times New Roman"/>
          <w:sz w:val="32"/>
          <w:szCs w:val="32"/>
          <w:highlight w:val="none"/>
        </w:rPr>
        <w:t>3.3 投标有效期</w:t>
      </w:r>
      <w:bookmarkEnd w:id="277"/>
      <w:bookmarkEnd w:id="278"/>
      <w:bookmarkEnd w:id="279"/>
      <w:bookmarkEnd w:id="280"/>
      <w:bookmarkEnd w:id="281"/>
      <w:bookmarkEnd w:id="282"/>
      <w:bookmarkEnd w:id="283"/>
    </w:p>
    <w:p w14:paraId="09D7DF30">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3.3.1 在投标人须知前附表规定的投标有效期内，投标人不得要求撤销或修改其投标文件。</w:t>
      </w:r>
    </w:p>
    <w:p w14:paraId="39B7BCAC">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3.3.2 出现特殊情况需要延长投标有效期的，招标人将通知所有投标人延长投标有效期。投标人同意延长的，应相应延长其投标保证金的有效期，但不得要求或被允许修改或撤销其投标文件；投标人拒绝延长的，其投标失效，但投标人有权收回其投标保证金。</w:t>
      </w:r>
    </w:p>
    <w:p w14:paraId="46E8589B">
      <w:pPr>
        <w:pStyle w:val="4"/>
        <w:pageBreakBefore w:val="0"/>
        <w:widowControl w:val="0"/>
        <w:kinsoku/>
        <w:wordWrap/>
        <w:overflowPunct/>
        <w:topLinePunct w:val="0"/>
        <w:bidi w:val="0"/>
        <w:adjustRightInd/>
        <w:snapToGrid/>
        <w:spacing w:line="440" w:lineRule="exact"/>
        <w:ind w:firstLine="643" w:firstLineChars="200"/>
        <w:textAlignment w:val="auto"/>
        <w:outlineLvl w:val="2"/>
        <w:rPr>
          <w:rFonts w:hint="default" w:ascii="Times New Roman" w:hAnsi="Times New Roman" w:eastAsia="仿宋_GB2312" w:cs="Times New Roman"/>
          <w:sz w:val="32"/>
          <w:szCs w:val="32"/>
          <w:highlight w:val="none"/>
        </w:rPr>
      </w:pPr>
      <w:bookmarkStart w:id="284" w:name="_Toc19844"/>
      <w:bookmarkStart w:id="285" w:name="_Toc14072"/>
      <w:bookmarkStart w:id="286" w:name="_Toc17125"/>
      <w:bookmarkStart w:id="287" w:name="_Toc508286091"/>
      <w:bookmarkStart w:id="288" w:name="_Toc12245"/>
      <w:bookmarkStart w:id="289" w:name="_Toc389065166"/>
      <w:bookmarkStart w:id="290" w:name="_Toc429"/>
      <w:r>
        <w:rPr>
          <w:rFonts w:hint="default" w:ascii="Times New Roman" w:hAnsi="Times New Roman" w:eastAsia="仿宋_GB2312" w:cs="Times New Roman"/>
          <w:sz w:val="32"/>
          <w:szCs w:val="32"/>
          <w:highlight w:val="none"/>
        </w:rPr>
        <w:t>3.4 投标保证金</w:t>
      </w:r>
      <w:bookmarkEnd w:id="284"/>
      <w:bookmarkEnd w:id="285"/>
      <w:bookmarkEnd w:id="286"/>
      <w:bookmarkEnd w:id="287"/>
      <w:bookmarkEnd w:id="288"/>
      <w:bookmarkEnd w:id="289"/>
      <w:bookmarkEnd w:id="290"/>
    </w:p>
    <w:p w14:paraId="0E1FEC76">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3.4.1 投标人在递交投标文件的同时，应按投标人须知前附表规定的金额、担保形式和第</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八</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章“投标文件格式”规定的投标保证金格式递交</w:t>
      </w:r>
      <w:r>
        <w:rPr>
          <w:rFonts w:hint="default" w:ascii="Times New Roman" w:hAnsi="Times New Roman" w:eastAsia="仿宋_GB2312" w:cs="Times New Roman"/>
          <w:color w:val="auto"/>
          <w:sz w:val="32"/>
          <w:szCs w:val="32"/>
          <w:highlight w:val="none"/>
        </w:rPr>
        <w:t>投标担保</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，并作为其投标文件的组成部分。</w:t>
      </w:r>
    </w:p>
    <w:p w14:paraId="0EC2705B">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3.4.2 投标人不按本章第3.4.1项要求提交</w:t>
      </w:r>
      <w:r>
        <w:rPr>
          <w:rFonts w:hint="default" w:ascii="Times New Roman" w:hAnsi="Times New Roman" w:eastAsia="仿宋_GB2312" w:cs="Times New Roman"/>
          <w:color w:val="auto"/>
          <w:sz w:val="32"/>
          <w:szCs w:val="32"/>
          <w:highlight w:val="none"/>
        </w:rPr>
        <w:t>投标担保</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的，评标委员会将否决其投标。</w:t>
      </w:r>
    </w:p>
    <w:p w14:paraId="770BF17E">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3.4.3 招标人与中标人签订合同后5日内，向未中标的投标人和中标人退还投标担保。</w:t>
      </w:r>
    </w:p>
    <w:p w14:paraId="651FFED3">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auto"/>
          <w:sz w:val="32"/>
          <w:szCs w:val="32"/>
          <w:highlight w:val="none"/>
          <w:lang w:eastAsia="zh-CN"/>
        </w:rPr>
      </w:pPr>
      <w:r>
        <w:rPr>
          <w:rFonts w:hint="default" w:ascii="Times New Roman" w:hAnsi="Times New Roman" w:eastAsia="仿宋_GB2312" w:cs="Times New Roman"/>
          <w:color w:val="auto"/>
          <w:sz w:val="32"/>
          <w:szCs w:val="32"/>
          <w:highlight w:val="none"/>
        </w:rPr>
        <w:t>3.4.</w:t>
      </w:r>
      <w:r>
        <w:rPr>
          <w:rFonts w:hint="default" w:ascii="Times New Roman" w:hAnsi="Times New Roman" w:eastAsia="仿宋_GB2312" w:cs="Times New Roman"/>
          <w:color w:val="auto"/>
          <w:sz w:val="32"/>
          <w:szCs w:val="32"/>
          <w:highlight w:val="none"/>
          <w:lang w:val="en-US" w:eastAsia="zh-CN"/>
        </w:rPr>
        <w:t>4</w:t>
      </w:r>
      <w:r>
        <w:rPr>
          <w:rFonts w:hint="default" w:ascii="Times New Roman" w:hAnsi="Times New Roman" w:eastAsia="仿宋_GB2312" w:cs="Times New Roman"/>
          <w:color w:val="auto"/>
          <w:sz w:val="32"/>
          <w:szCs w:val="32"/>
          <w:highlight w:val="none"/>
        </w:rPr>
        <w:t xml:space="preserve"> 在投标截止时间前撤回已提交的投标文件的投标人的投标担保，自收到投标人书面撤回通知之日起5日内退还</w:t>
      </w:r>
      <w:r>
        <w:rPr>
          <w:rFonts w:hint="default" w:ascii="Times New Roman" w:hAnsi="Times New Roman" w:eastAsia="仿宋_GB2312" w:cs="Times New Roman"/>
          <w:color w:val="auto"/>
          <w:sz w:val="32"/>
          <w:szCs w:val="32"/>
          <w:highlight w:val="none"/>
          <w:lang w:eastAsia="zh-CN"/>
        </w:rPr>
        <w:t>。</w:t>
      </w:r>
    </w:p>
    <w:p w14:paraId="2E0CB964">
      <w:pPr>
        <w:pageBreakBefore w:val="0"/>
        <w:widowControl w:val="0"/>
        <w:kinsoku/>
        <w:wordWrap/>
        <w:overflowPunct/>
        <w:topLinePunct w:val="0"/>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3.4.</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5</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有下列情形之一的，投标保证金将不予退还：</w:t>
      </w:r>
    </w:p>
    <w:p w14:paraId="7C9A5D9E">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①投标人在投标有效期内撤销或修改其投标文件；</w:t>
      </w:r>
    </w:p>
    <w:p w14:paraId="4F28691F">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②中标人无正当理由不与招标人订立合同；</w:t>
      </w:r>
    </w:p>
    <w:p w14:paraId="2F61F483">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③中标人在签订合同时向招标人提出附加条件；</w:t>
      </w:r>
    </w:p>
    <w:p w14:paraId="04CA2DAA">
      <w:pPr>
        <w:pStyle w:val="43"/>
        <w:pageBreakBefore w:val="0"/>
        <w:widowControl w:val="0"/>
        <w:kinsoku/>
        <w:wordWrap/>
        <w:overflowPunct/>
        <w:topLinePunct w:val="0"/>
        <w:bidi w:val="0"/>
        <w:adjustRightInd/>
        <w:snapToGrid/>
        <w:spacing w:before="0"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④中标人</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未</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按照招标文件要求提交履约保证金的。</w:t>
      </w:r>
    </w:p>
    <w:p w14:paraId="3519573F">
      <w:pPr>
        <w:pStyle w:val="4"/>
        <w:pageBreakBefore w:val="0"/>
        <w:widowControl w:val="0"/>
        <w:kinsoku/>
        <w:wordWrap/>
        <w:overflowPunct/>
        <w:topLinePunct w:val="0"/>
        <w:bidi w:val="0"/>
        <w:adjustRightInd/>
        <w:snapToGrid/>
        <w:spacing w:line="440" w:lineRule="exact"/>
        <w:ind w:firstLine="643" w:firstLineChars="200"/>
        <w:textAlignment w:val="auto"/>
        <w:outlineLvl w:val="2"/>
        <w:rPr>
          <w:rFonts w:hint="default" w:ascii="Times New Roman" w:hAnsi="Times New Roman" w:eastAsia="仿宋_GB2312" w:cs="Times New Roman"/>
          <w:sz w:val="32"/>
          <w:szCs w:val="32"/>
          <w:highlight w:val="none"/>
        </w:rPr>
      </w:pPr>
      <w:bookmarkStart w:id="291" w:name="_Toc19414"/>
      <w:bookmarkStart w:id="292" w:name="_Toc4058"/>
      <w:bookmarkStart w:id="293" w:name="_Toc6713"/>
      <w:bookmarkStart w:id="294" w:name="_Toc14472"/>
      <w:bookmarkStart w:id="295" w:name="_Toc25508"/>
      <w:bookmarkStart w:id="296" w:name="_Toc508286092"/>
      <w:bookmarkStart w:id="297" w:name="_Toc389065167"/>
      <w:r>
        <w:rPr>
          <w:rFonts w:hint="default" w:ascii="Times New Roman" w:hAnsi="Times New Roman" w:eastAsia="仿宋_GB2312" w:cs="Times New Roman"/>
          <w:sz w:val="32"/>
          <w:szCs w:val="32"/>
          <w:highlight w:val="none"/>
        </w:rPr>
        <w:t>3.5 资格审查资料</w:t>
      </w:r>
      <w:bookmarkEnd w:id="291"/>
      <w:bookmarkEnd w:id="292"/>
      <w:bookmarkEnd w:id="293"/>
      <w:bookmarkEnd w:id="294"/>
    </w:p>
    <w:p w14:paraId="50569EDB">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采用资格预审方式的，投标人在编制投标文件时，应按项目情况更新或补充其在申请资格预审时提供的资料，以证实其各项资格条件仍能继续满足资格预审文件的要求，具备承担本招标项目的资质条件、能力和信誉。</w:t>
      </w:r>
    </w:p>
    <w:p w14:paraId="2E274B91">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采用资格后审方式的，按照本须知第1.4.1项的规定提交资格审查资料，具体要求详见第</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八</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章“投标文件格式”。</w:t>
      </w:r>
    </w:p>
    <w:p w14:paraId="376EDB3A">
      <w:pPr>
        <w:pStyle w:val="4"/>
        <w:pageBreakBefore w:val="0"/>
        <w:widowControl w:val="0"/>
        <w:kinsoku/>
        <w:wordWrap/>
        <w:overflowPunct/>
        <w:topLinePunct w:val="0"/>
        <w:bidi w:val="0"/>
        <w:adjustRightInd/>
        <w:snapToGrid/>
        <w:spacing w:line="440" w:lineRule="exact"/>
        <w:ind w:firstLine="643" w:firstLineChars="200"/>
        <w:textAlignment w:val="auto"/>
        <w:outlineLvl w:val="2"/>
        <w:rPr>
          <w:rFonts w:hint="default" w:ascii="Times New Roman" w:hAnsi="Times New Roman" w:eastAsia="仿宋_GB2312" w:cs="Times New Roman"/>
          <w:sz w:val="32"/>
          <w:szCs w:val="32"/>
          <w:highlight w:val="none"/>
        </w:rPr>
      </w:pPr>
      <w:bookmarkStart w:id="298" w:name="_Toc28828"/>
      <w:bookmarkStart w:id="299" w:name="_Toc8134"/>
      <w:bookmarkStart w:id="300" w:name="_Toc4367"/>
      <w:bookmarkStart w:id="301" w:name="_Toc4908"/>
      <w:r>
        <w:rPr>
          <w:rFonts w:hint="default" w:ascii="Times New Roman" w:hAnsi="Times New Roman" w:eastAsia="仿宋_GB2312" w:cs="Times New Roman"/>
          <w:sz w:val="32"/>
          <w:szCs w:val="32"/>
          <w:highlight w:val="none"/>
        </w:rPr>
        <w:t>3.6</w:t>
      </w:r>
      <w:r>
        <w:rPr>
          <w:rFonts w:hint="default" w:ascii="Times New Roman" w:hAnsi="Times New Roman" w:eastAsia="仿宋_GB2312" w:cs="Times New Roman"/>
          <w:sz w:val="32"/>
          <w:szCs w:val="32"/>
          <w:highlight w:val="none"/>
          <w:lang w:val="en-US" w:eastAsia="zh-CN"/>
        </w:rPr>
        <w:t xml:space="preserve"> </w:t>
      </w:r>
      <w:r>
        <w:rPr>
          <w:rFonts w:hint="default" w:ascii="Times New Roman" w:hAnsi="Times New Roman" w:eastAsia="仿宋_GB2312" w:cs="Times New Roman"/>
          <w:sz w:val="32"/>
          <w:szCs w:val="32"/>
          <w:highlight w:val="none"/>
        </w:rPr>
        <w:t>备选投标方案</w:t>
      </w:r>
      <w:bookmarkEnd w:id="295"/>
      <w:bookmarkEnd w:id="296"/>
      <w:bookmarkEnd w:id="297"/>
      <w:bookmarkEnd w:id="298"/>
      <w:bookmarkEnd w:id="299"/>
      <w:bookmarkEnd w:id="300"/>
      <w:bookmarkEnd w:id="301"/>
    </w:p>
    <w:p w14:paraId="71B01AE9">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除“投标人须知前附表”另有规定外，投标人不得递交备选投标方案。允许投标人递交备选投标方案的，只有中标人所递交的备选投标方案方可予以考虑。评标委员会认为中标人的备选投标方案优于其按照招标文件要求编制的投标方案的，招标人可以接受该备选投标方案。</w:t>
      </w:r>
    </w:p>
    <w:p w14:paraId="47D659A9">
      <w:pPr>
        <w:pStyle w:val="4"/>
        <w:pageBreakBefore w:val="0"/>
        <w:widowControl w:val="0"/>
        <w:kinsoku/>
        <w:wordWrap/>
        <w:overflowPunct/>
        <w:topLinePunct w:val="0"/>
        <w:bidi w:val="0"/>
        <w:adjustRightInd/>
        <w:snapToGrid/>
        <w:spacing w:line="440" w:lineRule="exact"/>
        <w:ind w:firstLine="643" w:firstLineChars="200"/>
        <w:textAlignment w:val="auto"/>
        <w:outlineLvl w:val="2"/>
        <w:rPr>
          <w:rFonts w:hint="default" w:ascii="Times New Roman" w:hAnsi="Times New Roman" w:eastAsia="仿宋_GB2312" w:cs="Times New Roman"/>
          <w:sz w:val="32"/>
          <w:szCs w:val="32"/>
          <w:highlight w:val="none"/>
        </w:rPr>
      </w:pPr>
      <w:bookmarkStart w:id="302" w:name="_Toc30748"/>
      <w:bookmarkStart w:id="303" w:name="_Toc389065168"/>
      <w:bookmarkStart w:id="304" w:name="_Toc11349"/>
      <w:bookmarkStart w:id="305" w:name="_Toc24641"/>
      <w:bookmarkStart w:id="306" w:name="_Toc508286094"/>
      <w:bookmarkStart w:id="307" w:name="_Toc13086"/>
      <w:bookmarkStart w:id="308" w:name="_Toc585"/>
      <w:r>
        <w:rPr>
          <w:rFonts w:hint="default" w:ascii="Times New Roman" w:hAnsi="Times New Roman" w:eastAsia="仿宋_GB2312" w:cs="Times New Roman"/>
          <w:sz w:val="32"/>
          <w:szCs w:val="32"/>
          <w:highlight w:val="none"/>
        </w:rPr>
        <w:t>3.7 投标文件的编制</w:t>
      </w:r>
      <w:bookmarkEnd w:id="302"/>
      <w:bookmarkEnd w:id="303"/>
      <w:bookmarkEnd w:id="304"/>
      <w:bookmarkEnd w:id="305"/>
      <w:bookmarkEnd w:id="306"/>
      <w:bookmarkEnd w:id="307"/>
      <w:bookmarkEnd w:id="308"/>
    </w:p>
    <w:p w14:paraId="5181C96A">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3.7.1 投标文件应按第八章“投标文件格式”进行编写，如有必要可自行增加，作为投标文件的组成部分。其中，投标函附录在满足招标文件实质性要求的基础上，可以提出比招标文件要求更有利于招标人的承诺。</w:t>
      </w:r>
    </w:p>
    <w:p w14:paraId="4D4F99AB">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3.7.2</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投标文件应当对招标文件有关履行期限</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工期</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、履行地点和方式、投标有效期、质量要求、技术标准要求、招标范围</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数量、</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价款</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等实质性内容作出响应。</w:t>
      </w:r>
    </w:p>
    <w:p w14:paraId="3213F7B7">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3.7.3 投标文件全部采用电子文档，除投标人须知前附表另有规定外，投标文件所附证书证件均为原件扫描件，并采用单位和个人数字证书，按招标文件要求在相应位置加盖电子印章。由投标人的法定代表人签字或加盖电子印章的，投标文件应附法定代表人身份证明，由委托代理人签字或加盖电子印章的，投标文件应附法定代表人签署的授权委托书。</w:t>
      </w:r>
    </w:p>
    <w:p w14:paraId="0287FB39">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3.7.4 </w:t>
      </w: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采用电子招标投标方式，份数见投标人须知前附表；采用非电子招标投标方式投标文件正本一份, 副本份数见投标人须知前附表。正本和副本的封面上应清楚地标记“正本”或“副本”的字样。当副本和正本不一致时，以正本为准。</w:t>
      </w:r>
    </w:p>
    <w:p w14:paraId="3DDC262E">
      <w:pPr>
        <w:pageBreakBefore w:val="0"/>
        <w:widowControl w:val="0"/>
        <w:kinsoku/>
        <w:wordWrap/>
        <w:overflowPunct/>
        <w:topLinePunct w:val="0"/>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bookmarkStart w:id="309" w:name="_Toc3924"/>
      <w:bookmarkStart w:id="310" w:name="_Toc129"/>
      <w:bookmarkStart w:id="311" w:name="_Toc19705"/>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3.7.5 投标文件的正本与副本应分别装订成册，并编制目录，具体装订要求见投标人须知前附表规定。</w:t>
      </w:r>
    </w:p>
    <w:p w14:paraId="41BE5C95">
      <w:pPr>
        <w:pStyle w:val="4"/>
        <w:pageBreakBefore w:val="0"/>
        <w:widowControl w:val="0"/>
        <w:kinsoku/>
        <w:wordWrap/>
        <w:overflowPunct/>
        <w:topLinePunct w:val="0"/>
        <w:bidi w:val="0"/>
        <w:adjustRightInd/>
        <w:snapToGrid/>
        <w:spacing w:line="440" w:lineRule="exact"/>
        <w:ind w:firstLine="643" w:firstLineChars="200"/>
        <w:textAlignment w:val="auto"/>
        <w:outlineLvl w:val="2"/>
        <w:rPr>
          <w:rFonts w:hint="default" w:ascii="Times New Roman" w:hAnsi="Times New Roman" w:eastAsia="仿宋_GB2312" w:cs="Times New Roman"/>
          <w:sz w:val="32"/>
          <w:szCs w:val="32"/>
          <w:highlight w:val="none"/>
        </w:rPr>
      </w:pPr>
      <w:bookmarkStart w:id="312" w:name="_Toc24618"/>
      <w:bookmarkStart w:id="313" w:name="_Toc14277"/>
      <w:r>
        <w:rPr>
          <w:rFonts w:hint="default" w:ascii="Times New Roman" w:hAnsi="Times New Roman" w:eastAsia="仿宋_GB2312" w:cs="Times New Roman"/>
          <w:sz w:val="32"/>
          <w:szCs w:val="32"/>
          <w:highlight w:val="none"/>
        </w:rPr>
        <w:t>3.8 投标文件编制要求</w:t>
      </w:r>
      <w:bookmarkEnd w:id="309"/>
      <w:bookmarkEnd w:id="310"/>
      <w:bookmarkEnd w:id="311"/>
      <w:bookmarkEnd w:id="312"/>
      <w:bookmarkEnd w:id="313"/>
    </w:p>
    <w:p w14:paraId="52B571DF">
      <w:pPr>
        <w:pageBreakBefore w:val="0"/>
        <w:widowControl w:val="0"/>
        <w:kinsoku/>
        <w:wordWrap/>
        <w:overflowPunct/>
        <w:topLinePunct w:val="0"/>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3.8.1投标文件字体要求</w:t>
      </w:r>
    </w:p>
    <w:p w14:paraId="7144F36B">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3.8.1.1 投标文件商务标、技术标、经济标所采用的字体，以能够供评委识别看清为准。</w:t>
      </w:r>
      <w:bookmarkStart w:id="314" w:name="_Hlk40073640"/>
      <w:bookmarkStart w:id="315" w:name="_Hlk40073638"/>
      <w:bookmarkStart w:id="316" w:name="_Hlk54580588"/>
      <w:bookmarkStart w:id="317" w:name="_Hlk40073707"/>
      <w:bookmarkStart w:id="318" w:name="_Hlk54580589"/>
      <w:bookmarkStart w:id="319" w:name="_Hlk40073639"/>
      <w:bookmarkStart w:id="320" w:name="_Hlk40073708"/>
      <w:bookmarkStart w:id="321" w:name="_Hlk40073706"/>
      <w:bookmarkStart w:id="322" w:name="_Hlk54580590"/>
    </w:p>
    <w:p w14:paraId="093A9DE1">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3.8.1.2</w:t>
      </w:r>
      <w:bookmarkEnd w:id="314"/>
      <w:bookmarkEnd w:id="315"/>
      <w:bookmarkEnd w:id="316"/>
      <w:bookmarkEnd w:id="317"/>
      <w:bookmarkEnd w:id="318"/>
      <w:bookmarkEnd w:id="319"/>
      <w:bookmarkEnd w:id="320"/>
      <w:bookmarkEnd w:id="321"/>
      <w:bookmarkEnd w:id="322"/>
      <w:r>
        <w:rPr>
          <w:rFonts w:hint="default" w:ascii="Times New Roman" w:hAnsi="Times New Roman" w:eastAsia="仿宋_GB2312" w:cs="Times New Roman"/>
          <w:color w:val="auto"/>
          <w:sz w:val="32"/>
          <w:szCs w:val="32"/>
          <w:highlight w:val="none"/>
        </w:rPr>
        <w:t xml:space="preserve"> 技术标</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暗标</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不得出现投标人名称或者任何能引起判断出投标人名称的内容。</w:t>
      </w:r>
    </w:p>
    <w:p w14:paraId="11CD7F83">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color w:val="auto"/>
          <w:sz w:val="32"/>
          <w:szCs w:val="32"/>
          <w:highlight w:val="none"/>
        </w:rPr>
        <w:t>3.8.2 技术标</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暗标</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排版要求 ：宋体字体，常规字形，字体颜色为黑色,不得有任何修饰；五号字；字间距为标准</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字体位置为标准，行间距为单倍行距，段前及段后间距均为0行；上、下、左、右页边距均为2.5厘米；不允许出现页眉、页脚、目录及页码标示；</w:t>
      </w:r>
      <w:r>
        <w:rPr>
          <w:rFonts w:hint="default" w:ascii="Times New Roman" w:hAnsi="Times New Roman" w:eastAsia="仿宋_GB2312" w:cs="Times New Roman"/>
          <w:color w:val="auto"/>
          <w:sz w:val="32"/>
          <w:szCs w:val="32"/>
          <w:highlight w:val="none"/>
          <w:lang w:val="en-US" w:eastAsia="zh-CN"/>
        </w:rPr>
        <w:t>施工平面布置图、施工进度计划横道图或施工进度计划网络</w:t>
      </w:r>
      <w:r>
        <w:rPr>
          <w:rFonts w:hint="default" w:ascii="Times New Roman" w:hAnsi="Times New Roman" w:eastAsia="仿宋_GB2312" w:cs="Times New Roman"/>
          <w:color w:val="auto"/>
          <w:sz w:val="32"/>
          <w:szCs w:val="32"/>
          <w:highlight w:val="none"/>
        </w:rPr>
        <w:t>图表中字体颜色为黑色</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宋体字体，常规字形，不得有任何修饰，以清晰为准。不得出现投标人名称或者任何能引起判断出投标人名称的内容。</w:t>
      </w:r>
    </w:p>
    <w:p w14:paraId="04EFB4AB">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3.8.3经济标总说明应按照技术标排版要求执行。</w:t>
      </w:r>
    </w:p>
    <w:p w14:paraId="717FD2AD">
      <w:pPr>
        <w:pageBreakBefore w:val="0"/>
        <w:widowControl w:val="0"/>
        <w:kinsoku/>
        <w:wordWrap/>
        <w:overflowPunct/>
        <w:topLinePunct w:val="0"/>
        <w:bidi w:val="0"/>
        <w:adjustRightInd/>
        <w:snapToGrid/>
        <w:spacing w:line="440" w:lineRule="exact"/>
        <w:ind w:firstLine="643" w:firstLineChars="200"/>
        <w:textAlignment w:val="auto"/>
        <w:outlineLvl w:val="2"/>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bookmarkStart w:id="323" w:name="_Toc15580"/>
      <w:bookmarkStart w:id="324" w:name="_Toc16783"/>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b/>
          <w:bCs/>
          <w:color w:val="000000" w:themeColor="text1"/>
          <w:sz w:val="32"/>
          <w:szCs w:val="32"/>
          <w:highlight w:val="none"/>
          <w:lang w:val="en-US" w:eastAsia="zh-CN"/>
          <w14:textFill>
            <w14:solidFill>
              <w14:schemeClr w14:val="tx1"/>
            </w14:solidFill>
          </w14:textFill>
        </w:rPr>
        <w:t>9</w:t>
      </w: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 xml:space="preserve"> 投标文件封面要求</w:t>
      </w:r>
      <w:bookmarkEnd w:id="323"/>
      <w:bookmarkEnd w:id="324"/>
    </w:p>
    <w:p w14:paraId="21230974">
      <w:pPr>
        <w:pageBreakBefore w:val="0"/>
        <w:widowControl w:val="0"/>
        <w:kinsoku/>
        <w:wordWrap/>
        <w:overflowPunct/>
        <w:topLinePunct w:val="0"/>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9</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.1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投标函</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封面须按招标文件规定格式编制。</w:t>
      </w:r>
    </w:p>
    <w:p w14:paraId="2C6648D4">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14:textFill>
            <w14:solidFill>
              <w14:schemeClr w14:val="tx1"/>
            </w14:solidFill>
          </w14:textFill>
        </w:rPr>
      </w:pPr>
      <w:bookmarkStart w:id="325" w:name="_Hlk54580619"/>
      <w:bookmarkStart w:id="326" w:name="_Hlk40073737"/>
      <w:bookmarkStart w:id="327" w:name="_Hlk54580618"/>
      <w:bookmarkStart w:id="328" w:name="_Hlk40073736"/>
      <w:bookmarkStart w:id="329" w:name="_Hlk40073735"/>
      <w:bookmarkStart w:id="330" w:name="_Hlk54580617"/>
      <w:r>
        <w:rPr>
          <w:rFonts w:hint="default" w:ascii="Times New Roman" w:hAnsi="Times New Roman" w:eastAsia="仿宋_GB2312" w:cs="Times New Roman"/>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9</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.2</w:t>
      </w:r>
      <w:bookmarkEnd w:id="325"/>
      <w:bookmarkEnd w:id="326"/>
      <w:bookmarkEnd w:id="327"/>
      <w:bookmarkEnd w:id="328"/>
      <w:bookmarkEnd w:id="329"/>
      <w:bookmarkEnd w:id="330"/>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技术标</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暗标</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封面必须采用空白白色A4打印纸为封面</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w:t>
      </w:r>
    </w:p>
    <w:p w14:paraId="71D4193B">
      <w:pPr>
        <w:pageBreakBefore w:val="0"/>
        <w:widowControl w:val="0"/>
        <w:kinsoku/>
        <w:wordWrap/>
        <w:overflowPunct/>
        <w:topLinePunct w:val="0"/>
        <w:bidi w:val="0"/>
        <w:adjustRightInd/>
        <w:snapToGrid/>
        <w:spacing w:line="440" w:lineRule="exact"/>
        <w:ind w:firstLine="643" w:firstLineChars="200"/>
        <w:textAlignment w:val="auto"/>
        <w:outlineLvl w:val="2"/>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bookmarkStart w:id="331" w:name="_Toc30257"/>
      <w:bookmarkStart w:id="332" w:name="_Toc14816"/>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3.1</w:t>
      </w:r>
      <w:r>
        <w:rPr>
          <w:rFonts w:hint="default" w:ascii="Times New Roman" w:hAnsi="Times New Roman" w:eastAsia="仿宋_GB2312" w:cs="Times New Roman"/>
          <w:b/>
          <w:bCs/>
          <w:color w:val="000000" w:themeColor="text1"/>
          <w:sz w:val="32"/>
          <w:szCs w:val="32"/>
          <w:highlight w:val="none"/>
          <w:lang w:val="en-US" w:eastAsia="zh-CN"/>
          <w14:textFill>
            <w14:solidFill>
              <w14:schemeClr w14:val="tx1"/>
            </w14:solidFill>
          </w14:textFill>
        </w:rPr>
        <w:t>0</w:t>
      </w: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 xml:space="preserve"> 投标文件目录要求</w:t>
      </w:r>
      <w:bookmarkEnd w:id="331"/>
      <w:bookmarkEnd w:id="332"/>
    </w:p>
    <w:p w14:paraId="0307EEC2">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0</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.1为便于评审，</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投标函</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、技术标、经济标目录宜按本招标文件相关内容先后顺序编排。</w:t>
      </w:r>
    </w:p>
    <w:p w14:paraId="725BC45E">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bookmarkStart w:id="333" w:name="_Hlk54580694"/>
      <w:bookmarkStart w:id="334" w:name="_Hlk54580695"/>
      <w:bookmarkStart w:id="335" w:name="_Hlk54580661"/>
      <w:bookmarkStart w:id="336" w:name="_Hlk54580663"/>
      <w:bookmarkStart w:id="337" w:name="_Hlk54580693"/>
      <w:bookmarkStart w:id="338" w:name="_Hlk54580662"/>
      <w:r>
        <w:rPr>
          <w:rFonts w:hint="default" w:ascii="Times New Roman" w:hAnsi="Times New Roman" w:eastAsia="仿宋_GB2312" w:cs="Times New Roman"/>
          <w:color w:val="000000" w:themeColor="text1"/>
          <w:sz w:val="32"/>
          <w:szCs w:val="32"/>
          <w:highlight w:val="none"/>
          <w14:textFill>
            <w14:solidFill>
              <w14:schemeClr w14:val="tx1"/>
            </w14:solidFill>
          </w14:textFill>
        </w:rPr>
        <w:t>3.1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0</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.2</w:t>
      </w:r>
      <w:bookmarkEnd w:id="333"/>
      <w:bookmarkEnd w:id="334"/>
      <w:bookmarkEnd w:id="335"/>
      <w:bookmarkEnd w:id="336"/>
      <w:bookmarkEnd w:id="337"/>
      <w:bookmarkEnd w:id="338"/>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投标文件技术标</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暗标</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中不得出现页眉、页脚、目录及页码标示。</w:t>
      </w:r>
    </w:p>
    <w:p w14:paraId="23967C61">
      <w:pPr>
        <w:pageBreakBefore w:val="0"/>
        <w:widowControl w:val="0"/>
        <w:kinsoku/>
        <w:wordWrap/>
        <w:overflowPunct/>
        <w:topLinePunct w:val="0"/>
        <w:bidi w:val="0"/>
        <w:adjustRightInd/>
        <w:snapToGrid/>
        <w:spacing w:line="440" w:lineRule="exact"/>
        <w:ind w:firstLine="643" w:firstLineChars="200"/>
        <w:textAlignment w:val="auto"/>
        <w:outlineLvl w:val="2"/>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bookmarkStart w:id="339" w:name="_Toc12291"/>
      <w:bookmarkStart w:id="340" w:name="_Toc20584"/>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3.1</w:t>
      </w:r>
      <w:r>
        <w:rPr>
          <w:rFonts w:hint="default" w:ascii="Times New Roman" w:hAnsi="Times New Roman" w:eastAsia="仿宋_GB2312" w:cs="Times New Roman"/>
          <w:b/>
          <w:bCs/>
          <w:color w:val="000000" w:themeColor="text1"/>
          <w:sz w:val="32"/>
          <w:szCs w:val="32"/>
          <w:highlight w:val="none"/>
          <w:lang w:val="en-US" w:eastAsia="zh-CN"/>
          <w14:textFill>
            <w14:solidFill>
              <w14:schemeClr w14:val="tx1"/>
            </w14:solidFill>
          </w14:textFill>
        </w:rPr>
        <w:t>1</w:t>
      </w: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 xml:space="preserve"> 投标文件的份数和签署</w:t>
      </w:r>
      <w:bookmarkEnd w:id="339"/>
      <w:bookmarkEnd w:id="340"/>
    </w:p>
    <w:p w14:paraId="0BF2F111">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FF0000"/>
          <w:sz w:val="32"/>
          <w:szCs w:val="32"/>
          <w:highlight w:val="none"/>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.1 投标人应按投标人须知前附表第3.1.1项规定，编制投标文件</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正本</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和“副本”份数，副本可为正本的复印件。采用电子招</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标</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方式</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的除外。</w:t>
      </w:r>
    </w:p>
    <w:p w14:paraId="7FF00650">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.2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投标函</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封面凡是要求盖投标人章、法定代表人或委托代理人签字或盖章处，投标人必须盖章</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或签字</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采用电子招标投标方式的，投标人必须加盖电子印章。</w:t>
      </w:r>
    </w:p>
    <w:p w14:paraId="782DDDE9">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.3 投标文件技术标</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暗标</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不得加盖任何反映投标人身份的章。</w:t>
      </w:r>
    </w:p>
    <w:p w14:paraId="410FA9F7">
      <w:pPr>
        <w:pageBreakBefore w:val="0"/>
        <w:widowControl w:val="0"/>
        <w:kinsoku/>
        <w:wordWrap/>
        <w:overflowPunct/>
        <w:topLinePunct w:val="0"/>
        <w:bidi w:val="0"/>
        <w:adjustRightInd/>
        <w:snapToGrid/>
        <w:spacing w:line="440" w:lineRule="exact"/>
        <w:ind w:firstLine="640" w:firstLineChars="200"/>
        <w:jc w:val="lef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3.1</w:t>
      </w:r>
      <w:r>
        <w:rPr>
          <w:rFonts w:hint="default" w:ascii="Times New Roman" w:hAnsi="Times New Roman" w:eastAsia="仿宋_GB2312" w:cs="Times New Roman"/>
          <w:color w:val="auto"/>
          <w:sz w:val="32"/>
          <w:szCs w:val="32"/>
          <w:highlight w:val="none"/>
          <w:lang w:val="en-US" w:eastAsia="zh-CN"/>
        </w:rPr>
        <w:t>1.4</w:t>
      </w:r>
      <w:r>
        <w:rPr>
          <w:rFonts w:hint="default" w:ascii="Times New Roman" w:hAnsi="Times New Roman" w:eastAsia="仿宋_GB2312" w:cs="Times New Roman"/>
          <w:color w:val="auto"/>
          <w:sz w:val="32"/>
          <w:szCs w:val="32"/>
          <w:highlight w:val="none"/>
        </w:rPr>
        <w:t xml:space="preserve"> 投标文件正本和副本如有不一致之处，以正本为准</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采用电子招标投标方式的</w:t>
      </w:r>
      <w:r>
        <w:rPr>
          <w:rFonts w:hint="default" w:ascii="Times New Roman" w:hAnsi="Times New Roman" w:eastAsia="仿宋_GB2312" w:cs="Times New Roman"/>
          <w:color w:val="auto"/>
          <w:sz w:val="32"/>
          <w:szCs w:val="32"/>
          <w:highlight w:val="none"/>
        </w:rPr>
        <w:t>除外</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w:t>
      </w:r>
    </w:p>
    <w:p w14:paraId="0E67BB35">
      <w:pPr>
        <w:pageBreakBefore w:val="0"/>
        <w:widowControl w:val="0"/>
        <w:kinsoku/>
        <w:wordWrap/>
        <w:overflowPunct/>
        <w:topLinePunct w:val="0"/>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color w:val="auto"/>
          <w:sz w:val="32"/>
          <w:szCs w:val="32"/>
          <w:highlight w:val="none"/>
        </w:rPr>
        <w:t>1</w:t>
      </w:r>
      <w:r>
        <w:rPr>
          <w:rFonts w:hint="default" w:ascii="Times New Roman" w:hAnsi="Times New Roman" w:eastAsia="仿宋_GB2312" w:cs="Times New Roman"/>
          <w:color w:val="auto"/>
          <w:sz w:val="32"/>
          <w:szCs w:val="32"/>
          <w:highlight w:val="none"/>
          <w:lang w:val="en-US" w:eastAsia="zh-CN"/>
        </w:rPr>
        <w:t>1.5</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全套投标文件应无涂改和行间插字，除非这些删改是根据招标人的指示进行的，或者是投标人造成的必须修改的错误。修改处应加有法定代表人或委托代理人签字或盖章。但投标文件技术标严禁涂改和行间插字</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采用电子招标投标方式的</w:t>
      </w:r>
      <w:r>
        <w:rPr>
          <w:rFonts w:hint="default" w:ascii="Times New Roman" w:hAnsi="Times New Roman" w:eastAsia="仿宋_GB2312" w:cs="Times New Roman"/>
          <w:color w:val="auto"/>
          <w:sz w:val="32"/>
          <w:szCs w:val="32"/>
          <w:highlight w:val="none"/>
        </w:rPr>
        <w:t>除外</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w:t>
      </w:r>
    </w:p>
    <w:p w14:paraId="07B3D571">
      <w:pPr>
        <w:pageBreakBefore w:val="0"/>
        <w:kinsoku/>
        <w:bidi w:val="0"/>
        <w:spacing w:line="440" w:lineRule="exact"/>
        <w:ind w:firstLine="0" w:firstLineChars="0"/>
        <w:outlineLvl w:val="1"/>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bookmarkStart w:id="341" w:name="_Toc389065169"/>
      <w:bookmarkStart w:id="342" w:name="_Toc508286095"/>
      <w:bookmarkStart w:id="343" w:name="_Toc5335"/>
      <w:bookmarkStart w:id="344" w:name="_Toc3273"/>
      <w:bookmarkStart w:id="345" w:name="_Toc16997"/>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4 投标</w:t>
      </w:r>
      <w:bookmarkEnd w:id="341"/>
      <w:bookmarkEnd w:id="342"/>
      <w:bookmarkEnd w:id="343"/>
      <w:bookmarkEnd w:id="344"/>
      <w:bookmarkEnd w:id="345"/>
    </w:p>
    <w:p w14:paraId="65515ACC">
      <w:pPr>
        <w:pageBreakBefore w:val="0"/>
        <w:kinsoku/>
        <w:wordWrap/>
        <w:overflowPunct/>
        <w:topLinePunct w:val="0"/>
        <w:autoSpaceDE/>
        <w:autoSpaceDN/>
        <w:bidi w:val="0"/>
        <w:adjustRightInd/>
        <w:snapToGrid/>
        <w:spacing w:line="440" w:lineRule="exact"/>
        <w:ind w:firstLine="643" w:firstLineChars="200"/>
        <w:textAlignment w:val="auto"/>
        <w:outlineLvl w:val="2"/>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bookmarkStart w:id="346" w:name="_Toc508286096"/>
      <w:bookmarkStart w:id="347" w:name="_Toc389065170"/>
      <w:bookmarkStart w:id="348" w:name="_Toc9008"/>
      <w:bookmarkStart w:id="349" w:name="_Toc7595"/>
      <w:bookmarkStart w:id="350" w:name="_Toc3678"/>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 xml:space="preserve">4.1 </w:t>
      </w:r>
      <w:bookmarkEnd w:id="346"/>
      <w:bookmarkEnd w:id="347"/>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投标文件的密封和标记</w:t>
      </w:r>
      <w:bookmarkEnd w:id="348"/>
      <w:bookmarkEnd w:id="349"/>
      <w:bookmarkEnd w:id="350"/>
    </w:p>
    <w:p w14:paraId="2CF3A137">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pPr>
      <w:bookmarkStart w:id="351" w:name="_Toc29397"/>
      <w:bookmarkStart w:id="352" w:name="_Toc18367"/>
      <w:bookmarkStart w:id="353" w:name="_Toc1577"/>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4.1.1 采用</w:t>
      </w:r>
      <w:r>
        <w:rPr>
          <w:rFonts w:hint="default" w:ascii="Times New Roman" w:hAnsi="Times New Roman" w:eastAsia="仿宋_GB2312" w:cs="Times New Roman"/>
          <w:b w:val="0"/>
          <w:bCs w:val="0"/>
          <w:color w:val="000000" w:themeColor="text1"/>
          <w:sz w:val="32"/>
          <w:szCs w:val="32"/>
          <w:highlight w:val="none"/>
          <w:lang w:val="en-US" w:eastAsia="zh-CN"/>
          <w14:textFill>
            <w14:solidFill>
              <w14:schemeClr w14:val="tx1"/>
            </w14:solidFill>
          </w14:textFill>
        </w:rPr>
        <w:t>非</w:t>
      </w:r>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电子招</w:t>
      </w:r>
      <w:r>
        <w:rPr>
          <w:rFonts w:hint="default" w:ascii="Times New Roman" w:hAnsi="Times New Roman" w:eastAsia="仿宋_GB2312" w:cs="Times New Roman"/>
          <w:b w:val="0"/>
          <w:bCs w:val="0"/>
          <w:color w:val="000000" w:themeColor="text1"/>
          <w:sz w:val="32"/>
          <w:szCs w:val="32"/>
          <w:highlight w:val="none"/>
          <w:lang w:val="en-US" w:eastAsia="zh-CN"/>
          <w14:textFill>
            <w14:solidFill>
              <w14:schemeClr w14:val="tx1"/>
            </w14:solidFill>
          </w14:textFill>
        </w:rPr>
        <w:t>标</w:t>
      </w:r>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投标</w:t>
      </w:r>
      <w:r>
        <w:rPr>
          <w:rFonts w:hint="default" w:ascii="Times New Roman" w:hAnsi="Times New Roman" w:eastAsia="仿宋_GB2312" w:cs="Times New Roman"/>
          <w:b w:val="0"/>
          <w:bCs w:val="0"/>
          <w:color w:val="000000" w:themeColor="text1"/>
          <w:sz w:val="32"/>
          <w:szCs w:val="32"/>
          <w:highlight w:val="none"/>
          <w:lang w:val="en-US" w:eastAsia="zh-CN"/>
          <w14:textFill>
            <w14:solidFill>
              <w14:schemeClr w14:val="tx1"/>
            </w14:solidFill>
          </w14:textFill>
        </w:rPr>
        <w:t>方式</w:t>
      </w:r>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的，投标文件应进行包装、加贴封条，并在封套的封口处加盖投标人单位章。</w:t>
      </w:r>
      <w:bookmarkEnd w:id="351"/>
      <w:bookmarkEnd w:id="352"/>
      <w:bookmarkEnd w:id="353"/>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采用电子招</w:t>
      </w:r>
      <w:r>
        <w:rPr>
          <w:rFonts w:hint="default" w:ascii="Times New Roman" w:hAnsi="Times New Roman" w:eastAsia="仿宋_GB2312" w:cs="Times New Roman"/>
          <w:b w:val="0"/>
          <w:bCs w:val="0"/>
          <w:color w:val="000000" w:themeColor="text1"/>
          <w:sz w:val="32"/>
          <w:szCs w:val="32"/>
          <w:highlight w:val="none"/>
          <w:lang w:val="en-US" w:eastAsia="zh-CN"/>
          <w14:textFill>
            <w14:solidFill>
              <w14:schemeClr w14:val="tx1"/>
            </w14:solidFill>
          </w14:textFill>
        </w:rPr>
        <w:t>标</w:t>
      </w:r>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投标</w:t>
      </w:r>
      <w:r>
        <w:rPr>
          <w:rFonts w:hint="default" w:ascii="Times New Roman" w:hAnsi="Times New Roman" w:eastAsia="仿宋_GB2312" w:cs="Times New Roman"/>
          <w:b w:val="0"/>
          <w:bCs w:val="0"/>
          <w:color w:val="000000" w:themeColor="text1"/>
          <w:sz w:val="32"/>
          <w:szCs w:val="32"/>
          <w:highlight w:val="none"/>
          <w:lang w:val="en-US" w:eastAsia="zh-CN"/>
          <w14:textFill>
            <w14:solidFill>
              <w14:schemeClr w14:val="tx1"/>
            </w14:solidFill>
          </w14:textFill>
        </w:rPr>
        <w:t>方式</w:t>
      </w:r>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的，投标文件应当加密。</w:t>
      </w:r>
    </w:p>
    <w:p w14:paraId="2059A194">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pPr>
      <w:bookmarkStart w:id="354" w:name="_Toc19654"/>
      <w:bookmarkStart w:id="355" w:name="_Toc18228"/>
      <w:bookmarkStart w:id="356" w:name="_Toc32558"/>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4.1.2 采用</w:t>
      </w:r>
      <w:r>
        <w:rPr>
          <w:rFonts w:hint="default" w:ascii="Times New Roman" w:hAnsi="Times New Roman" w:eastAsia="仿宋_GB2312" w:cs="Times New Roman"/>
          <w:b w:val="0"/>
          <w:bCs w:val="0"/>
          <w:color w:val="000000" w:themeColor="text1"/>
          <w:sz w:val="32"/>
          <w:szCs w:val="32"/>
          <w:highlight w:val="none"/>
          <w:lang w:val="en-US" w:eastAsia="zh-CN"/>
          <w14:textFill>
            <w14:solidFill>
              <w14:schemeClr w14:val="tx1"/>
            </w14:solidFill>
          </w14:textFill>
        </w:rPr>
        <w:t>非</w:t>
      </w:r>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电子招</w:t>
      </w:r>
      <w:r>
        <w:rPr>
          <w:rFonts w:hint="default" w:ascii="Times New Roman" w:hAnsi="Times New Roman" w:eastAsia="仿宋_GB2312" w:cs="Times New Roman"/>
          <w:b w:val="0"/>
          <w:bCs w:val="0"/>
          <w:color w:val="000000" w:themeColor="text1"/>
          <w:sz w:val="32"/>
          <w:szCs w:val="32"/>
          <w:highlight w:val="none"/>
          <w:lang w:val="en-US" w:eastAsia="zh-CN"/>
          <w14:textFill>
            <w14:solidFill>
              <w14:schemeClr w14:val="tx1"/>
            </w14:solidFill>
          </w14:textFill>
        </w:rPr>
        <w:t>标</w:t>
      </w:r>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投标</w:t>
      </w:r>
      <w:r>
        <w:rPr>
          <w:rFonts w:hint="default" w:ascii="Times New Roman" w:hAnsi="Times New Roman" w:eastAsia="仿宋_GB2312" w:cs="Times New Roman"/>
          <w:b w:val="0"/>
          <w:bCs w:val="0"/>
          <w:color w:val="000000" w:themeColor="text1"/>
          <w:sz w:val="32"/>
          <w:szCs w:val="32"/>
          <w:highlight w:val="none"/>
          <w:lang w:val="en-US" w:eastAsia="zh-CN"/>
          <w14:textFill>
            <w14:solidFill>
              <w14:schemeClr w14:val="tx1"/>
            </w14:solidFill>
          </w14:textFill>
        </w:rPr>
        <w:t>方式</w:t>
      </w:r>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的，投标文件封套上应写明的内容见投标人须知前附表。</w:t>
      </w:r>
      <w:bookmarkEnd w:id="354"/>
      <w:bookmarkEnd w:id="355"/>
      <w:bookmarkEnd w:id="356"/>
    </w:p>
    <w:p w14:paraId="64E624BA">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pPr>
      <w:bookmarkStart w:id="357" w:name="_Toc3455"/>
      <w:bookmarkStart w:id="358" w:name="_Toc11592"/>
      <w:bookmarkStart w:id="359" w:name="_Toc20675"/>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4.1.3 未按本章第4.1.1项或第4.1.2项要求密封、加写标记或加密的投标文件，招标人不予受理。</w:t>
      </w:r>
      <w:bookmarkEnd w:id="357"/>
      <w:bookmarkEnd w:id="358"/>
      <w:bookmarkEnd w:id="359"/>
    </w:p>
    <w:p w14:paraId="5B755484">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360" w:name="_Toc1828"/>
      <w:bookmarkStart w:id="361" w:name="_Toc9880"/>
      <w:bookmarkStart w:id="362" w:name="_Toc6002"/>
      <w:bookmarkStart w:id="363" w:name="_Toc28406"/>
      <w:bookmarkStart w:id="364" w:name="_Toc5223"/>
      <w:r>
        <w:rPr>
          <w:rFonts w:hint="default" w:ascii="Times New Roman" w:hAnsi="Times New Roman" w:eastAsia="仿宋_GB2312" w:cs="Times New Roman"/>
          <w:sz w:val="32"/>
          <w:szCs w:val="32"/>
          <w:highlight w:val="none"/>
        </w:rPr>
        <w:t>4.2投标文件的递交</w:t>
      </w:r>
      <w:bookmarkEnd w:id="360"/>
      <w:bookmarkEnd w:id="361"/>
      <w:bookmarkEnd w:id="362"/>
      <w:bookmarkEnd w:id="363"/>
      <w:bookmarkEnd w:id="364"/>
    </w:p>
    <w:p w14:paraId="0068DAD4">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bookmarkStart w:id="365" w:name="_Toc389065171"/>
      <w:bookmarkStart w:id="366" w:name="_Toc508286097"/>
      <w:r>
        <w:rPr>
          <w:rFonts w:hint="default" w:ascii="Times New Roman" w:hAnsi="Times New Roman" w:eastAsia="仿宋_GB2312" w:cs="Times New Roman"/>
          <w:color w:val="000000" w:themeColor="text1"/>
          <w:sz w:val="32"/>
          <w:szCs w:val="32"/>
          <w:highlight w:val="none"/>
          <w14:textFill>
            <w14:solidFill>
              <w14:schemeClr w14:val="tx1"/>
            </w14:solidFill>
          </w14:textFill>
        </w:rPr>
        <w:t>4.2.1投标人必须按投标人须知前附表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第2.2.2项</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规定</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的投标截止时间前</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将投标文件递交至指定开标地点</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或投标人须知前附表规定的媒介</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逾期递交</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的投标文件，</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将予以拒收</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p>
    <w:p w14:paraId="52BCE03F">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4.2.2 除投标人须知前附表另有规定外，投标人所递交的投标文件不予退还。</w:t>
      </w:r>
    </w:p>
    <w:p w14:paraId="0C8A4D26">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4.2.</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3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招标人事先约定延长投标截止时间的，招标人与投标人以前的投标截止期方面的全部权利、责任和义务，将适用延长至新的投标截止期。</w:t>
      </w:r>
    </w:p>
    <w:bookmarkEnd w:id="365"/>
    <w:bookmarkEnd w:id="366"/>
    <w:p w14:paraId="1A10DEBA">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367" w:name="_Toc4408"/>
      <w:bookmarkStart w:id="368" w:name="_Toc19065"/>
      <w:bookmarkStart w:id="369" w:name="_Toc27597"/>
      <w:bookmarkStart w:id="370" w:name="_Toc8761"/>
      <w:bookmarkStart w:id="371" w:name="_Toc29730"/>
      <w:bookmarkStart w:id="372" w:name="_Toc389065172"/>
      <w:bookmarkStart w:id="373" w:name="_Toc508286098"/>
      <w:r>
        <w:rPr>
          <w:rFonts w:hint="default" w:ascii="Times New Roman" w:hAnsi="Times New Roman" w:eastAsia="仿宋_GB2312" w:cs="Times New Roman"/>
          <w:sz w:val="32"/>
          <w:szCs w:val="32"/>
          <w:highlight w:val="none"/>
        </w:rPr>
        <w:t>4.3 投标文件的修改与撤回</w:t>
      </w:r>
      <w:bookmarkEnd w:id="367"/>
      <w:bookmarkEnd w:id="368"/>
      <w:bookmarkEnd w:id="369"/>
      <w:bookmarkEnd w:id="370"/>
      <w:bookmarkEnd w:id="371"/>
      <w:bookmarkEnd w:id="372"/>
      <w:bookmarkEnd w:id="373"/>
    </w:p>
    <w:p w14:paraId="02C073E1">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在投标人须知前附表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第2.2.2项</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规定的投标截止时间前，投标人可以修改或撤回</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已递交的</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投标文件。</w:t>
      </w:r>
    </w:p>
    <w:p w14:paraId="454B6B91">
      <w:pPr>
        <w:pStyle w:val="3"/>
        <w:pageBreakBefore w:val="0"/>
        <w:kinsoku/>
        <w:wordWrap/>
        <w:overflowPunct/>
        <w:topLinePunct w:val="0"/>
        <w:autoSpaceDE/>
        <w:autoSpaceDN/>
        <w:bidi w:val="0"/>
        <w:adjustRightInd/>
        <w:snapToGrid/>
        <w:spacing w:line="440" w:lineRule="exact"/>
        <w:textAlignment w:val="auto"/>
        <w:rPr>
          <w:rFonts w:hint="default" w:ascii="Times New Roman" w:hAnsi="Times New Roman" w:eastAsia="仿宋_GB2312" w:cs="Times New Roman"/>
          <w:sz w:val="32"/>
          <w:szCs w:val="32"/>
          <w:highlight w:val="none"/>
        </w:rPr>
      </w:pPr>
      <w:bookmarkStart w:id="374" w:name="_Toc10811"/>
      <w:bookmarkStart w:id="375" w:name="_Toc14917"/>
      <w:bookmarkStart w:id="376" w:name="_Toc28980"/>
      <w:bookmarkStart w:id="377" w:name="_Toc24706"/>
      <w:bookmarkStart w:id="378" w:name="_Toc389065173"/>
      <w:bookmarkStart w:id="379" w:name="_Toc508286099"/>
      <w:bookmarkStart w:id="380" w:name="_Toc23703"/>
      <w:r>
        <w:rPr>
          <w:rFonts w:hint="default" w:ascii="Times New Roman" w:hAnsi="Times New Roman" w:eastAsia="仿宋_GB2312" w:cs="Times New Roman"/>
          <w:sz w:val="32"/>
          <w:szCs w:val="32"/>
          <w:highlight w:val="none"/>
        </w:rPr>
        <w:t>5 开标</w:t>
      </w:r>
      <w:bookmarkEnd w:id="374"/>
      <w:bookmarkEnd w:id="375"/>
      <w:bookmarkEnd w:id="376"/>
      <w:bookmarkEnd w:id="377"/>
      <w:bookmarkEnd w:id="378"/>
      <w:bookmarkEnd w:id="379"/>
      <w:bookmarkEnd w:id="380"/>
    </w:p>
    <w:p w14:paraId="3F3F2C83">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381" w:name="_Toc15410"/>
      <w:bookmarkStart w:id="382" w:name="_Toc508286100"/>
      <w:bookmarkStart w:id="383" w:name="_Toc389065174"/>
      <w:bookmarkStart w:id="384" w:name="_Toc31347"/>
      <w:bookmarkStart w:id="385" w:name="_Toc15988"/>
      <w:bookmarkStart w:id="386" w:name="_Toc6984"/>
      <w:bookmarkStart w:id="387" w:name="_Toc6081"/>
      <w:r>
        <w:rPr>
          <w:rFonts w:hint="default" w:ascii="Times New Roman" w:hAnsi="Times New Roman" w:eastAsia="仿宋_GB2312" w:cs="Times New Roman"/>
          <w:sz w:val="32"/>
          <w:szCs w:val="32"/>
          <w:highlight w:val="none"/>
        </w:rPr>
        <w:t>5.1 开标时间、地点</w:t>
      </w:r>
      <w:bookmarkEnd w:id="381"/>
      <w:bookmarkEnd w:id="382"/>
      <w:bookmarkEnd w:id="383"/>
      <w:bookmarkEnd w:id="384"/>
      <w:bookmarkEnd w:id="385"/>
      <w:bookmarkEnd w:id="386"/>
      <w:bookmarkEnd w:id="387"/>
    </w:p>
    <w:p w14:paraId="3AB99949">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5.1.1 采用电子招标投标方式的，为不见面开标，</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招标人</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应</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在投标人须知前附表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第5.1项</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规定的时间</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通过投标人须知前附表规定的媒介准时在线参加开标。</w:t>
      </w:r>
    </w:p>
    <w:p w14:paraId="115339FA">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5.1.1 采用非电子招标投标方式的，开标地点：</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p>
    <w:p w14:paraId="3EFF81EE">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388" w:name="_Toc508286101"/>
      <w:bookmarkStart w:id="389" w:name="_Toc30795"/>
      <w:bookmarkStart w:id="390" w:name="_Toc28827"/>
      <w:bookmarkStart w:id="391" w:name="_Toc1362"/>
      <w:bookmarkStart w:id="392" w:name="_Toc22727"/>
      <w:bookmarkStart w:id="393" w:name="_Toc389065175"/>
      <w:bookmarkStart w:id="394" w:name="_Toc5209"/>
      <w:r>
        <w:rPr>
          <w:rFonts w:hint="default" w:ascii="Times New Roman" w:hAnsi="Times New Roman" w:eastAsia="仿宋_GB2312" w:cs="Times New Roman"/>
          <w:sz w:val="32"/>
          <w:szCs w:val="32"/>
          <w:highlight w:val="none"/>
        </w:rPr>
        <w:t>5.2 开标程序</w:t>
      </w:r>
      <w:bookmarkEnd w:id="388"/>
      <w:bookmarkEnd w:id="389"/>
      <w:bookmarkEnd w:id="390"/>
      <w:bookmarkEnd w:id="391"/>
      <w:bookmarkEnd w:id="392"/>
      <w:bookmarkEnd w:id="393"/>
      <w:bookmarkEnd w:id="394"/>
    </w:p>
    <w:p w14:paraId="0A90A98D">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bookmarkStart w:id="395" w:name="_Toc389065176"/>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5.2.1 </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招标人按下列程序进行开标：</w:t>
      </w:r>
    </w:p>
    <w:p w14:paraId="0EE53B14">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宣布开标纪律；</w:t>
      </w:r>
    </w:p>
    <w:p w14:paraId="20407C70">
      <w:pPr>
        <w:pStyle w:val="134"/>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sz w:val="32"/>
          <w:szCs w:val="32"/>
          <w:highlight w:val="none"/>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sz w:val="32"/>
          <w:szCs w:val="32"/>
          <w:highlight w:val="none"/>
        </w:rPr>
        <w:t>公布在投标截止时间前递交投标文件的投标人名称；</w:t>
      </w:r>
    </w:p>
    <w:p w14:paraId="4FCF9F15">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公布开标人、监督人等有关人员姓名；</w:t>
      </w:r>
    </w:p>
    <w:p w14:paraId="218054B7">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4</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公布投标人名单；</w:t>
      </w:r>
    </w:p>
    <w:p w14:paraId="31018A6F">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bookmarkStart w:id="396" w:name="_Toc508286102"/>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5</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由投标人代表按照按照投标人须知前附表规定检查投标文件的密封情况</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采取电子招标投标的除外</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p>
    <w:p w14:paraId="2FD95F41">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6</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按照投标人须知前附表的规定确定并宣布投标文件开标顺序</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采取电子招标投标的除外</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p>
    <w:p w14:paraId="2A297794">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7</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采用电子招标投标方式的，</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投标人通过电子招标投标交易平台对已递交的电子投标文件进行解密，当众开标，</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公布投标人名称、项目名称、投标保证金的递交情况、投标报价、质量目标、工期及其他内容，并记录在案；</w:t>
      </w:r>
    </w:p>
    <w:p w14:paraId="1D2E927A">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采用非电子招标投标方式的，</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按照宣布的开标顺序当众开标，公布投标人名称、项目名称、投标保证金的递交情况、投标报价、质量目标、工期及其他内容，并记录在案；</w:t>
      </w:r>
    </w:p>
    <w:p w14:paraId="2F2B1803">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8</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投标人、招标人代表、监督人、记录人等有关人员在开标记录上确认；</w:t>
      </w:r>
    </w:p>
    <w:p w14:paraId="27B9B888">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9</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开标结束。</w:t>
      </w:r>
    </w:p>
    <w:p w14:paraId="62AD1A05">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397" w:name="_Toc5790"/>
      <w:bookmarkStart w:id="398" w:name="_Toc17577"/>
      <w:bookmarkStart w:id="399" w:name="_Toc24116"/>
      <w:bookmarkStart w:id="400" w:name="_Toc24520"/>
      <w:bookmarkStart w:id="401" w:name="_Toc14596"/>
      <w:r>
        <w:rPr>
          <w:rFonts w:hint="default" w:ascii="Times New Roman" w:hAnsi="Times New Roman" w:eastAsia="仿宋_GB2312" w:cs="Times New Roman"/>
          <w:sz w:val="32"/>
          <w:szCs w:val="32"/>
          <w:highlight w:val="none"/>
        </w:rPr>
        <w:t>5.3</w:t>
      </w:r>
      <w:bookmarkEnd w:id="395"/>
      <w:bookmarkEnd w:id="396"/>
      <w:bookmarkStart w:id="402" w:name="_Toc508286103"/>
      <w:bookmarkStart w:id="403" w:name="_Toc389065177"/>
      <w:r>
        <w:rPr>
          <w:rFonts w:hint="default" w:ascii="Times New Roman" w:hAnsi="Times New Roman" w:eastAsia="仿宋_GB2312" w:cs="Times New Roman"/>
          <w:sz w:val="32"/>
          <w:szCs w:val="32"/>
          <w:highlight w:val="none"/>
        </w:rPr>
        <w:t>开标异议</w:t>
      </w:r>
      <w:bookmarkEnd w:id="397"/>
      <w:bookmarkEnd w:id="398"/>
      <w:bookmarkEnd w:id="399"/>
      <w:bookmarkEnd w:id="400"/>
      <w:bookmarkEnd w:id="401"/>
    </w:p>
    <w:p w14:paraId="06E6FC66">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投标人对开标有异议的，应当在开标</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时</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提出，招标人当场作出答复，并</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做好记录</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。逾期</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开标结束后</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未提出的，均视为对开标结果无异议。</w:t>
      </w:r>
    </w:p>
    <w:p w14:paraId="59AB1D9A">
      <w:pPr>
        <w:pStyle w:val="3"/>
        <w:pageBreakBefore w:val="0"/>
        <w:kinsoku/>
        <w:wordWrap/>
        <w:overflowPunct/>
        <w:topLinePunct w:val="0"/>
        <w:autoSpaceDE/>
        <w:autoSpaceDN/>
        <w:bidi w:val="0"/>
        <w:adjustRightInd/>
        <w:snapToGrid/>
        <w:spacing w:line="440" w:lineRule="exact"/>
        <w:textAlignment w:val="auto"/>
        <w:rPr>
          <w:rFonts w:hint="default" w:ascii="Times New Roman" w:hAnsi="Times New Roman" w:eastAsia="仿宋_GB2312" w:cs="Times New Roman"/>
          <w:sz w:val="32"/>
          <w:szCs w:val="32"/>
          <w:highlight w:val="none"/>
        </w:rPr>
      </w:pPr>
      <w:bookmarkStart w:id="404" w:name="_Toc11124"/>
      <w:bookmarkStart w:id="405" w:name="_Toc19786"/>
      <w:bookmarkStart w:id="406" w:name="_Toc26518"/>
      <w:bookmarkStart w:id="407" w:name="_Toc25630"/>
      <w:bookmarkStart w:id="408" w:name="_Toc30916"/>
      <w:r>
        <w:rPr>
          <w:rFonts w:hint="default" w:ascii="Times New Roman" w:hAnsi="Times New Roman" w:eastAsia="仿宋_GB2312" w:cs="Times New Roman"/>
          <w:sz w:val="32"/>
          <w:szCs w:val="32"/>
          <w:highlight w:val="none"/>
        </w:rPr>
        <w:t>6 评标</w:t>
      </w:r>
      <w:bookmarkEnd w:id="402"/>
      <w:bookmarkEnd w:id="403"/>
      <w:bookmarkEnd w:id="404"/>
      <w:bookmarkEnd w:id="405"/>
      <w:bookmarkEnd w:id="406"/>
      <w:bookmarkEnd w:id="407"/>
      <w:bookmarkEnd w:id="408"/>
    </w:p>
    <w:p w14:paraId="4478A18A">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409" w:name="_Toc25012"/>
      <w:bookmarkStart w:id="410" w:name="_Toc508286104"/>
      <w:bookmarkStart w:id="411" w:name="_Toc3909"/>
      <w:bookmarkStart w:id="412" w:name="_Toc389065178"/>
      <w:bookmarkStart w:id="413" w:name="_Toc7738"/>
      <w:bookmarkStart w:id="414" w:name="_Toc10210"/>
      <w:bookmarkStart w:id="415" w:name="_Toc4560"/>
      <w:r>
        <w:rPr>
          <w:rFonts w:hint="default" w:ascii="Times New Roman" w:hAnsi="Times New Roman" w:eastAsia="仿宋_GB2312" w:cs="Times New Roman"/>
          <w:sz w:val="32"/>
          <w:szCs w:val="32"/>
          <w:highlight w:val="none"/>
        </w:rPr>
        <w:t>6.1 评标委员会</w:t>
      </w:r>
      <w:bookmarkEnd w:id="409"/>
      <w:bookmarkEnd w:id="410"/>
      <w:bookmarkEnd w:id="411"/>
      <w:bookmarkEnd w:id="412"/>
      <w:bookmarkEnd w:id="413"/>
      <w:bookmarkEnd w:id="414"/>
      <w:bookmarkEnd w:id="415"/>
    </w:p>
    <w:p w14:paraId="741E7EAE">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6.1.1 评标由招标人依法组建的评标委员会负责。评标委员会由招标人代表和有关方面的专家组成。评标委员会成员人数以及</w:t>
      </w:r>
      <w:r>
        <w:rPr>
          <w:rFonts w:hint="default" w:ascii="Times New Roman" w:hAnsi="Times New Roman" w:eastAsia="仿宋_GB2312" w:cs="Times New Roman"/>
          <w:color w:val="auto"/>
          <w:sz w:val="32"/>
          <w:szCs w:val="32"/>
          <w:highlight w:val="none"/>
          <w:lang w:val="en-US" w:eastAsia="zh-CN"/>
        </w:rPr>
        <w:t>分类</w:t>
      </w:r>
      <w:r>
        <w:rPr>
          <w:rFonts w:hint="default" w:ascii="Times New Roman" w:hAnsi="Times New Roman" w:eastAsia="仿宋_GB2312" w:cs="Times New Roman"/>
          <w:color w:val="auto"/>
          <w:sz w:val="32"/>
          <w:szCs w:val="32"/>
          <w:highlight w:val="none"/>
        </w:rPr>
        <w:t>见投标人须知前附表。</w:t>
      </w:r>
    </w:p>
    <w:p w14:paraId="3DA0CA83">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6.1.2 评标委员会成员有下列情形之一的，应当回避：</w:t>
      </w:r>
      <w:bookmarkStart w:id="416" w:name="_Toc389065179"/>
    </w:p>
    <w:p w14:paraId="121C7CDD">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（1）投标人或投标人的主要负责人的近亲属；</w:t>
      </w:r>
    </w:p>
    <w:p w14:paraId="787A6C9F">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（2）项目主管部门或者行政监督部门的人员；</w:t>
      </w:r>
    </w:p>
    <w:p w14:paraId="14729D7A">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（3）与投标人有经济利益关系，可能影响对投标公正评审的；</w:t>
      </w:r>
    </w:p>
    <w:p w14:paraId="1B19F933">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（4）曾因在招标、评标以及其他与招标投标有关活动中从事违法行为而受过行政处罚或刑事处罚的</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1B6DD3DC">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5</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）被主管部门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暂停或禁止</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参加评标或者取消担任评标委员会成员资格</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的</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09FA6388">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6</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）与投标人有其他利害关系。</w:t>
      </w:r>
    </w:p>
    <w:p w14:paraId="3BB6894A">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417" w:name="_Toc10373"/>
      <w:bookmarkStart w:id="418" w:name="_Toc1675"/>
      <w:bookmarkStart w:id="419" w:name="_Toc18124"/>
      <w:bookmarkStart w:id="420" w:name="_Toc9343"/>
      <w:bookmarkStart w:id="421" w:name="_Toc508286105"/>
      <w:bookmarkStart w:id="422" w:name="_Toc13041"/>
      <w:r>
        <w:rPr>
          <w:rFonts w:hint="default" w:ascii="Times New Roman" w:hAnsi="Times New Roman" w:eastAsia="仿宋_GB2312" w:cs="Times New Roman"/>
          <w:sz w:val="32"/>
          <w:szCs w:val="32"/>
          <w:highlight w:val="none"/>
        </w:rPr>
        <w:t>6.2 评标原则</w:t>
      </w:r>
      <w:bookmarkEnd w:id="416"/>
      <w:bookmarkEnd w:id="417"/>
      <w:bookmarkEnd w:id="418"/>
      <w:bookmarkEnd w:id="419"/>
      <w:bookmarkEnd w:id="420"/>
      <w:bookmarkEnd w:id="421"/>
      <w:bookmarkEnd w:id="422"/>
    </w:p>
    <w:p w14:paraId="470F101C">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评标活动遵循公平、公正、科学和择优的原则。</w:t>
      </w:r>
    </w:p>
    <w:p w14:paraId="20AA7285">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423" w:name="_Toc24208"/>
      <w:bookmarkStart w:id="424" w:name="_Toc11869"/>
      <w:bookmarkStart w:id="425" w:name="_Toc18456"/>
      <w:bookmarkStart w:id="426" w:name="_Toc389065180"/>
      <w:bookmarkStart w:id="427" w:name="_Toc508286106"/>
      <w:bookmarkStart w:id="428" w:name="_Toc9630"/>
      <w:bookmarkStart w:id="429" w:name="_Toc26696"/>
      <w:r>
        <w:rPr>
          <w:rFonts w:hint="default" w:ascii="Times New Roman" w:hAnsi="Times New Roman" w:eastAsia="仿宋_GB2312" w:cs="Times New Roman"/>
          <w:sz w:val="32"/>
          <w:szCs w:val="32"/>
          <w:highlight w:val="none"/>
        </w:rPr>
        <w:t>6.3 评标</w:t>
      </w:r>
      <w:bookmarkEnd w:id="423"/>
      <w:bookmarkEnd w:id="424"/>
      <w:bookmarkEnd w:id="425"/>
      <w:bookmarkEnd w:id="426"/>
      <w:bookmarkEnd w:id="427"/>
      <w:bookmarkEnd w:id="428"/>
      <w:bookmarkEnd w:id="429"/>
    </w:p>
    <w:p w14:paraId="6071715A">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评标委员会在投标人须知前附表规定的时间，按照第三章“评标办法”规定的方法、评审因素、标准和程序对投标文件进行评审。第三章“评标办法”没有规定的方法、评审因素和标准，不作为评标依据。</w:t>
      </w:r>
      <w:bookmarkStart w:id="430" w:name="_Toc389065184"/>
    </w:p>
    <w:p w14:paraId="77395BA7">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lang w:eastAsia="zh-CN"/>
        </w:rPr>
      </w:pPr>
      <w:bookmarkStart w:id="431" w:name="_Toc18864"/>
      <w:bookmarkStart w:id="432" w:name="_Toc4948"/>
      <w:bookmarkStart w:id="433" w:name="_Toc508286107"/>
      <w:bookmarkStart w:id="434" w:name="_Toc389065183"/>
      <w:bookmarkStart w:id="435" w:name="_Toc16273"/>
      <w:bookmarkStart w:id="436" w:name="_Toc25244"/>
      <w:bookmarkStart w:id="437" w:name="_Toc11990"/>
      <w:bookmarkStart w:id="438" w:name="_Toc20209"/>
      <w:bookmarkStart w:id="439" w:name="_Toc508286108"/>
      <w:r>
        <w:rPr>
          <w:rFonts w:hint="default" w:ascii="Times New Roman" w:hAnsi="Times New Roman" w:eastAsia="仿宋_GB2312" w:cs="Times New Roman"/>
          <w:sz w:val="32"/>
          <w:szCs w:val="32"/>
          <w:highlight w:val="none"/>
        </w:rPr>
        <w:t>6.4 评标结果公示</w:t>
      </w:r>
      <w:bookmarkEnd w:id="431"/>
      <w:bookmarkEnd w:id="432"/>
      <w:bookmarkEnd w:id="433"/>
      <w:bookmarkEnd w:id="434"/>
      <w:bookmarkEnd w:id="435"/>
      <w:r>
        <w:rPr>
          <w:rFonts w:hint="default" w:ascii="Times New Roman" w:hAnsi="Times New Roman" w:eastAsia="仿宋_GB2312" w:cs="Times New Roman"/>
          <w:sz w:val="32"/>
          <w:szCs w:val="32"/>
          <w:highlight w:val="none"/>
          <w:lang w:eastAsia="zh-CN"/>
        </w:rPr>
        <w:t>（</w:t>
      </w:r>
      <w:r>
        <w:rPr>
          <w:rFonts w:hint="default" w:ascii="Times New Roman" w:hAnsi="Times New Roman" w:eastAsia="仿宋_GB2312" w:cs="Times New Roman"/>
          <w:sz w:val="32"/>
          <w:szCs w:val="32"/>
          <w:highlight w:val="none"/>
          <w:lang w:val="en-US" w:eastAsia="zh-CN"/>
        </w:rPr>
        <w:t>定标结果公示</w:t>
      </w:r>
      <w:r>
        <w:rPr>
          <w:rFonts w:hint="default" w:ascii="Times New Roman" w:hAnsi="Times New Roman" w:eastAsia="仿宋_GB2312" w:cs="Times New Roman"/>
          <w:sz w:val="32"/>
          <w:szCs w:val="32"/>
          <w:highlight w:val="none"/>
          <w:lang w:eastAsia="zh-CN"/>
        </w:rPr>
        <w:t>）</w:t>
      </w:r>
      <w:bookmarkEnd w:id="436"/>
      <w:bookmarkEnd w:id="437"/>
    </w:p>
    <w:p w14:paraId="00BA6D5D">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6.4.1招标人在收到评标报告之日起3日内在本招标项目招标公告发布的同一媒介发布评标结果公示，公示期不少于3日。</w:t>
      </w:r>
    </w:p>
    <w:p w14:paraId="14509E6A">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6.4.</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采用“评定分离”</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方式</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的，定标候选人数量见“投标人须知前附表”；评标结果（定标候选人）公示期间，因</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异议、投诉导致定标候选人少于招标文件规定的数量时，招标人继续定标还是重新组织招标的具体要求见“投标人须知前附表”。定标候选人少于三个或者所有投标被否决的，依法重新组织招标。</w:t>
      </w:r>
    </w:p>
    <w:p w14:paraId="1B593EAC">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highlight w:val="none"/>
          <w:lang w:val="en-US"/>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6.4.3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采用“评定分离”</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方式</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的，</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定标结果（中标候选人）公示期间，因异议、投诉经查实后导致中标候选人不符合招标文件要求或因不可抗力不能履行合同时，招标人重新组织定标还是</w:t>
      </w:r>
      <w:r>
        <w:rPr>
          <w:rFonts w:hint="eastAsia" w:eastAsia="仿宋_GB2312" w:cs="Times New Roman"/>
          <w:color w:val="000000" w:themeColor="text1"/>
          <w:sz w:val="32"/>
          <w:szCs w:val="32"/>
          <w:highlight w:val="none"/>
          <w:lang w:val="en-US" w:eastAsia="zh-CN"/>
          <w14:textFill>
            <w14:solidFill>
              <w14:schemeClr w14:val="tx1"/>
            </w14:solidFill>
          </w14:textFill>
        </w:rPr>
        <w:t>重新组织</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招标的具体要求见“投标人须知前附表”。</w:t>
      </w:r>
    </w:p>
    <w:p w14:paraId="5CA4A750">
      <w:pPr>
        <w:pStyle w:val="3"/>
        <w:pageBreakBefore w:val="0"/>
        <w:kinsoku/>
        <w:wordWrap/>
        <w:overflowPunct/>
        <w:topLinePunct w:val="0"/>
        <w:autoSpaceDE/>
        <w:autoSpaceDN/>
        <w:bidi w:val="0"/>
        <w:adjustRightInd/>
        <w:snapToGrid/>
        <w:spacing w:line="440" w:lineRule="exact"/>
        <w:textAlignment w:val="auto"/>
        <w:rPr>
          <w:rFonts w:hint="default" w:ascii="Times New Roman" w:hAnsi="Times New Roman" w:eastAsia="仿宋_GB2312" w:cs="Times New Roman"/>
          <w:sz w:val="32"/>
          <w:szCs w:val="32"/>
          <w:highlight w:val="none"/>
        </w:rPr>
      </w:pPr>
      <w:bookmarkStart w:id="440" w:name="_Toc31881"/>
      <w:bookmarkStart w:id="441" w:name="_Toc24878"/>
      <w:bookmarkStart w:id="442" w:name="_Toc4233"/>
      <w:bookmarkStart w:id="443" w:name="_Toc20040"/>
      <w:r>
        <w:rPr>
          <w:rFonts w:hint="default" w:ascii="Times New Roman" w:hAnsi="Times New Roman" w:eastAsia="仿宋_GB2312" w:cs="Times New Roman"/>
          <w:sz w:val="32"/>
          <w:szCs w:val="32"/>
          <w:highlight w:val="none"/>
        </w:rPr>
        <w:t>7 合同授予</w:t>
      </w:r>
      <w:bookmarkEnd w:id="430"/>
      <w:bookmarkEnd w:id="438"/>
      <w:bookmarkEnd w:id="439"/>
      <w:bookmarkEnd w:id="440"/>
      <w:bookmarkEnd w:id="441"/>
      <w:bookmarkEnd w:id="442"/>
      <w:bookmarkEnd w:id="443"/>
    </w:p>
    <w:p w14:paraId="02468F5F">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444" w:name="_Toc389065185"/>
      <w:bookmarkStart w:id="445" w:name="_Toc14880"/>
      <w:bookmarkStart w:id="446" w:name="_Toc508286109"/>
      <w:bookmarkStart w:id="447" w:name="_Toc8521"/>
      <w:bookmarkStart w:id="448" w:name="_Toc18382"/>
      <w:bookmarkStart w:id="449" w:name="_Toc1731"/>
      <w:bookmarkStart w:id="450" w:name="_Toc9418"/>
      <w:r>
        <w:rPr>
          <w:rFonts w:hint="default" w:ascii="Times New Roman" w:hAnsi="Times New Roman" w:eastAsia="仿宋_GB2312" w:cs="Times New Roman"/>
          <w:sz w:val="32"/>
          <w:szCs w:val="32"/>
          <w:highlight w:val="none"/>
        </w:rPr>
        <w:t>7.1 定标方式</w:t>
      </w:r>
      <w:bookmarkEnd w:id="444"/>
      <w:bookmarkEnd w:id="445"/>
      <w:bookmarkEnd w:id="446"/>
      <w:bookmarkEnd w:id="447"/>
      <w:bookmarkEnd w:id="448"/>
      <w:bookmarkEnd w:id="449"/>
      <w:bookmarkEnd w:id="450"/>
    </w:p>
    <w:p w14:paraId="399829AC">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7.1.1 除“投标人须知前附表”规定评标委员会直接确定中标人外，招标人依据评标委员会推荐的中标候选人确定中标人，评标委员会推荐中标候选人的人数见“投标人须知前附表”。</w:t>
      </w:r>
    </w:p>
    <w:p w14:paraId="0557F2D5">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国有资金占控股或者主导地位的依法必须进行招标的项目，招标人应当确定排名第一的中标候选人为中标人。排名第一的中标候选人放弃中标、因不可抗力不能履行合同、不按照招标文件要求提交履约保证金，或者被查实存在影响中标结果的违法行为等情形，不符合中标条件的，招标人可以按照评标委员会提出的中标候选人名单排序依次确定其他中标候选人为中标人，也可以重新招标。</w:t>
      </w:r>
    </w:p>
    <w:p w14:paraId="50EDBBDE">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7.1.</w:t>
      </w:r>
      <w:r>
        <w:rPr>
          <w:rFonts w:hint="default" w:ascii="Times New Roman" w:hAnsi="Times New Roman" w:eastAsia="仿宋_GB2312" w:cs="Times New Roman"/>
          <w:color w:val="auto"/>
          <w:sz w:val="32"/>
          <w:szCs w:val="32"/>
          <w:highlight w:val="none"/>
          <w:lang w:val="en-US" w:eastAsia="zh-CN"/>
        </w:rPr>
        <w:t>2</w:t>
      </w:r>
      <w:r>
        <w:rPr>
          <w:rFonts w:hint="default" w:ascii="Times New Roman" w:hAnsi="Times New Roman" w:eastAsia="仿宋_GB2312" w:cs="Times New Roman"/>
          <w:color w:val="auto"/>
          <w:sz w:val="32"/>
          <w:szCs w:val="32"/>
          <w:highlight w:val="none"/>
        </w:rPr>
        <w:t xml:space="preserve"> 采用“评定分离”</w:t>
      </w:r>
      <w:r>
        <w:rPr>
          <w:rFonts w:hint="default" w:ascii="Times New Roman" w:hAnsi="Times New Roman" w:eastAsia="仿宋_GB2312" w:cs="Times New Roman"/>
          <w:color w:val="auto"/>
          <w:sz w:val="32"/>
          <w:szCs w:val="32"/>
          <w:highlight w:val="none"/>
          <w:lang w:val="en-US" w:eastAsia="zh-CN"/>
        </w:rPr>
        <w:t>方式</w:t>
      </w:r>
      <w:r>
        <w:rPr>
          <w:rFonts w:hint="default" w:ascii="Times New Roman" w:hAnsi="Times New Roman" w:eastAsia="仿宋_GB2312" w:cs="Times New Roman"/>
          <w:color w:val="auto"/>
          <w:sz w:val="32"/>
          <w:szCs w:val="32"/>
          <w:highlight w:val="none"/>
        </w:rPr>
        <w:t>的，招标人</w:t>
      </w:r>
      <w:r>
        <w:rPr>
          <w:rFonts w:hint="default" w:ascii="Times New Roman" w:hAnsi="Times New Roman" w:eastAsia="仿宋_GB2312" w:cs="Times New Roman"/>
          <w:color w:val="auto"/>
          <w:sz w:val="32"/>
          <w:szCs w:val="32"/>
          <w:highlight w:val="none"/>
          <w:lang w:val="en-US" w:eastAsia="zh-CN"/>
        </w:rPr>
        <w:t>可参</w:t>
      </w:r>
      <w:r>
        <w:rPr>
          <w:rFonts w:hint="default" w:ascii="Times New Roman" w:hAnsi="Times New Roman" w:eastAsia="仿宋_GB2312" w:cs="Times New Roman"/>
          <w:color w:val="auto"/>
          <w:sz w:val="32"/>
          <w:szCs w:val="32"/>
          <w:highlight w:val="none"/>
        </w:rPr>
        <w:t>照《</w:t>
      </w:r>
      <w:r>
        <w:rPr>
          <w:rFonts w:hint="default" w:ascii="Times New Roman" w:hAnsi="Times New Roman" w:eastAsia="仿宋_GB2312" w:cs="Times New Roman"/>
          <w:color w:val="auto"/>
          <w:sz w:val="32"/>
          <w:szCs w:val="32"/>
          <w:highlight w:val="none"/>
          <w:lang w:val="en-US" w:eastAsia="zh-CN"/>
        </w:rPr>
        <w:t>新疆维吾尔自治区</w:t>
      </w:r>
      <w:r>
        <w:rPr>
          <w:rFonts w:hint="default" w:ascii="Times New Roman" w:hAnsi="Times New Roman" w:eastAsia="仿宋_GB2312" w:cs="Times New Roman"/>
          <w:color w:val="auto"/>
          <w:sz w:val="32"/>
          <w:szCs w:val="32"/>
          <w:highlight w:val="none"/>
        </w:rPr>
        <w:t>自治区房屋建筑和市政基础设施工程建设项目招标“评定分离”</w:t>
      </w:r>
      <w:r>
        <w:rPr>
          <w:rFonts w:hint="default" w:ascii="Times New Roman" w:hAnsi="Times New Roman" w:eastAsia="仿宋_GB2312" w:cs="Times New Roman"/>
          <w:color w:val="auto"/>
          <w:sz w:val="32"/>
          <w:szCs w:val="32"/>
          <w:highlight w:val="none"/>
          <w:lang w:val="en-US" w:eastAsia="zh-CN"/>
        </w:rPr>
        <w:t>操作</w:t>
      </w:r>
      <w:r>
        <w:rPr>
          <w:rFonts w:hint="default" w:ascii="Times New Roman" w:hAnsi="Times New Roman" w:eastAsia="仿宋_GB2312" w:cs="Times New Roman"/>
          <w:color w:val="auto"/>
          <w:sz w:val="32"/>
          <w:szCs w:val="32"/>
          <w:highlight w:val="none"/>
        </w:rPr>
        <w:t>指导规则</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试行</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以下简称“</w:t>
      </w:r>
      <w:r>
        <w:rPr>
          <w:rFonts w:hint="default" w:ascii="Times New Roman" w:hAnsi="Times New Roman" w:eastAsia="仿宋_GB2312" w:cs="Times New Roman"/>
          <w:color w:val="auto"/>
          <w:sz w:val="32"/>
          <w:szCs w:val="32"/>
          <w:highlight w:val="none"/>
        </w:rPr>
        <w:t>评定分离操作导则</w:t>
      </w:r>
      <w:r>
        <w:rPr>
          <w:rFonts w:hint="default" w:ascii="Times New Roman" w:hAnsi="Times New Roman" w:eastAsia="仿宋_GB2312" w:cs="Times New Roman"/>
          <w:color w:val="auto"/>
          <w:sz w:val="32"/>
          <w:szCs w:val="32"/>
          <w:highlight w:val="none"/>
          <w:lang w:val="en-US" w:eastAsia="zh-CN"/>
        </w:rPr>
        <w:t>”</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制定定标方案，具体定标方案见本章</w:t>
      </w:r>
      <w:r>
        <w:rPr>
          <w:rFonts w:hint="default" w:ascii="Times New Roman" w:hAnsi="Times New Roman" w:eastAsia="仿宋_GB2312" w:cs="Times New Roman"/>
          <w:color w:val="auto"/>
          <w:sz w:val="32"/>
          <w:szCs w:val="32"/>
          <w:highlight w:val="none"/>
          <w:lang w:val="en-US" w:eastAsia="zh-CN"/>
        </w:rPr>
        <w:t>附件</w:t>
      </w:r>
      <w:r>
        <w:rPr>
          <w:rFonts w:hint="default" w:ascii="Times New Roman" w:hAnsi="Times New Roman" w:eastAsia="仿宋_GB2312" w:cs="Times New Roman"/>
          <w:color w:val="auto"/>
          <w:sz w:val="32"/>
          <w:szCs w:val="32"/>
          <w:highlight w:val="none"/>
        </w:rPr>
        <w:t>，其中定标方法见“投标人须知前附表”。定标程序应当符合《评定分离操作导则》相关规定，定标委员会按照招标文件规定的定标方法</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定标标准</w:t>
      </w:r>
      <w:r>
        <w:rPr>
          <w:rFonts w:hint="default" w:ascii="Times New Roman" w:hAnsi="Times New Roman" w:eastAsia="仿宋_GB2312" w:cs="Times New Roman"/>
          <w:color w:val="auto"/>
          <w:sz w:val="32"/>
          <w:szCs w:val="32"/>
          <w:highlight w:val="none"/>
        </w:rPr>
        <w:t>，在评标委员会推荐的定标候选人中择优确定中标人，并向招标人提交定标报告。</w:t>
      </w:r>
    </w:p>
    <w:p w14:paraId="6A17BEDE">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451" w:name="_Toc389065186"/>
      <w:bookmarkStart w:id="452" w:name="_Toc508286110"/>
      <w:bookmarkStart w:id="453" w:name="_Toc13093"/>
      <w:bookmarkStart w:id="454" w:name="_Toc4476"/>
      <w:bookmarkStart w:id="455" w:name="_Toc2987"/>
      <w:bookmarkStart w:id="456" w:name="_Toc22634"/>
      <w:bookmarkStart w:id="457" w:name="_Toc16757"/>
      <w:r>
        <w:rPr>
          <w:rFonts w:hint="default" w:ascii="Times New Roman" w:hAnsi="Times New Roman" w:eastAsia="仿宋_GB2312" w:cs="Times New Roman"/>
          <w:sz w:val="32"/>
          <w:szCs w:val="32"/>
          <w:highlight w:val="none"/>
        </w:rPr>
        <w:t>7.2 中标通知</w:t>
      </w:r>
      <w:bookmarkEnd w:id="451"/>
      <w:r>
        <w:rPr>
          <w:rFonts w:hint="default" w:ascii="Times New Roman" w:hAnsi="Times New Roman" w:eastAsia="仿宋_GB2312" w:cs="Times New Roman"/>
          <w:sz w:val="32"/>
          <w:szCs w:val="32"/>
          <w:highlight w:val="none"/>
          <w:lang w:val="en-US" w:eastAsia="zh-CN"/>
        </w:rPr>
        <w:t>书</w:t>
      </w:r>
      <w:r>
        <w:rPr>
          <w:rFonts w:hint="default" w:ascii="Times New Roman" w:hAnsi="Times New Roman" w:eastAsia="仿宋_GB2312" w:cs="Times New Roman"/>
          <w:sz w:val="32"/>
          <w:szCs w:val="32"/>
          <w:highlight w:val="none"/>
        </w:rPr>
        <w:t>及中标结果公告</w:t>
      </w:r>
      <w:bookmarkEnd w:id="452"/>
      <w:bookmarkEnd w:id="453"/>
      <w:bookmarkEnd w:id="454"/>
      <w:bookmarkEnd w:id="455"/>
      <w:bookmarkEnd w:id="456"/>
      <w:bookmarkEnd w:id="457"/>
    </w:p>
    <w:p w14:paraId="421495A7">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7.2.1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在投标人须知前附表第3.3.1款规定的投标有效期内，</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中标结果公示期满无异议或投诉的</w:t>
      </w:r>
      <w:r>
        <w:rPr>
          <w:rFonts w:hint="default" w:ascii="Times New Roman" w:hAnsi="Times New Roman" w:eastAsia="仿宋_GB2312" w:cs="Times New Roman"/>
          <w:color w:val="auto"/>
          <w:sz w:val="32"/>
          <w:szCs w:val="32"/>
          <w:highlight w:val="none"/>
        </w:rPr>
        <w:t>，招标人应在5日内向中标人发出中标通知书。</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同时在招标公告</w:t>
      </w:r>
      <w:r>
        <w:rPr>
          <w:rFonts w:hint="default" w:ascii="Times New Roman" w:hAnsi="Times New Roman" w:eastAsia="仿宋_GB2312" w:cs="Times New Roman"/>
          <w:color w:val="auto"/>
          <w:sz w:val="32"/>
          <w:szCs w:val="32"/>
          <w:highlight w:val="none"/>
        </w:rPr>
        <w:t>发布的同一媒介发出中标结果公告，将中标结果通知未中标的投标人。</w:t>
      </w:r>
    </w:p>
    <w:p w14:paraId="2D7C7281">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7.2.</w:t>
      </w:r>
      <w:r>
        <w:rPr>
          <w:rFonts w:hint="default" w:ascii="Times New Roman" w:hAnsi="Times New Roman" w:eastAsia="仿宋_GB2312" w:cs="Times New Roman"/>
          <w:color w:val="auto"/>
          <w:sz w:val="32"/>
          <w:szCs w:val="32"/>
          <w:highlight w:val="none"/>
          <w:lang w:val="en-US" w:eastAsia="zh-CN"/>
        </w:rPr>
        <w:t>2</w:t>
      </w:r>
      <w:r>
        <w:rPr>
          <w:rFonts w:hint="default" w:ascii="Times New Roman" w:hAnsi="Times New Roman" w:eastAsia="仿宋_GB2312" w:cs="Times New Roman"/>
          <w:color w:val="auto"/>
          <w:sz w:val="32"/>
          <w:szCs w:val="32"/>
          <w:highlight w:val="none"/>
        </w:rPr>
        <w:t>采用“评定分离”</w:t>
      </w:r>
      <w:r>
        <w:rPr>
          <w:rFonts w:hint="default" w:ascii="Times New Roman" w:hAnsi="Times New Roman" w:eastAsia="仿宋_GB2312" w:cs="Times New Roman"/>
          <w:color w:val="auto"/>
          <w:sz w:val="32"/>
          <w:szCs w:val="32"/>
          <w:highlight w:val="none"/>
          <w:lang w:val="en-US" w:eastAsia="zh-CN"/>
        </w:rPr>
        <w:t>方式</w:t>
      </w:r>
      <w:r>
        <w:rPr>
          <w:rFonts w:hint="default" w:ascii="Times New Roman" w:hAnsi="Times New Roman" w:eastAsia="仿宋_GB2312" w:cs="Times New Roman"/>
          <w:color w:val="auto"/>
          <w:sz w:val="32"/>
          <w:szCs w:val="32"/>
          <w:highlight w:val="none"/>
        </w:rPr>
        <w:t>的，</w:t>
      </w:r>
      <w:r>
        <w:rPr>
          <w:rFonts w:hint="default" w:ascii="Times New Roman" w:hAnsi="Times New Roman" w:eastAsia="仿宋_GB2312" w:cs="Times New Roman"/>
          <w:color w:val="auto"/>
          <w:sz w:val="32"/>
          <w:szCs w:val="32"/>
          <w:highlight w:val="none"/>
          <w:lang w:val="en-US" w:eastAsia="zh-CN"/>
        </w:rPr>
        <w:t>招标人应当在定标工作完成后的3日内，对定标结果（中标候选人）进行公示，公示期不得少于3日。公示内容包括：拟中标人、评标时间、定标时间、定标方法、投标价格、拟中标人得票情况（采用票决法）、定标理由（采用集体议事法时）等内容。</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中标候选人公示期满无异议的，</w:t>
      </w:r>
      <w:r>
        <w:rPr>
          <w:rFonts w:hint="default" w:ascii="Times New Roman" w:hAnsi="Times New Roman" w:eastAsia="仿宋_GB2312" w:cs="Times New Roman"/>
          <w:color w:val="auto"/>
          <w:sz w:val="32"/>
          <w:szCs w:val="32"/>
          <w:highlight w:val="none"/>
        </w:rPr>
        <w:t>招标人应在5日内向中标人发出中标通知书。</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同时在招标公告</w:t>
      </w:r>
      <w:r>
        <w:rPr>
          <w:rFonts w:hint="default" w:ascii="Times New Roman" w:hAnsi="Times New Roman" w:eastAsia="仿宋_GB2312" w:cs="Times New Roman"/>
          <w:color w:val="auto"/>
          <w:sz w:val="32"/>
          <w:szCs w:val="32"/>
          <w:highlight w:val="none"/>
        </w:rPr>
        <w:t>发布的同一媒介发出中标结果公告，将中标结果通知未中标的投标人。</w:t>
      </w:r>
    </w:p>
    <w:p w14:paraId="7903C698">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lang w:val="en-US" w:eastAsia="zh-CN"/>
        </w:rPr>
      </w:pPr>
      <w:bookmarkStart w:id="458" w:name="_Toc389065187"/>
      <w:bookmarkStart w:id="459" w:name="_Toc9319"/>
      <w:bookmarkStart w:id="460" w:name="_Toc508286111"/>
      <w:bookmarkStart w:id="461" w:name="_Toc30497"/>
      <w:bookmarkStart w:id="462" w:name="_Toc10172"/>
      <w:bookmarkStart w:id="463" w:name="_Toc31758"/>
      <w:bookmarkStart w:id="464" w:name="_Toc41"/>
      <w:r>
        <w:rPr>
          <w:rFonts w:hint="default" w:ascii="Times New Roman" w:hAnsi="Times New Roman" w:eastAsia="仿宋_GB2312" w:cs="Times New Roman"/>
          <w:sz w:val="32"/>
          <w:szCs w:val="32"/>
          <w:highlight w:val="none"/>
        </w:rPr>
        <w:t>7.3 履约</w:t>
      </w:r>
      <w:bookmarkEnd w:id="458"/>
      <w:bookmarkEnd w:id="459"/>
      <w:bookmarkEnd w:id="460"/>
      <w:r>
        <w:rPr>
          <w:rFonts w:hint="default" w:ascii="Times New Roman" w:hAnsi="Times New Roman" w:eastAsia="仿宋_GB2312" w:cs="Times New Roman"/>
          <w:sz w:val="32"/>
          <w:szCs w:val="32"/>
          <w:highlight w:val="none"/>
          <w:lang w:val="en-US" w:eastAsia="zh-CN"/>
        </w:rPr>
        <w:t>担保及工程款支付担保</w:t>
      </w:r>
      <w:bookmarkEnd w:id="461"/>
      <w:bookmarkEnd w:id="462"/>
      <w:bookmarkEnd w:id="463"/>
      <w:bookmarkEnd w:id="464"/>
    </w:p>
    <w:p w14:paraId="65C06ECC">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7.3.1 在签订合同前，中标人应按“投标人须知前附表”规定的金额、担保形式和招标文件第四章“合同条款及格式”规定的履约担保格式向招标人提交履约保证金。联合体中标的，其履约担保由牵头人递交，并应符合投标人须知前附表规定的金额、担保形式和招标文件第四章“合同条款及格式”规定的履约担保格式要求。</w:t>
      </w:r>
    </w:p>
    <w:p w14:paraId="464C6F3C">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7.3.2 中标人不能按本章第7.3.1项要求提交履约保证金的，视为放弃中标，其投标保证金不予退还，给招标人造成的损失超过投标保证金数额的，中标人还应当对超过部分予以赔偿。</w:t>
      </w:r>
    </w:p>
    <w:p w14:paraId="312C6D0E">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7.3.3 招标人应当向中标人提供工程款支付担保.</w:t>
      </w:r>
    </w:p>
    <w:p w14:paraId="457D661A">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465" w:name="_Toc18144"/>
      <w:bookmarkStart w:id="466" w:name="_Toc1840"/>
      <w:bookmarkStart w:id="467" w:name="_Toc389065188"/>
      <w:bookmarkStart w:id="468" w:name="_Toc14511"/>
      <w:bookmarkStart w:id="469" w:name="_Toc508286112"/>
      <w:bookmarkStart w:id="470" w:name="_Toc19455"/>
      <w:bookmarkStart w:id="471" w:name="_Toc12281"/>
      <w:r>
        <w:rPr>
          <w:rFonts w:hint="default" w:ascii="Times New Roman" w:hAnsi="Times New Roman" w:eastAsia="仿宋_GB2312" w:cs="Times New Roman"/>
          <w:sz w:val="32"/>
          <w:szCs w:val="32"/>
          <w:highlight w:val="none"/>
        </w:rPr>
        <w:t>7.4 签订合同</w:t>
      </w:r>
      <w:bookmarkEnd w:id="465"/>
      <w:bookmarkEnd w:id="466"/>
      <w:bookmarkEnd w:id="467"/>
      <w:bookmarkEnd w:id="468"/>
      <w:bookmarkEnd w:id="469"/>
      <w:bookmarkEnd w:id="470"/>
      <w:bookmarkEnd w:id="471"/>
    </w:p>
    <w:p w14:paraId="078936FF">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bookmarkStart w:id="472" w:name="_Toc389065189"/>
      <w:r>
        <w:rPr>
          <w:rFonts w:hint="default" w:ascii="Times New Roman" w:hAnsi="Times New Roman" w:eastAsia="仿宋_GB2312" w:cs="Times New Roman"/>
          <w:color w:val="000000" w:themeColor="text1"/>
          <w:sz w:val="32"/>
          <w:szCs w:val="32"/>
          <w:highlight w:val="none"/>
          <w14:textFill>
            <w14:solidFill>
              <w14:schemeClr w14:val="tx1"/>
            </w14:solidFill>
          </w14:textFill>
        </w:rPr>
        <w:t>7.4.1 招标人和中标人应当在投标有效期内以及中标通知书发出之日起30天内，根据招标文件和中标人的投标文件订立书面合同。中标人无正当理由拒签合同的，招标人取消其中标资格，其投标保证金不予退还；给招标人造成的损失超过投标保证金数额的，中标人还应当对超过部分予以赔偿。</w:t>
      </w:r>
    </w:p>
    <w:p w14:paraId="26601649">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7.4.2 发出中标通知书后，招标人无正当理由拒签合同的，招标人向中标人退还投标保证金，给中标人造成损失的，还应当赔偿损失。</w:t>
      </w:r>
    </w:p>
    <w:p w14:paraId="114F3EF2">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7.4.3 联合体中标的，联合体各方应当共同与招标人签订合同，就中标项目向招标人承担连带责任。</w:t>
      </w:r>
      <w:bookmarkEnd w:id="472"/>
      <w:bookmarkStart w:id="473" w:name="_Toc32269"/>
      <w:bookmarkStart w:id="474" w:name="_Toc389065192"/>
      <w:bookmarkStart w:id="475" w:name="_Toc508286113"/>
    </w:p>
    <w:p w14:paraId="11ECBA9B">
      <w:pPr>
        <w:pageBreakBefore w:val="0"/>
        <w:kinsoku/>
        <w:wordWrap/>
        <w:overflowPunct/>
        <w:topLinePunct w:val="0"/>
        <w:autoSpaceDE/>
        <w:autoSpaceDN/>
        <w:bidi w:val="0"/>
        <w:adjustRightInd/>
        <w:snapToGrid/>
        <w:spacing w:line="440" w:lineRule="exact"/>
        <w:textAlignment w:val="auto"/>
        <w:outlineLvl w:val="1"/>
        <w:rPr>
          <w:rFonts w:hint="default" w:ascii="Times New Roman" w:hAnsi="Times New Roman" w:eastAsia="仿宋_GB2312" w:cs="Times New Roman"/>
          <w:b/>
          <w:bCs/>
          <w:kern w:val="2"/>
          <w:sz w:val="32"/>
          <w:szCs w:val="32"/>
          <w:highlight w:val="none"/>
          <w:lang w:val="en-US" w:eastAsia="zh-CN" w:bidi="ar-SA"/>
        </w:rPr>
      </w:pPr>
      <w:bookmarkStart w:id="476" w:name="_Toc10708"/>
      <w:bookmarkStart w:id="477" w:name="_Toc16699"/>
      <w:r>
        <w:rPr>
          <w:rFonts w:hint="default" w:ascii="Times New Roman" w:hAnsi="Times New Roman" w:eastAsia="仿宋_GB2312" w:cs="Times New Roman"/>
          <w:b/>
          <w:bCs/>
          <w:kern w:val="2"/>
          <w:sz w:val="32"/>
          <w:szCs w:val="32"/>
          <w:highlight w:val="none"/>
          <w:lang w:val="en-US" w:eastAsia="zh-CN" w:bidi="ar-SA"/>
        </w:rPr>
        <w:t>8 重新招标</w:t>
      </w:r>
      <w:bookmarkEnd w:id="473"/>
      <w:bookmarkEnd w:id="476"/>
      <w:bookmarkEnd w:id="477"/>
    </w:p>
    <w:p w14:paraId="60280C67">
      <w:pPr>
        <w:pageBreakBefore w:val="0"/>
        <w:kinsoku/>
        <w:wordWrap/>
        <w:overflowPunct/>
        <w:topLinePunct w:val="0"/>
        <w:autoSpaceDE/>
        <w:autoSpaceDN/>
        <w:bidi w:val="0"/>
        <w:adjustRightInd/>
        <w:snapToGrid/>
        <w:spacing w:line="440" w:lineRule="exact"/>
        <w:ind w:firstLine="640" w:firstLineChars="200"/>
        <w:textAlignment w:val="auto"/>
        <w:outlineLvl w:val="2"/>
        <w:rPr>
          <w:rFonts w:hint="default" w:ascii="Times New Roman" w:hAnsi="Times New Roman" w:eastAsia="仿宋_GB2312" w:cs="Times New Roman"/>
          <w:sz w:val="32"/>
          <w:szCs w:val="32"/>
          <w:highlight w:val="none"/>
        </w:rPr>
      </w:pPr>
      <w:bookmarkStart w:id="478" w:name="_Toc15540"/>
      <w:bookmarkStart w:id="479" w:name="_Toc21640"/>
      <w:bookmarkStart w:id="480" w:name="_Toc15239"/>
      <w:bookmarkStart w:id="481" w:name="_Toc300678042"/>
      <w:bookmarkStart w:id="482" w:name="_Toc9858"/>
      <w:r>
        <w:rPr>
          <w:rFonts w:hint="default" w:ascii="Times New Roman" w:hAnsi="Times New Roman" w:eastAsia="仿宋_GB2312" w:cs="Times New Roman"/>
          <w:sz w:val="32"/>
          <w:szCs w:val="32"/>
          <w:highlight w:val="none"/>
        </w:rPr>
        <w:t>8.1 重新招标</w:t>
      </w:r>
      <w:bookmarkEnd w:id="478"/>
      <w:bookmarkEnd w:id="479"/>
      <w:bookmarkEnd w:id="480"/>
      <w:bookmarkEnd w:id="481"/>
      <w:bookmarkEnd w:id="482"/>
    </w:p>
    <w:p w14:paraId="0256234F">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pPr>
      <w:bookmarkStart w:id="483" w:name="_Toc17913"/>
      <w:bookmarkStart w:id="484" w:name="_Toc1514"/>
      <w:bookmarkStart w:id="485" w:name="_Toc12543"/>
      <w:bookmarkStart w:id="486" w:name="_Toc19511"/>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有下列情形之一的，招标人将重新招标：</w:t>
      </w:r>
      <w:bookmarkEnd w:id="483"/>
      <w:bookmarkEnd w:id="484"/>
      <w:bookmarkEnd w:id="485"/>
      <w:bookmarkEnd w:id="486"/>
    </w:p>
    <w:p w14:paraId="0D10398D">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pPr>
      <w:bookmarkStart w:id="487" w:name="_Toc20440"/>
      <w:bookmarkStart w:id="488" w:name="_Toc29845"/>
      <w:bookmarkStart w:id="489" w:name="_Toc1763"/>
      <w:bookmarkStart w:id="490" w:name="_Toc22030"/>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b w:val="0"/>
          <w:bCs w:val="0"/>
          <w:color w:val="000000" w:themeColor="text1"/>
          <w:sz w:val="32"/>
          <w:szCs w:val="32"/>
          <w:highlight w:val="none"/>
          <w:lang w:val="en-US" w:eastAsia="zh-CN"/>
          <w14:textFill>
            <w14:solidFill>
              <w14:schemeClr w14:val="tx1"/>
            </w14:solidFill>
          </w14:textFill>
        </w:rPr>
        <w:t>1</w:t>
      </w:r>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）获取资格预审文件或者招标文件的潜在投标人少于 3 个的；</w:t>
      </w:r>
      <w:bookmarkEnd w:id="487"/>
    </w:p>
    <w:p w14:paraId="2960D60A">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pPr>
      <w:bookmarkStart w:id="491" w:name="_Toc20323"/>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（2）投标截止时间止，投标人少于</w:t>
      </w:r>
      <w:r>
        <w:rPr>
          <w:rFonts w:hint="default" w:ascii="Times New Roman" w:hAnsi="Times New Roman" w:eastAsia="仿宋_GB2312" w:cs="Times New Roman"/>
          <w:b w:val="0"/>
          <w:bCs w:val="0"/>
          <w:color w:val="000000" w:themeColor="text1"/>
          <w:sz w:val="32"/>
          <w:szCs w:val="32"/>
          <w:highlight w:val="none"/>
          <w:lang w:val="en-US" w:eastAsia="zh-CN"/>
          <w14:textFill>
            <w14:solidFill>
              <w14:schemeClr w14:val="tx1"/>
            </w14:solidFill>
          </w14:textFill>
        </w:rPr>
        <w:t>3</w:t>
      </w:r>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个的；</w:t>
      </w:r>
      <w:bookmarkEnd w:id="491"/>
    </w:p>
    <w:p w14:paraId="3E54E510">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pPr>
      <w:bookmarkStart w:id="492" w:name="_Toc3774"/>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（3）通过资格预审的申请人少于</w:t>
      </w:r>
      <w:r>
        <w:rPr>
          <w:rFonts w:hint="default" w:ascii="Times New Roman" w:hAnsi="Times New Roman" w:eastAsia="仿宋_GB2312" w:cs="Times New Roman"/>
          <w:b w:val="0"/>
          <w:bCs w:val="0"/>
          <w:color w:val="000000" w:themeColor="text1"/>
          <w:sz w:val="32"/>
          <w:szCs w:val="32"/>
          <w:highlight w:val="none"/>
          <w:lang w:val="en-US" w:eastAsia="zh-CN"/>
          <w14:textFill>
            <w14:solidFill>
              <w14:schemeClr w14:val="tx1"/>
            </w14:solidFill>
          </w14:textFill>
        </w:rPr>
        <w:t>3</w:t>
      </w:r>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个的；</w:t>
      </w:r>
      <w:bookmarkEnd w:id="492"/>
    </w:p>
    <w:p w14:paraId="01477C25">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pPr>
      <w:bookmarkStart w:id="493" w:name="_Toc5737"/>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（4）经评标委员会评审，所有投标文件均被否决的；</w:t>
      </w:r>
      <w:bookmarkEnd w:id="493"/>
    </w:p>
    <w:p w14:paraId="67DD9714">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pPr>
      <w:bookmarkStart w:id="494" w:name="_Toc28454"/>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（5）经评标委员会评审后有效投标家数不足</w:t>
      </w:r>
      <w:r>
        <w:rPr>
          <w:rFonts w:hint="default" w:ascii="Times New Roman" w:hAnsi="Times New Roman" w:eastAsia="仿宋_GB2312" w:cs="Times New Roman"/>
          <w:b w:val="0"/>
          <w:bCs w:val="0"/>
          <w:color w:val="000000" w:themeColor="text1"/>
          <w:sz w:val="32"/>
          <w:szCs w:val="32"/>
          <w:highlight w:val="none"/>
          <w:lang w:val="en-US" w:eastAsia="zh-CN"/>
          <w14:textFill>
            <w14:solidFill>
              <w14:schemeClr w14:val="tx1"/>
            </w14:solidFill>
          </w14:textFill>
        </w:rPr>
        <w:t>3</w:t>
      </w:r>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个使得投标明显缺乏竞争的。</w:t>
      </w:r>
      <w:bookmarkEnd w:id="494"/>
    </w:p>
    <w:bookmarkEnd w:id="488"/>
    <w:bookmarkEnd w:id="489"/>
    <w:bookmarkEnd w:id="490"/>
    <w:p w14:paraId="197128FA">
      <w:pPr>
        <w:pStyle w:val="3"/>
        <w:pageBreakBefore w:val="0"/>
        <w:kinsoku/>
        <w:wordWrap/>
        <w:overflowPunct/>
        <w:topLinePunct w:val="0"/>
        <w:autoSpaceDE/>
        <w:autoSpaceDN/>
        <w:bidi w:val="0"/>
        <w:adjustRightInd/>
        <w:snapToGrid/>
        <w:spacing w:line="440" w:lineRule="exact"/>
        <w:textAlignment w:val="auto"/>
        <w:rPr>
          <w:rFonts w:hint="default" w:ascii="Times New Roman" w:hAnsi="Times New Roman" w:eastAsia="仿宋_GB2312" w:cs="Times New Roman"/>
          <w:sz w:val="32"/>
          <w:szCs w:val="32"/>
          <w:highlight w:val="none"/>
        </w:rPr>
      </w:pPr>
      <w:bookmarkStart w:id="495" w:name="_Toc23720"/>
      <w:bookmarkStart w:id="496" w:name="_Toc4838"/>
      <w:bookmarkStart w:id="497" w:name="_Toc16452"/>
      <w:bookmarkStart w:id="498" w:name="_Toc24088"/>
      <w:bookmarkStart w:id="499" w:name="_Toc26127"/>
      <w:r>
        <w:rPr>
          <w:rFonts w:hint="default" w:ascii="Times New Roman" w:hAnsi="Times New Roman" w:eastAsia="仿宋_GB2312" w:cs="Times New Roman"/>
          <w:sz w:val="32"/>
          <w:szCs w:val="32"/>
          <w:highlight w:val="none"/>
        </w:rPr>
        <w:t>9纪律和监督</w:t>
      </w:r>
      <w:bookmarkEnd w:id="474"/>
      <w:bookmarkEnd w:id="475"/>
      <w:bookmarkEnd w:id="495"/>
      <w:bookmarkEnd w:id="496"/>
      <w:bookmarkEnd w:id="497"/>
      <w:bookmarkEnd w:id="498"/>
      <w:bookmarkEnd w:id="499"/>
    </w:p>
    <w:p w14:paraId="40048B2E">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500" w:name="_Toc389065193"/>
      <w:bookmarkStart w:id="501" w:name="_Toc20542"/>
      <w:bookmarkStart w:id="502" w:name="_Toc12019"/>
      <w:bookmarkStart w:id="503" w:name="_Toc508286114"/>
      <w:bookmarkStart w:id="504" w:name="_Toc12659"/>
      <w:bookmarkStart w:id="505" w:name="_Toc26159"/>
      <w:bookmarkStart w:id="506" w:name="_Toc26468"/>
      <w:r>
        <w:rPr>
          <w:rFonts w:hint="default" w:ascii="Times New Roman" w:hAnsi="Times New Roman" w:eastAsia="仿宋_GB2312" w:cs="Times New Roman"/>
          <w:sz w:val="32"/>
          <w:szCs w:val="32"/>
          <w:highlight w:val="none"/>
        </w:rPr>
        <w:t>9.1 对招标人的纪律要求</w:t>
      </w:r>
      <w:bookmarkEnd w:id="500"/>
      <w:bookmarkEnd w:id="501"/>
      <w:bookmarkEnd w:id="502"/>
      <w:bookmarkEnd w:id="503"/>
      <w:bookmarkEnd w:id="504"/>
      <w:bookmarkEnd w:id="505"/>
      <w:bookmarkEnd w:id="506"/>
    </w:p>
    <w:p w14:paraId="749DCC90">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0"/>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招标人不得泄漏招标投标活动中应当保密的情况和资料，不得与投标人串通损害国家利益、社会公共利益或者他人合法权益。</w:t>
      </w:r>
    </w:p>
    <w:p w14:paraId="0338CFFF">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507" w:name="_Toc5991"/>
      <w:bookmarkStart w:id="508" w:name="_Toc508286115"/>
      <w:bookmarkStart w:id="509" w:name="_Toc24937"/>
      <w:bookmarkStart w:id="510" w:name="_Toc8885"/>
      <w:bookmarkStart w:id="511" w:name="_Toc3054"/>
      <w:bookmarkStart w:id="512" w:name="_Toc30871"/>
      <w:r>
        <w:rPr>
          <w:rFonts w:hint="default" w:ascii="Times New Roman" w:hAnsi="Times New Roman" w:eastAsia="仿宋_GB2312" w:cs="Times New Roman"/>
          <w:sz w:val="32"/>
          <w:szCs w:val="32"/>
          <w:highlight w:val="none"/>
        </w:rPr>
        <w:t>9.2 对投标人的纪律要求</w:t>
      </w:r>
      <w:bookmarkEnd w:id="507"/>
      <w:bookmarkEnd w:id="508"/>
      <w:bookmarkEnd w:id="509"/>
      <w:bookmarkEnd w:id="510"/>
      <w:bookmarkEnd w:id="511"/>
      <w:bookmarkEnd w:id="512"/>
    </w:p>
    <w:p w14:paraId="293438D7">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投标人不得相互串通投标或者与招标人串通投标，不得向招标人或者评标委员会成员行贿谋取中标，不得以他人名义投标或者以其他方式弄虚作假骗取中标；投标人不得以任何方式干扰、影响评标工作。</w:t>
      </w:r>
    </w:p>
    <w:p w14:paraId="728907A4">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513" w:name="_Toc28750"/>
      <w:bookmarkStart w:id="514" w:name="_Toc23244"/>
      <w:bookmarkStart w:id="515" w:name="_Toc31920"/>
      <w:bookmarkStart w:id="516" w:name="_Toc508286116"/>
      <w:bookmarkStart w:id="517" w:name="_Toc3704"/>
      <w:bookmarkStart w:id="518" w:name="_Toc389065194"/>
      <w:bookmarkStart w:id="519" w:name="_Toc15829"/>
      <w:r>
        <w:rPr>
          <w:rFonts w:hint="default" w:ascii="Times New Roman" w:hAnsi="Times New Roman" w:eastAsia="仿宋_GB2312" w:cs="Times New Roman"/>
          <w:sz w:val="32"/>
          <w:szCs w:val="32"/>
          <w:highlight w:val="none"/>
        </w:rPr>
        <w:t>9.3 对评标委员会成员的纪律要求</w:t>
      </w:r>
      <w:bookmarkEnd w:id="513"/>
      <w:bookmarkEnd w:id="514"/>
      <w:bookmarkEnd w:id="515"/>
      <w:bookmarkEnd w:id="516"/>
      <w:bookmarkEnd w:id="517"/>
      <w:bookmarkEnd w:id="518"/>
      <w:bookmarkEnd w:id="519"/>
    </w:p>
    <w:p w14:paraId="7F90B51E">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评标委员会成员不得收受他人的财物或者其他好处，不得向他人透漏对投标文件的评审和比较、中标候选人的推荐情况以及评标有关的其他情况。在评标活动中，评标委员会成员不得擅离职守，影响评标程序正常进行，不得使用第三章“评标办法”没有规定的评审因素和标准进行评标，</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不得随意废标</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p>
    <w:p w14:paraId="205F6649">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520" w:name="_Toc389065195"/>
      <w:bookmarkStart w:id="521" w:name="_Toc32623"/>
      <w:bookmarkStart w:id="522" w:name="_Toc6728"/>
      <w:bookmarkStart w:id="523" w:name="_Toc5107"/>
      <w:bookmarkStart w:id="524" w:name="_Toc18131"/>
      <w:bookmarkStart w:id="525" w:name="_Toc508286117"/>
      <w:bookmarkStart w:id="526" w:name="_Toc9544"/>
      <w:r>
        <w:rPr>
          <w:rFonts w:hint="default" w:ascii="Times New Roman" w:hAnsi="Times New Roman" w:eastAsia="仿宋_GB2312" w:cs="Times New Roman"/>
          <w:sz w:val="32"/>
          <w:szCs w:val="32"/>
          <w:highlight w:val="none"/>
        </w:rPr>
        <w:t>9.4 对与评标活动有关的工作人员的纪律要求</w:t>
      </w:r>
      <w:bookmarkEnd w:id="520"/>
      <w:bookmarkEnd w:id="521"/>
      <w:bookmarkEnd w:id="522"/>
      <w:bookmarkEnd w:id="523"/>
      <w:bookmarkEnd w:id="524"/>
      <w:bookmarkEnd w:id="525"/>
      <w:bookmarkEnd w:id="526"/>
    </w:p>
    <w:p w14:paraId="1688D8A7">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与评标活动有关的工作人员不得收受他人的财物或者其他好处，不得向他人透漏对投标文件的评审和比较、中标候选人的推荐情况以及评标有关的其他情况。在评标活动中，与评标活动有关的工作人员不得擅离职守，影响评标程序正常进行。</w:t>
      </w:r>
      <w:bookmarkStart w:id="527" w:name="_Toc389065196"/>
    </w:p>
    <w:p w14:paraId="162420C1">
      <w:pPr>
        <w:pStyle w:val="4"/>
        <w:pageBreakBefore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sz w:val="32"/>
          <w:szCs w:val="32"/>
          <w:highlight w:val="none"/>
        </w:rPr>
      </w:pPr>
      <w:bookmarkStart w:id="528" w:name="_Toc12647"/>
      <w:bookmarkStart w:id="529" w:name="_Toc21952"/>
      <w:bookmarkStart w:id="530" w:name="_Toc508286118"/>
      <w:bookmarkStart w:id="531" w:name="_Toc31828"/>
      <w:bookmarkStart w:id="532" w:name="_Toc22589"/>
      <w:bookmarkStart w:id="533" w:name="_Toc31799"/>
      <w:r>
        <w:rPr>
          <w:rFonts w:hint="default" w:ascii="Times New Roman" w:hAnsi="Times New Roman" w:eastAsia="仿宋_GB2312" w:cs="Times New Roman"/>
          <w:sz w:val="32"/>
          <w:szCs w:val="32"/>
          <w:highlight w:val="none"/>
        </w:rPr>
        <w:t>9.5 异议与投诉</w:t>
      </w:r>
      <w:bookmarkEnd w:id="527"/>
      <w:bookmarkEnd w:id="528"/>
      <w:bookmarkEnd w:id="529"/>
      <w:bookmarkEnd w:id="530"/>
      <w:bookmarkEnd w:id="531"/>
      <w:bookmarkEnd w:id="532"/>
      <w:bookmarkEnd w:id="533"/>
      <w:bookmarkStart w:id="534" w:name="_Toc389065197"/>
    </w:p>
    <w:p w14:paraId="5996CFDF">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bookmarkStart w:id="535" w:name="_Toc15409"/>
      <w:bookmarkStart w:id="536" w:name="_Toc22241"/>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9.5.1</w:t>
      </w:r>
      <w:bookmarkEnd w:id="534"/>
      <w:bookmarkEnd w:id="535"/>
      <w:bookmarkStart w:id="537" w:name="_Toc508286119"/>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投标人或者其他利害关系人就下列事项投诉的，应当按照相关规定向招标人提出异议：</w:t>
      </w:r>
      <w:bookmarkEnd w:id="536"/>
    </w:p>
    <w:p w14:paraId="1719D605">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（1）潜在投标人或者其他利害关系人对资格预审公告或者资格预审文件有异议的，应当在提交资格预审申请文件截止时间2日前提出；</w:t>
      </w:r>
    </w:p>
    <w:p w14:paraId="2847D6BA">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（2）潜在投标人或者其他利害关系人对招标公告、招标文件有异议的，应当在提交投标文件截止时间10日前提出；</w:t>
      </w:r>
    </w:p>
    <w:p w14:paraId="70784916">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（3）投标人对开标有异议的，应当在开标当场提出；</w:t>
      </w:r>
    </w:p>
    <w:p w14:paraId="383B1386">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（4）投标人或者其他利害关系人对资格预审结果有异议的，应当在资格预审结果通知书规定的时限内提出；</w:t>
      </w:r>
    </w:p>
    <w:p w14:paraId="7251A72A">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（5）投标人或者其他利害关系人对评标结果有异议的，应当在中标候选人公示期内提出；</w:t>
      </w:r>
    </w:p>
    <w:p w14:paraId="6E1A482B">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（6）投标人或者其他利害关系人对评定分离结果有异议的，应当在定标候选人公示、定标结果公示期内提出。</w:t>
      </w:r>
    </w:p>
    <w:p w14:paraId="1A644D6B">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投标人或利害关系人对招标人、招标代理机构的答复不满意的，可以在规定时限内</w:t>
      </w:r>
      <w:r>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可以向本项目的招标投标行政监督部门投诉。</w:t>
      </w:r>
    </w:p>
    <w:p w14:paraId="0A3DB0B3">
      <w:pPr>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9.5.2投标人或者其他利害关系人认为本次招标活动</w:t>
      </w:r>
      <w:r>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不符合法律、法规和规章规定的</w:t>
      </w: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，可以在知道或者应当知道之日起10日内向本项目的招标投标行政监督部门投诉</w:t>
      </w:r>
      <w:bookmarkStart w:id="538" w:name="_Toc9739"/>
      <w:bookmarkStart w:id="539" w:name="_Toc23383"/>
      <w:r>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，但就《中华人民共和国招标投标法实施条例》第二十二条、第四十四条、第五十四条规定事项进行投诉的，应当依法先向招标人提出异议。</w:t>
      </w:r>
    </w:p>
    <w:p w14:paraId="5BF4A923">
      <w:pPr>
        <w:pageBreakBefore w:val="0"/>
        <w:widowControl/>
        <w:kinsoku/>
        <w:wordWrap/>
        <w:overflowPunct/>
        <w:topLinePunct w:val="0"/>
        <w:autoSpaceDE/>
        <w:autoSpaceDN/>
        <w:bidi w:val="0"/>
        <w:adjustRightInd/>
        <w:snapToGrid/>
        <w:spacing w:line="440" w:lineRule="exact"/>
        <w:jc w:val="left"/>
        <w:textAlignment w:val="auto"/>
        <w:outlineLvl w:val="1"/>
        <w:rPr>
          <w:rFonts w:hint="default" w:ascii="Times New Roman" w:hAnsi="Times New Roman" w:eastAsia="仿宋_GB2312" w:cs="Times New Roman"/>
          <w:b/>
          <w:bCs/>
          <w:sz w:val="32"/>
          <w:szCs w:val="32"/>
          <w:highlight w:val="none"/>
        </w:rPr>
      </w:pPr>
      <w:bookmarkStart w:id="540" w:name="_Toc24146"/>
      <w:bookmarkStart w:id="541" w:name="_Toc30423"/>
      <w:r>
        <w:rPr>
          <w:rFonts w:hint="default" w:ascii="Times New Roman" w:hAnsi="Times New Roman" w:eastAsia="仿宋_GB2312" w:cs="Times New Roman"/>
          <w:b/>
          <w:bCs/>
          <w:sz w:val="32"/>
          <w:szCs w:val="32"/>
          <w:highlight w:val="none"/>
        </w:rPr>
        <w:t xml:space="preserve">10 </w:t>
      </w:r>
      <w:bookmarkEnd w:id="537"/>
      <w:bookmarkEnd w:id="538"/>
      <w:r>
        <w:rPr>
          <w:rFonts w:hint="default" w:ascii="Times New Roman" w:hAnsi="Times New Roman" w:eastAsia="仿宋_GB2312" w:cs="Times New Roman"/>
          <w:b/>
          <w:bCs/>
          <w:sz w:val="32"/>
          <w:szCs w:val="32"/>
          <w:highlight w:val="none"/>
          <w:lang w:val="en-US" w:eastAsia="zh-CN"/>
        </w:rPr>
        <w:t>需要补充的其他内容</w:t>
      </w:r>
      <w:bookmarkEnd w:id="539"/>
      <w:bookmarkEnd w:id="540"/>
      <w:bookmarkEnd w:id="541"/>
    </w:p>
    <w:p w14:paraId="66B073EE">
      <w:pPr>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招标人补充的具体其他内容见“投标人须知前附表”。</w:t>
      </w:r>
    </w:p>
    <w:p w14:paraId="53DECC72">
      <w:pPr>
        <w:pageBreakBefore w:val="0"/>
        <w:kinsoku/>
        <w:wordWrap/>
        <w:overflowPunct/>
        <w:topLinePunct w:val="0"/>
        <w:autoSpaceDE/>
        <w:autoSpaceDN/>
        <w:bidi w:val="0"/>
        <w:adjustRightInd/>
        <w:snapToGrid/>
        <w:ind w:firstLine="640" w:firstLineChars="200"/>
        <w:textAlignment w:val="auto"/>
        <w:rPr>
          <w:rFonts w:hint="eastAsia" w:ascii="方正仿宋_GB2312" w:hAnsi="方正仿宋_GB2312" w:eastAsia="方正仿宋_GB2312" w:cs="方正仿宋_GB2312"/>
          <w:color w:val="000000" w:themeColor="text1"/>
          <w:sz w:val="32"/>
          <w:szCs w:val="32"/>
          <w:highlight w:val="none"/>
          <w:lang w:val="en-US" w:eastAsia="zh-CN"/>
          <w14:textFill>
            <w14:solidFill>
              <w14:schemeClr w14:val="tx1"/>
            </w14:solidFill>
          </w14:textFill>
        </w:rPr>
      </w:pPr>
      <w:r>
        <w:rPr>
          <w:rFonts w:hint="eastAsia" w:ascii="方正仿宋_GB2312" w:hAnsi="方正仿宋_GB2312" w:eastAsia="方正仿宋_GB2312" w:cs="方正仿宋_GB2312"/>
          <w:color w:val="000000" w:themeColor="text1"/>
          <w:sz w:val="32"/>
          <w:szCs w:val="32"/>
          <w:highlight w:val="none"/>
          <w:lang w:val="en-US" w:eastAsia="zh-CN"/>
          <w14:textFill>
            <w14:solidFill>
              <w14:schemeClr w14:val="tx1"/>
            </w14:solidFill>
          </w14:textFill>
        </w:rPr>
        <w:br w:type="page"/>
      </w:r>
    </w:p>
    <w:p w14:paraId="337B7BDC">
      <w:pPr>
        <w:pageBreakBefore w:val="0"/>
        <w:kinsoku/>
        <w:wordWrap/>
        <w:overflowPunct/>
        <w:topLinePunct w:val="0"/>
        <w:autoSpaceDE/>
        <w:autoSpaceDN/>
        <w:bidi w:val="0"/>
        <w:adjustRightInd/>
        <w:snapToGrid/>
        <w:spacing w:line="440" w:lineRule="exac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附件：</w:t>
      </w:r>
    </w:p>
    <w:p w14:paraId="37D8C783">
      <w:pPr>
        <w:pageBreakBefore w:val="0"/>
        <w:kinsoku/>
        <w:wordWrap/>
        <w:overflowPunct/>
        <w:topLinePunct w:val="0"/>
        <w:autoSpaceDE/>
        <w:autoSpaceDN/>
        <w:bidi w:val="0"/>
        <w:adjustRightInd/>
        <w:snapToGrid/>
        <w:spacing w:line="440" w:lineRule="exact"/>
        <w:jc w:val="center"/>
        <w:textAlignment w:val="auto"/>
        <w:rPr>
          <w:rFonts w:hint="eastAsia" w:ascii="方正小标宋简体" w:hAnsi="方正小标宋简体" w:eastAsia="方正小标宋简体" w:cs="方正小标宋简体"/>
          <w:b w:val="0"/>
          <w:bCs w:val="0"/>
          <w:kern w:val="2"/>
          <w:sz w:val="32"/>
          <w:szCs w:val="32"/>
          <w:highlight w:val="none"/>
          <w:lang w:val="en-US" w:eastAsia="zh-CN" w:bidi="ar-SA"/>
        </w:rPr>
      </w:pPr>
      <w:r>
        <w:rPr>
          <w:rFonts w:hint="eastAsia" w:ascii="方正小标宋简体" w:hAnsi="方正小标宋简体" w:eastAsia="方正小标宋简体" w:cs="方正小标宋简体"/>
          <w:b w:val="0"/>
          <w:bCs w:val="0"/>
          <w:kern w:val="2"/>
          <w:sz w:val="32"/>
          <w:szCs w:val="32"/>
          <w:highlight w:val="none"/>
          <w:lang w:val="en-US" w:eastAsia="zh-CN" w:bidi="ar-SA"/>
        </w:rPr>
        <w:t>定标方案</w:t>
      </w:r>
    </w:p>
    <w:p w14:paraId="28221309">
      <w:pPr>
        <w:pageBreakBefore w:val="0"/>
        <w:kinsoku/>
        <w:wordWrap/>
        <w:overflowPunct/>
        <w:topLinePunct w:val="0"/>
        <w:autoSpaceDE/>
        <w:autoSpaceDN/>
        <w:bidi w:val="0"/>
        <w:adjustRightInd/>
        <w:snapToGrid/>
        <w:spacing w:line="440" w:lineRule="exact"/>
        <w:ind w:firstLine="640" w:firstLineChars="200"/>
        <w:jc w:val="both"/>
        <w:textAlignment w:val="auto"/>
        <w:rPr>
          <w:rFonts w:hint="default" w:ascii="Times New Roman" w:hAnsi="Times New Roman" w:eastAsia="仿宋_GB2312" w:cs="Times New Roman"/>
          <w:color w:val="auto"/>
          <w:sz w:val="32"/>
          <w:szCs w:val="32"/>
          <w:highlight w:val="none"/>
          <w:lang w:val="en-US" w:eastAsia="zh-CN"/>
        </w:rPr>
      </w:pPr>
    </w:p>
    <w:p w14:paraId="6C23126F">
      <w:pPr>
        <w:pStyle w:val="15"/>
        <w:keepNext w:val="0"/>
        <w:keepLines w:val="0"/>
        <w:pageBreakBefore w:val="0"/>
        <w:widowControl w:val="0"/>
        <w:kinsoku/>
        <w:wordWrap/>
        <w:overflowPunct/>
        <w:topLinePunct w:val="0"/>
        <w:autoSpaceDE/>
        <w:autoSpaceDN/>
        <w:bidi w:val="0"/>
        <w:adjustRightInd/>
        <w:snapToGrid/>
        <w:spacing w:line="440" w:lineRule="exact"/>
        <w:ind w:firstLine="640" w:firstLineChars="200"/>
        <w:jc w:val="both"/>
        <w:textAlignment w:val="auto"/>
        <w:outlineLvl w:val="9"/>
        <w:rPr>
          <w:rFonts w:hint="default" w:ascii="Times New Roman" w:hAnsi="Times New Roman" w:eastAsia="仿宋_GB2312" w:cs="Times New Roman"/>
          <w:color w:val="auto"/>
          <w:sz w:val="32"/>
          <w:szCs w:val="32"/>
          <w:highlight w:val="none"/>
          <w:lang w:val="en-US" w:eastAsia="zh-CN"/>
        </w:rPr>
      </w:pPr>
      <w:r>
        <w:rPr>
          <w:rFonts w:hint="default" w:ascii="Times New Roman" w:hAnsi="Times New Roman" w:eastAsia="仿宋_GB2312" w:cs="Times New Roman"/>
          <w:color w:val="auto"/>
          <w:sz w:val="32"/>
          <w:szCs w:val="32"/>
          <w:highlight w:val="none"/>
          <w:lang w:val="en-US" w:eastAsia="zh-CN"/>
        </w:rPr>
        <w:t>采取“评定分离”方式的项目，招标人可参照《新疆维吾尔自治区自治区房屋建筑和市政基础设施工程建设项目招标“评定分离”操作指导规则（试行）》（以下简称“评定分离操作导则”）制定定标方案，内容包括但不限于定标委员会的组建、定标方法、定标因素、定标标准、定标会的相关规定、考察质询等内容，具体格式自拟。</w:t>
      </w:r>
    </w:p>
    <w:p w14:paraId="6097A85A">
      <w:pPr>
        <w:pageBreakBefore w:val="0"/>
        <w:kinsoku/>
        <w:bidi w:val="0"/>
        <w:spacing w:line="440" w:lineRule="exact"/>
        <w:ind w:firstLine="0" w:firstLineChars="0"/>
        <w:jc w:val="both"/>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br w:type="page"/>
      </w:r>
    </w:p>
    <w:bookmarkEnd w:id="0"/>
    <w:p w14:paraId="2040BFCC">
      <w:pPr>
        <w:pageBreakBefore w:val="0"/>
        <w:kinsoku/>
        <w:wordWrap/>
        <w:overflowPunct/>
        <w:topLinePunct w:val="0"/>
        <w:autoSpaceDE/>
        <w:autoSpaceDN/>
        <w:bidi w:val="0"/>
        <w:adjustRightInd/>
        <w:snapToGrid/>
        <w:spacing w:line="440" w:lineRule="exact"/>
        <w:jc w:val="center"/>
        <w:textAlignment w:val="auto"/>
        <w:outlineLvl w:val="0"/>
        <w:rPr>
          <w:rFonts w:hint="default" w:ascii="方正小标宋简体" w:hAnsi="方正小标宋简体" w:eastAsia="方正小标宋简体" w:cs="方正小标宋简体"/>
          <w:b w:val="0"/>
          <w:bCs w:val="0"/>
          <w:kern w:val="2"/>
          <w:sz w:val="32"/>
          <w:szCs w:val="32"/>
          <w:highlight w:val="none"/>
          <w:lang w:val="en-US" w:eastAsia="zh-CN" w:bidi="ar-SA"/>
        </w:rPr>
      </w:pPr>
      <w:bookmarkStart w:id="542" w:name="_Toc26702"/>
      <w:bookmarkStart w:id="543" w:name="_Toc22902"/>
      <w:bookmarkStart w:id="544" w:name="_Toc475027990"/>
      <w:bookmarkStart w:id="545" w:name="_Toc152045600"/>
      <w:bookmarkStart w:id="546" w:name="_Toc179632618"/>
      <w:bookmarkStart w:id="547" w:name="_Toc247085758"/>
      <w:bookmarkStart w:id="548" w:name="_Toc246996986"/>
      <w:bookmarkStart w:id="549" w:name="_Toc152042377"/>
      <w:bookmarkStart w:id="550" w:name="_Toc508282858"/>
      <w:bookmarkStart w:id="551" w:name="_Toc15859"/>
      <w:bookmarkStart w:id="552" w:name="_Toc144974567"/>
      <w:bookmarkStart w:id="553" w:name="_Toc55569959"/>
      <w:bookmarkStart w:id="554" w:name="_Toc508286123"/>
      <w:bookmarkStart w:id="555" w:name="_Toc354417665"/>
      <w:bookmarkStart w:id="556" w:name="_Toc508286121"/>
      <w:bookmarkStart w:id="557" w:name="_Toc12197"/>
      <w:bookmarkStart w:id="558" w:name="_Toc246996243"/>
      <w:r>
        <w:rPr>
          <w:rFonts w:hint="default" w:ascii="方正小标宋简体" w:hAnsi="方正小标宋简体" w:eastAsia="方正小标宋简体" w:cs="方正小标宋简体"/>
          <w:b w:val="0"/>
          <w:bCs w:val="0"/>
          <w:kern w:val="2"/>
          <w:sz w:val="32"/>
          <w:szCs w:val="32"/>
          <w:highlight w:val="none"/>
          <w:lang w:val="en-US" w:eastAsia="zh-CN" w:bidi="ar-SA"/>
        </w:rPr>
        <w:t>第三章  评标办法</w:t>
      </w:r>
      <w:bookmarkEnd w:id="542"/>
      <w:bookmarkEnd w:id="543"/>
    </w:p>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p w14:paraId="386EB0A8">
      <w:pPr>
        <w:pageBreakBefore w:val="0"/>
        <w:kinsoku/>
        <w:bidi w:val="0"/>
        <w:spacing w:line="440" w:lineRule="exact"/>
        <w:ind w:firstLine="0" w:firstLineChars="0"/>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bookmarkStart w:id="559" w:name="_Toc508286138"/>
    </w:p>
    <w:p w14:paraId="18B6D1C9">
      <w:pPr>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评标方法包括综合评估法、经评审的最低投标价法、定性评审法。采用综合评估法评标的，以能够最大限度地满足招标文件中规定的各项条件的投标为中标标准。采用经评审的最低投标价法评标的，以能够满足招标文件的实质性要求，经评审投标价格最低，但不低于成本的投标为中标标准。招标文件中标的、数量、质量、价款、履行期限、履行地点和方式、违约责任和解决争议方法属于招标文件的实质性要求。采用定性评审法评标的，是以满足招标文件公布的符合性条件为基准，筛选资格条件合格的潜在投标人。并对其质量安全技术措施、工期管控、造价管控等方面提出合理化建议，以不排序的形式推荐至招标人。由招标人组建的定标委员会，根据招标文件公布的定标方法确定中标人。</w:t>
      </w:r>
    </w:p>
    <w:p w14:paraId="3ACE186D">
      <w:pPr>
        <w:keepNext w:val="0"/>
        <w:keepLines w:val="0"/>
        <w:pageBreakBefore w:val="0"/>
        <w:kinsoku/>
        <w:wordWrap/>
        <w:overflowPunct/>
        <w:topLinePunct w:val="0"/>
        <w:autoSpaceDE/>
        <w:autoSpaceDN/>
        <w:bidi w:val="0"/>
        <w:adjustRightInd/>
        <w:snapToGrid/>
        <w:spacing w:line="440" w:lineRule="exact"/>
        <w:textAlignment w:val="auto"/>
        <w:outlineLvl w:val="1"/>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bookmarkStart w:id="560" w:name="_Toc17195"/>
      <w:bookmarkStart w:id="561" w:name="_Toc15616"/>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一、 综合评估法</w:t>
      </w:r>
      <w:bookmarkEnd w:id="560"/>
      <w:bookmarkEnd w:id="561"/>
    </w:p>
    <w:p w14:paraId="22238FA8">
      <w:pPr>
        <w:keepNext w:val="0"/>
        <w:keepLines w:val="0"/>
        <w:pageBreakBefore w:val="0"/>
        <w:kinsoku/>
        <w:wordWrap/>
        <w:overflowPunct/>
        <w:topLinePunct w:val="0"/>
        <w:autoSpaceDE/>
        <w:autoSpaceDN/>
        <w:bidi w:val="0"/>
        <w:adjustRightInd/>
        <w:snapToGrid/>
        <w:spacing w:line="440" w:lineRule="exact"/>
        <w:ind w:firstLine="640" w:firstLineChars="200"/>
        <w:textAlignment w:val="auto"/>
        <w:outlineLvl w:val="2"/>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bookmarkStart w:id="562" w:name="_Toc26526"/>
      <w:bookmarkStart w:id="563" w:name="_Toc14426"/>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（一）初步评审</w:t>
      </w:r>
      <w:bookmarkEnd w:id="562"/>
      <w:bookmarkEnd w:id="563"/>
    </w:p>
    <w:p w14:paraId="5CD6EC3B">
      <w:pPr>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按照《新疆维吾尔自治区房屋建筑和市政基础设施工程施工评标办法（试行）》（以下简称“办法”）第十八条至第二十条及形式、资格和重大偏差评审标准（附表1-1、1-2、1-3）规定，对投标文件进行评审，对不符合相关规定和要求的投标文件予以否决。</w:t>
      </w:r>
    </w:p>
    <w:p w14:paraId="0EA26D05">
      <w:pPr>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采取资格预审的，按照办法第六条至第七条以及相关评审表格和招标文件的规定进行评审。</w:t>
      </w:r>
    </w:p>
    <w:p w14:paraId="50F59F69">
      <w:pPr>
        <w:keepNext w:val="0"/>
        <w:keepLines w:val="0"/>
        <w:pageBreakBefore w:val="0"/>
        <w:kinsoku/>
        <w:wordWrap/>
        <w:overflowPunct/>
        <w:topLinePunct w:val="0"/>
        <w:autoSpaceDE/>
        <w:autoSpaceDN/>
        <w:bidi w:val="0"/>
        <w:adjustRightInd/>
        <w:snapToGrid/>
        <w:spacing w:line="440" w:lineRule="exact"/>
        <w:ind w:firstLine="640" w:firstLineChars="200"/>
        <w:textAlignment w:val="auto"/>
        <w:outlineLvl w:val="2"/>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bookmarkStart w:id="564" w:name="_Toc15555"/>
      <w:bookmarkStart w:id="565" w:name="_Toc15340"/>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（二）详细评审</w:t>
      </w:r>
      <w:bookmarkEnd w:id="564"/>
      <w:bookmarkEnd w:id="565"/>
    </w:p>
    <w:p w14:paraId="10198415">
      <w:pPr>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通过初步评审的投标人进入详细评审，评审程序如下：</w:t>
      </w:r>
    </w:p>
    <w:p w14:paraId="34AD33EB">
      <w:pPr>
        <w:pStyle w:val="12"/>
        <w:keepNext w:val="0"/>
        <w:keepLines w:val="0"/>
        <w:pageBreakBefore w:val="0"/>
        <w:numPr>
          <w:ilvl w:val="0"/>
          <w:numId w:val="0"/>
        </w:numPr>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1、商务标评审</w:t>
      </w:r>
    </w:p>
    <w:p w14:paraId="3E0BA93F">
      <w:pPr>
        <w:pStyle w:val="12"/>
        <w:keepNext w:val="0"/>
        <w:keepLines w:val="0"/>
        <w:pageBreakBefore w:val="0"/>
        <w:numPr>
          <w:ilvl w:val="0"/>
          <w:numId w:val="0"/>
        </w:numPr>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按照办法商务标评审标准（附表1-4）的规定进行评审。</w:t>
      </w:r>
    </w:p>
    <w:p w14:paraId="6A6E9A6F">
      <w:pPr>
        <w:pStyle w:val="12"/>
        <w:keepNext w:val="0"/>
        <w:keepLines w:val="0"/>
        <w:pageBreakBefore w:val="0"/>
        <w:numPr>
          <w:ilvl w:val="0"/>
          <w:numId w:val="0"/>
        </w:numPr>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2、技术标评审</w:t>
      </w:r>
    </w:p>
    <w:p w14:paraId="77837D82">
      <w:pPr>
        <w:pStyle w:val="12"/>
        <w:keepNext w:val="0"/>
        <w:keepLines w:val="0"/>
        <w:pageBreakBefore w:val="0"/>
        <w:kinsoku/>
        <w:wordWrap/>
        <w:overflowPunct/>
        <w:topLinePunct w:val="0"/>
        <w:autoSpaceDE/>
        <w:autoSpaceDN/>
        <w:bidi w:val="0"/>
        <w:adjustRightInd/>
        <w:snapToGrid/>
        <w:spacing w:line="440" w:lineRule="exact"/>
        <w:ind w:left="0" w:leftChars="0"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2.1 技术标评审由评标委员会按照办法第二十一条及技术标评审标准（附表1-5、1-6）的规定进行评审。</w:t>
      </w:r>
    </w:p>
    <w:p w14:paraId="098938FB">
      <w:pPr>
        <w:pStyle w:val="12"/>
        <w:keepNext w:val="0"/>
        <w:keepLines w:val="0"/>
        <w:pageBreakBefore w:val="0"/>
        <w:kinsoku/>
        <w:wordWrap/>
        <w:overflowPunct/>
        <w:topLinePunct w:val="0"/>
        <w:autoSpaceDE/>
        <w:autoSpaceDN/>
        <w:bidi w:val="0"/>
        <w:adjustRightInd/>
        <w:snapToGrid/>
        <w:spacing w:line="440" w:lineRule="exact"/>
        <w:ind w:left="0" w:leftChars="0"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2.2 施工总承包招标控制价超过5000万元（含）以上、专业承包招标控制价超过1500万元（含）以上的项目，技术标可以采用合格制评审，也可以采用计分制评审的方式。</w:t>
      </w:r>
    </w:p>
    <w:p w14:paraId="40E8DCB0">
      <w:pPr>
        <w:pStyle w:val="12"/>
        <w:keepNext w:val="0"/>
        <w:keepLines w:val="0"/>
        <w:pageBreakBefore w:val="0"/>
        <w:kinsoku/>
        <w:wordWrap/>
        <w:overflowPunct/>
        <w:topLinePunct w:val="0"/>
        <w:autoSpaceDE/>
        <w:autoSpaceDN/>
        <w:bidi w:val="0"/>
        <w:adjustRightInd/>
        <w:snapToGrid/>
        <w:spacing w:line="440" w:lineRule="exact"/>
        <w:ind w:left="0" w:leftChars="0"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2.3 施工总承包招标控制价在5000万元以下的、专业承包招标控制价在1500万元以下的项目，技术标原则上采用合格制评审。</w:t>
      </w:r>
    </w:p>
    <w:p w14:paraId="6436BFCB">
      <w:pPr>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2.4 技术标计分制评审采取暗评方式，合格制评审采取明评方式。</w:t>
      </w:r>
    </w:p>
    <w:p w14:paraId="03862766">
      <w:pPr>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2.5 技术标采取合格制评审的，有一项不合格视为技术标不合格，不得参加下阶段评审。评标委员会对于认定不合格的技术标，应当明确具体原因，提出客观合理合法的理由和解释，对于无法律法规及招标文件规定，施工工艺、技术按照国家规范能满足招标项目施工需求的技术标，不得随意判定不合格。</w:t>
      </w:r>
    </w:p>
    <w:p w14:paraId="04B8A8ED">
      <w:pPr>
        <w:keepNext w:val="0"/>
        <w:keepLines w:val="0"/>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3、企业诚信评审</w:t>
      </w:r>
    </w:p>
    <w:p w14:paraId="23DF96E9">
      <w:pPr>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企业信用得分=A÷M×10</w:t>
      </w:r>
    </w:p>
    <w:p w14:paraId="37D60C4A">
      <w:pPr>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3.1 根据《新疆维吾尔自治区建筑市场信用评价管理办法》规定，A为投标企业在自治区住房城乡建设行业信用信息管理平台公布的信用信息得分（以投标截止时得分为准），M为《新疆维吾尔自治区建筑市场信用评价管理办法》中信用信息评价标准最高分值（其中基本信用信息最高分值80分、良好信用信息最高分值70分，合计150分。）</w:t>
      </w:r>
    </w:p>
    <w:p w14:paraId="30D2CC63">
      <w:pPr>
        <w:keepNext w:val="0"/>
        <w:keepLines w:val="0"/>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4、经济标评审</w:t>
      </w:r>
    </w:p>
    <w:p w14:paraId="38958E7A">
      <w:pPr>
        <w:keepNext w:val="0"/>
        <w:keepLines w:val="0"/>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4.1 报价修正</w:t>
      </w:r>
    </w:p>
    <w:p w14:paraId="38CA1AB9">
      <w:pPr>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评标委员会对清标中发现投标报价存在算术性错误的，应按以下原则对投标报价进行修正：</w:t>
      </w:r>
    </w:p>
    <w:p w14:paraId="26C59A52">
      <w:pPr>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一是当综合单价与工程量（或计算基础金额与费率）的乘积与合价不一致时，以综合单价（或费率）为准修正合价及总价；</w:t>
      </w:r>
    </w:p>
    <w:p w14:paraId="448751DC">
      <w:pPr>
        <w:pStyle w:val="134"/>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二是当各单项金额相加与其合计金额不一致时，以各单项金额为准修正相应合计金额及总价。</w:t>
      </w:r>
    </w:p>
    <w:p w14:paraId="415DB21E">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评标委员会修正后的价格经投标人书面确认后具有约束力，投标报价得分计算以修正后的报价为准（以后所称投标报价均为修正后的报价）。投标人不接受修正价格或修正后价格高于招标控制价的，评标委员会应否决其投标。</w:t>
      </w:r>
    </w:p>
    <w:p w14:paraId="68664AA2">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4.2. 报价合理性评审</w:t>
      </w:r>
    </w:p>
    <w:p w14:paraId="73D500DE">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投标人报价低于合理基准价的，其投标报价不参与评标基准价计算。</w:t>
      </w:r>
    </w:p>
    <w:p w14:paraId="6AB90F36">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4.2.1 计算合理基准价（附表1-7）</w:t>
      </w:r>
    </w:p>
    <w:p w14:paraId="39B63FAF">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合理基准价={招标控制价部分×K1+投标报价部分×（1-K1）}×K2</w:t>
      </w:r>
    </w:p>
    <w:p w14:paraId="2DB2F393">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K1为合理基准价中招标控制价权重，由招标人在经济标计分评审前，随机抽取确定。K1取值范围0%～50%，以10%为间隔。</w:t>
      </w:r>
    </w:p>
    <w:p w14:paraId="0A31D5A5">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4.2.1.1 招标控制价部分=（招标控制价-招标控制价中的不可竞争费用）×（1-K）+招标控制价中的不可竞争费用</w:t>
      </w:r>
    </w:p>
    <w:p w14:paraId="6201B2CB">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招标控制价中的不可竞争费用为：暂列金、专业工程暂估价、规费、税金、环境保护费、文明施工费、安全施工费、智慧工地基础配置费用等。</w:t>
      </w:r>
    </w:p>
    <w:p w14:paraId="6A1621C5">
      <w:pPr>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K为合理基准价中招标控制价可竞争部分的下浮率，由招标人在经济标计分评审前，随机抽取确定。</w:t>
      </w:r>
    </w:p>
    <w:p w14:paraId="5482845C">
      <w:pPr>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K值取值建议：房屋建筑工程0%～5%;单独招标的安装工程和装饰装修工程0%～8%;市政和园林绿化工程0%～10%。以上均以1%为间隔。</w:t>
      </w:r>
    </w:p>
    <w:p w14:paraId="4DA3D278">
      <w:pPr>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4.2.1.2 投标报价部分=有效投标人少于5家（不含）直接取算术平均值；大于5家（含）时去掉总家数20%高价（四舍五入取整）和总家数20%低价（四舍五入取整）后的取算术平均值。</w:t>
      </w:r>
    </w:p>
    <w:p w14:paraId="38B881A5">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4.2.1.3  K2的取值</w:t>
      </w:r>
    </w:p>
    <w:p w14:paraId="1DE42061">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4.2.1.3.1 建筑工程K2为0.9；</w:t>
      </w:r>
    </w:p>
    <w:p w14:paraId="7BD8A75E">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4.2.1.3.2 市政公用工程（轨道交通工程除外）K2为0.85；</w:t>
      </w:r>
    </w:p>
    <w:p w14:paraId="0DA61607">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4.2.1.3.3 轨道交通工程K2为0.88；</w:t>
      </w:r>
    </w:p>
    <w:p w14:paraId="1369E561">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4.2.1.3.4 单独招标的装饰装修工程K2为0.92；</w:t>
      </w:r>
    </w:p>
    <w:p w14:paraId="68E8B3B4">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4.2.1.3.5单独招标的园林景观绿化工程、仿古建筑工程K2为0.88；</w:t>
      </w:r>
    </w:p>
    <w:p w14:paraId="7F8043E1">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4.2.1.3.6 单独招标的安装工程K2为0.9。</w:t>
      </w:r>
    </w:p>
    <w:p w14:paraId="71CF7BB5">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4.3 计算评标基准价（附表1-8）</w:t>
      </w:r>
    </w:p>
    <w:p w14:paraId="3864B366">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4.3.1 评标基准价=招标控制价部分×K1+投标报价部分×（1-K1）</w:t>
      </w:r>
    </w:p>
    <w:p w14:paraId="49304EF5">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K1为评标基准价中招标控制价权重，由招标人在经济标计分评审前，随机抽取确定。K1取值范围0%～50%，以10%为间隔。</w:t>
      </w:r>
    </w:p>
    <w:p w14:paraId="51A29C56">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4.3.1.1 招标控制价部分=（招标控制价-招标控制价中的不可竞争费用）×（1-K）+招标控制价中的不可竞争费用</w:t>
      </w:r>
    </w:p>
    <w:p w14:paraId="157983BB">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K为评标基准价中招标控制价可竞争部分的下浮率，由招标人在经济标计分评审前，随机抽取确定。</w:t>
      </w:r>
    </w:p>
    <w:p w14:paraId="2E08D5BB">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K值取值建议：房屋建筑工程0%～5%;单独招标的安装工程和装饰装修工程0%～8%;市政和园林绿化工程0%～10%。以上均以1%为间隔。</w:t>
      </w:r>
    </w:p>
    <w:p w14:paraId="33A7E8DD">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4.3.1.2 投标报价部分=经报价合理性评审，高于合理基准价相应标准剩余的有效投标人少于5家（不含）直接取算术平均值；大于5家（含）时去掉总家数20%高价（四舍五入取整）和总家数20%低价（四舍五入取整）后的取算术平均值。</w:t>
      </w:r>
    </w:p>
    <w:p w14:paraId="0DD14E12">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4.4 计算投标报价得分（附表1-9）</w:t>
      </w:r>
    </w:p>
    <w:p w14:paraId="102B8B50">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投标报价小于基准价时：投标报价得分=100-（评标基准价-投标报价）÷评标基准价×100×Q</w:t>
      </w:r>
    </w:p>
    <w:p w14:paraId="303C969C">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投标报价大于基准价时：投标报价得分=100-（投标报价-评标基准价）÷评标基准价×100×Q×2</w:t>
      </w:r>
    </w:p>
    <w:p w14:paraId="280838D1">
      <w:pPr>
        <w:pStyle w:val="12"/>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其中：Q值为投标报价每偏离评标基准价下浮1%的扣分值，由招标人在经济标计分评审前，随机抽取确定，Q取值范围0.5～2，以0.5为间隔。</w:t>
      </w:r>
    </w:p>
    <w:p w14:paraId="6122562A">
      <w:pPr>
        <w:keepNext w:val="0"/>
        <w:keepLines w:val="0"/>
        <w:pageBreakBefore w:val="0"/>
        <w:widowControl/>
        <w:shd w:val="clear" w:color="auto" w:fill="FFFFFF"/>
        <w:kinsoku/>
        <w:wordWrap/>
        <w:overflowPunct/>
        <w:topLinePunct w:val="0"/>
        <w:autoSpaceDE/>
        <w:autoSpaceDN/>
        <w:bidi w:val="0"/>
        <w:adjustRightInd/>
        <w:snapToGrid/>
        <w:spacing w:line="440" w:lineRule="exact"/>
        <w:ind w:firstLine="640" w:firstLineChars="200"/>
        <w:textAlignment w:val="auto"/>
        <w:outlineLvl w:val="2"/>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bookmarkStart w:id="566" w:name="_Toc68"/>
      <w:bookmarkStart w:id="567" w:name="_Toc27269"/>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（三）汇总评分结果</w:t>
      </w:r>
      <w:bookmarkEnd w:id="566"/>
      <w:bookmarkEnd w:id="567"/>
    </w:p>
    <w:p w14:paraId="2E4EB3CE">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C=[（J1×E－H）＋J2×G]×80%＋D＋F</w:t>
      </w:r>
    </w:p>
    <w:p w14:paraId="747ACDF1">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其中：C——评标总得分</w:t>
      </w:r>
    </w:p>
    <w:p w14:paraId="70867BD4">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D——商务标评审得分</w:t>
      </w:r>
    </w:p>
    <w:p w14:paraId="3E3BCCB5">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E——技术标评审得分</w:t>
      </w:r>
    </w:p>
    <w:p w14:paraId="77153244">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F——信用评审得分</w:t>
      </w:r>
    </w:p>
    <w:p w14:paraId="15463469">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G——经济标计分评审得分</w:t>
      </w:r>
    </w:p>
    <w:p w14:paraId="17DB4B1B">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H——技术标明、暗示扣分</w:t>
      </w:r>
    </w:p>
    <w:p w14:paraId="1CE252B5">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J1、J2——详细评审权重</w:t>
      </w:r>
    </w:p>
    <w:p w14:paraId="40F96461">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2"/>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bookmarkStart w:id="568" w:name="_Toc3489"/>
      <w:bookmarkStart w:id="569" w:name="_Toc9280"/>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（四）各项评审因素权重</w:t>
      </w:r>
      <w:bookmarkEnd w:id="568"/>
      <w:bookmarkEnd w:id="569"/>
    </w:p>
    <w:tbl>
      <w:tblPr>
        <w:tblStyle w:val="44"/>
        <w:tblW w:w="9217"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918"/>
        <w:gridCol w:w="1507"/>
        <w:gridCol w:w="2028"/>
        <w:gridCol w:w="2508"/>
        <w:gridCol w:w="2256"/>
      </w:tblGrid>
      <w:tr w14:paraId="21B57A1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8" w:type="dxa"/>
            <w:tcBorders>
              <w:top w:val="single" w:color="auto" w:sz="12" w:space="0"/>
              <w:left w:val="nil"/>
              <w:bottom w:val="single" w:color="auto" w:sz="6" w:space="0"/>
              <w:right w:val="single" w:color="auto" w:sz="6" w:space="0"/>
            </w:tcBorders>
            <w:vAlign w:val="center"/>
          </w:tcPr>
          <w:p w14:paraId="2216F0AF">
            <w:pPr>
              <w:pageBreakBefore w:val="0"/>
              <w:widowControl/>
              <w:kinsoku/>
              <w:bidi w:val="0"/>
              <w:spacing w:line="440" w:lineRule="exact"/>
              <w:ind w:firstLine="0" w:firstLineChars="0"/>
              <w:jc w:val="center"/>
              <w:rPr>
                <w:rFonts w:hint="default" w:ascii="Times New Roman" w:hAnsi="Times New Roman" w:eastAsia="仿宋_GB2312" w:cs="Times New Roman"/>
                <w:b/>
                <w:bCs/>
                <w:kern w:val="0"/>
                <w:sz w:val="28"/>
                <w:szCs w:val="28"/>
                <w:highlight w:val="none"/>
              </w:rPr>
            </w:pPr>
            <w:r>
              <w:rPr>
                <w:rFonts w:hint="default" w:ascii="Times New Roman" w:hAnsi="Times New Roman" w:eastAsia="仿宋_GB2312" w:cs="Times New Roman"/>
                <w:b/>
                <w:bCs/>
                <w:kern w:val="0"/>
                <w:sz w:val="28"/>
                <w:szCs w:val="28"/>
                <w:highlight w:val="none"/>
              </w:rPr>
              <w:t>序号</w:t>
            </w:r>
          </w:p>
        </w:tc>
        <w:tc>
          <w:tcPr>
            <w:tcW w:w="3535" w:type="dxa"/>
            <w:gridSpan w:val="2"/>
            <w:tcBorders>
              <w:top w:val="single" w:color="auto" w:sz="12" w:space="0"/>
              <w:left w:val="single" w:color="auto" w:sz="6" w:space="0"/>
              <w:bottom w:val="single" w:color="auto" w:sz="6" w:space="0"/>
              <w:right w:val="single" w:color="auto" w:sz="6" w:space="0"/>
            </w:tcBorders>
            <w:vAlign w:val="center"/>
          </w:tcPr>
          <w:p w14:paraId="23974038">
            <w:pPr>
              <w:pageBreakBefore w:val="0"/>
              <w:widowControl/>
              <w:kinsoku/>
              <w:bidi w:val="0"/>
              <w:spacing w:line="440" w:lineRule="exact"/>
              <w:ind w:firstLine="0" w:firstLineChars="0"/>
              <w:jc w:val="center"/>
              <w:rPr>
                <w:rFonts w:hint="default" w:ascii="Times New Roman" w:hAnsi="Times New Roman" w:eastAsia="仿宋_GB2312" w:cs="Times New Roman"/>
                <w:b/>
                <w:bCs/>
                <w:kern w:val="0"/>
                <w:sz w:val="28"/>
                <w:szCs w:val="28"/>
                <w:highlight w:val="none"/>
              </w:rPr>
            </w:pPr>
            <w:r>
              <w:rPr>
                <w:rFonts w:hint="default" w:ascii="Times New Roman" w:hAnsi="Times New Roman" w:eastAsia="仿宋_GB2312" w:cs="Times New Roman"/>
                <w:b/>
                <w:bCs/>
                <w:kern w:val="0"/>
                <w:sz w:val="28"/>
                <w:szCs w:val="28"/>
                <w:highlight w:val="none"/>
              </w:rPr>
              <w:t>评审因素</w:t>
            </w:r>
          </w:p>
        </w:tc>
        <w:tc>
          <w:tcPr>
            <w:tcW w:w="2508" w:type="dxa"/>
            <w:tcBorders>
              <w:top w:val="single" w:color="auto" w:sz="12" w:space="0"/>
              <w:left w:val="single" w:color="auto" w:sz="6" w:space="0"/>
              <w:bottom w:val="single" w:color="auto" w:sz="6" w:space="0"/>
              <w:right w:val="nil"/>
            </w:tcBorders>
            <w:vAlign w:val="center"/>
          </w:tcPr>
          <w:p w14:paraId="6C86152A">
            <w:pPr>
              <w:pageBreakBefore w:val="0"/>
              <w:widowControl/>
              <w:kinsoku/>
              <w:bidi w:val="0"/>
              <w:spacing w:line="440" w:lineRule="exact"/>
              <w:ind w:firstLine="0" w:firstLineChars="0"/>
              <w:jc w:val="center"/>
              <w:rPr>
                <w:rFonts w:hint="default" w:ascii="Times New Roman" w:hAnsi="Times New Roman" w:eastAsia="仿宋_GB2312" w:cs="Times New Roman"/>
                <w:b/>
                <w:bCs/>
                <w:kern w:val="0"/>
                <w:sz w:val="28"/>
                <w:szCs w:val="28"/>
                <w:highlight w:val="none"/>
              </w:rPr>
            </w:pPr>
            <w:r>
              <w:rPr>
                <w:rFonts w:hint="default" w:ascii="Times New Roman" w:hAnsi="Times New Roman" w:eastAsia="仿宋_GB2312" w:cs="Times New Roman"/>
                <w:b/>
                <w:bCs/>
                <w:kern w:val="0"/>
                <w:sz w:val="28"/>
                <w:szCs w:val="28"/>
                <w:highlight w:val="none"/>
              </w:rPr>
              <w:t>详细评审权重</w:t>
            </w:r>
          </w:p>
        </w:tc>
        <w:tc>
          <w:tcPr>
            <w:tcW w:w="2256" w:type="dxa"/>
            <w:tcBorders>
              <w:top w:val="single" w:color="auto" w:sz="12" w:space="0"/>
              <w:left w:val="single" w:color="auto" w:sz="6" w:space="0"/>
              <w:bottom w:val="single" w:color="auto" w:sz="6" w:space="0"/>
              <w:right w:val="nil"/>
            </w:tcBorders>
            <w:vAlign w:val="center"/>
          </w:tcPr>
          <w:p w14:paraId="1665735A">
            <w:pPr>
              <w:pageBreakBefore w:val="0"/>
              <w:widowControl/>
              <w:kinsoku/>
              <w:bidi w:val="0"/>
              <w:spacing w:line="440" w:lineRule="exact"/>
              <w:ind w:firstLine="0" w:firstLineChars="0"/>
              <w:jc w:val="center"/>
              <w:rPr>
                <w:rFonts w:hint="default" w:ascii="Times New Roman" w:hAnsi="Times New Roman" w:eastAsia="仿宋_GB2312" w:cs="Times New Roman"/>
                <w:b/>
                <w:bCs/>
                <w:kern w:val="0"/>
                <w:sz w:val="28"/>
                <w:szCs w:val="28"/>
                <w:highlight w:val="none"/>
              </w:rPr>
            </w:pPr>
            <w:r>
              <w:rPr>
                <w:rFonts w:hint="default" w:ascii="Times New Roman" w:hAnsi="Times New Roman" w:eastAsia="仿宋_GB2312" w:cs="Times New Roman"/>
                <w:b/>
                <w:bCs/>
                <w:kern w:val="0"/>
                <w:sz w:val="28"/>
                <w:szCs w:val="28"/>
                <w:highlight w:val="none"/>
              </w:rPr>
              <w:t>计分权重</w:t>
            </w:r>
          </w:p>
        </w:tc>
      </w:tr>
      <w:tr w14:paraId="415B9AB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8" w:type="dxa"/>
            <w:vMerge w:val="restart"/>
            <w:tcBorders>
              <w:top w:val="single" w:color="auto" w:sz="6" w:space="0"/>
              <w:left w:val="nil"/>
              <w:right w:val="single" w:color="auto" w:sz="6" w:space="0"/>
            </w:tcBorders>
            <w:vAlign w:val="center"/>
          </w:tcPr>
          <w:p w14:paraId="7A3C2F1D">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1</w:t>
            </w:r>
          </w:p>
        </w:tc>
        <w:tc>
          <w:tcPr>
            <w:tcW w:w="1507" w:type="dxa"/>
            <w:vMerge w:val="restart"/>
            <w:tcBorders>
              <w:top w:val="single" w:color="auto" w:sz="6" w:space="0"/>
              <w:left w:val="single" w:color="auto" w:sz="6" w:space="0"/>
              <w:right w:val="single" w:color="auto" w:sz="6" w:space="0"/>
            </w:tcBorders>
            <w:vAlign w:val="center"/>
          </w:tcPr>
          <w:p w14:paraId="32C554E4">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技术标（</w:t>
            </w:r>
            <w:r>
              <w:rPr>
                <w:rFonts w:hint="default" w:ascii="Times New Roman" w:hAnsi="Times New Roman" w:eastAsia="仿宋_GB2312" w:cs="Times New Roman"/>
                <w:sz w:val="28"/>
                <w:szCs w:val="28"/>
                <w:highlight w:val="none"/>
                <w:lang w:val="en-US" w:eastAsia="zh-CN"/>
              </w:rPr>
              <w:t>E</w:t>
            </w:r>
            <w:r>
              <w:rPr>
                <w:rFonts w:hint="default" w:ascii="Times New Roman" w:hAnsi="Times New Roman" w:eastAsia="仿宋_GB2312" w:cs="Times New Roman"/>
                <w:sz w:val="28"/>
                <w:szCs w:val="28"/>
                <w:highlight w:val="none"/>
              </w:rPr>
              <w:t>）</w:t>
            </w:r>
          </w:p>
        </w:tc>
        <w:tc>
          <w:tcPr>
            <w:tcW w:w="2028" w:type="dxa"/>
            <w:tcBorders>
              <w:top w:val="single" w:color="auto" w:sz="6" w:space="0"/>
              <w:left w:val="single" w:color="auto" w:sz="6" w:space="0"/>
              <w:bottom w:val="single" w:color="auto" w:sz="6" w:space="0"/>
              <w:right w:val="single" w:color="auto" w:sz="6" w:space="0"/>
            </w:tcBorders>
            <w:vAlign w:val="center"/>
          </w:tcPr>
          <w:p w14:paraId="231AA200">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计分制</w:t>
            </w:r>
          </w:p>
        </w:tc>
        <w:tc>
          <w:tcPr>
            <w:tcW w:w="2508" w:type="dxa"/>
            <w:tcBorders>
              <w:top w:val="single" w:color="auto" w:sz="6" w:space="0"/>
              <w:left w:val="single" w:color="auto" w:sz="6" w:space="0"/>
              <w:bottom w:val="single" w:color="auto" w:sz="6" w:space="0"/>
              <w:right w:val="nil"/>
            </w:tcBorders>
            <w:vAlign w:val="center"/>
          </w:tcPr>
          <w:p w14:paraId="7D2710FB">
            <w:pPr>
              <w:pageBreakBefore w:val="0"/>
              <w:kinsoku/>
              <w:bidi w:val="0"/>
              <w:spacing w:line="440" w:lineRule="exact"/>
              <w:ind w:firstLine="0" w:firstLineChars="0"/>
              <w:jc w:val="center"/>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kern w:val="2"/>
                <w:sz w:val="28"/>
                <w:szCs w:val="28"/>
                <w:highlight w:val="none"/>
                <w:lang w:val="en-US" w:eastAsia="zh-CN" w:bidi="ar-SA"/>
              </w:rPr>
              <w:t>J</w:t>
            </w:r>
            <w:r>
              <w:rPr>
                <w:rFonts w:hint="default" w:ascii="Times New Roman" w:hAnsi="Times New Roman" w:eastAsia="仿宋_GB2312" w:cs="Times New Roman"/>
                <w:color w:val="auto"/>
                <w:kern w:val="2"/>
                <w:sz w:val="28"/>
                <w:szCs w:val="28"/>
                <w:highlight w:val="none"/>
                <w:vertAlign w:val="subscript"/>
                <w:lang w:val="en-US" w:eastAsia="zh-CN" w:bidi="ar-SA"/>
              </w:rPr>
              <w:t>1</w:t>
            </w:r>
            <w:r>
              <w:rPr>
                <w:rFonts w:hint="default" w:ascii="Times New Roman" w:hAnsi="Times New Roman" w:eastAsia="仿宋_GB2312" w:cs="Times New Roman"/>
                <w:color w:val="auto"/>
                <w:sz w:val="28"/>
                <w:szCs w:val="28"/>
                <w:highlight w:val="none"/>
              </w:rPr>
              <w:t>≤30%</w:t>
            </w:r>
          </w:p>
        </w:tc>
        <w:tc>
          <w:tcPr>
            <w:tcW w:w="2256" w:type="dxa"/>
            <w:vMerge w:val="restart"/>
            <w:tcBorders>
              <w:top w:val="single" w:color="auto" w:sz="6" w:space="0"/>
              <w:left w:val="single" w:color="auto" w:sz="6" w:space="0"/>
              <w:right w:val="nil"/>
            </w:tcBorders>
            <w:vAlign w:val="center"/>
          </w:tcPr>
          <w:p w14:paraId="3D5F2B6B">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8</w:t>
            </w:r>
            <w:r>
              <w:rPr>
                <w:rFonts w:hint="default" w:ascii="Times New Roman" w:hAnsi="Times New Roman" w:eastAsia="仿宋_GB2312" w:cs="Times New Roman"/>
                <w:sz w:val="28"/>
                <w:szCs w:val="28"/>
                <w:highlight w:val="none"/>
                <w:lang w:val="en-US" w:eastAsia="zh-CN"/>
              </w:rPr>
              <w:t>0</w:t>
            </w:r>
            <w:r>
              <w:rPr>
                <w:rFonts w:hint="default" w:ascii="Times New Roman" w:hAnsi="Times New Roman" w:eastAsia="仿宋_GB2312" w:cs="Times New Roman"/>
                <w:sz w:val="28"/>
                <w:szCs w:val="28"/>
                <w:highlight w:val="none"/>
              </w:rPr>
              <w:t>%</w:t>
            </w:r>
          </w:p>
        </w:tc>
      </w:tr>
      <w:tr w14:paraId="7C4E540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8" w:type="dxa"/>
            <w:vMerge w:val="continue"/>
            <w:tcBorders>
              <w:left w:val="nil"/>
              <w:bottom w:val="single" w:color="auto" w:sz="6" w:space="0"/>
              <w:right w:val="single" w:color="auto" w:sz="6" w:space="0"/>
            </w:tcBorders>
            <w:vAlign w:val="center"/>
          </w:tcPr>
          <w:p w14:paraId="649993C7">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p>
        </w:tc>
        <w:tc>
          <w:tcPr>
            <w:tcW w:w="1507" w:type="dxa"/>
            <w:vMerge w:val="continue"/>
            <w:tcBorders>
              <w:left w:val="single" w:color="auto" w:sz="6" w:space="0"/>
              <w:bottom w:val="single" w:color="auto" w:sz="6" w:space="0"/>
              <w:right w:val="single" w:color="auto" w:sz="6" w:space="0"/>
            </w:tcBorders>
            <w:vAlign w:val="center"/>
          </w:tcPr>
          <w:p w14:paraId="2E41247B">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p>
        </w:tc>
        <w:tc>
          <w:tcPr>
            <w:tcW w:w="2028" w:type="dxa"/>
            <w:tcBorders>
              <w:top w:val="single" w:color="auto" w:sz="6" w:space="0"/>
              <w:left w:val="single" w:color="auto" w:sz="6" w:space="0"/>
              <w:bottom w:val="single" w:color="auto" w:sz="6" w:space="0"/>
              <w:right w:val="single" w:color="auto" w:sz="6" w:space="0"/>
            </w:tcBorders>
            <w:vAlign w:val="center"/>
          </w:tcPr>
          <w:p w14:paraId="46041B73">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合格制</w:t>
            </w:r>
          </w:p>
        </w:tc>
        <w:tc>
          <w:tcPr>
            <w:tcW w:w="2508" w:type="dxa"/>
            <w:tcBorders>
              <w:top w:val="single" w:color="auto" w:sz="6" w:space="0"/>
              <w:left w:val="single" w:color="auto" w:sz="6" w:space="0"/>
              <w:bottom w:val="single" w:color="auto" w:sz="6" w:space="0"/>
              <w:right w:val="nil"/>
            </w:tcBorders>
            <w:vAlign w:val="center"/>
          </w:tcPr>
          <w:p w14:paraId="5E05E84F">
            <w:pPr>
              <w:pageBreakBefore w:val="0"/>
              <w:kinsoku/>
              <w:bidi w:val="0"/>
              <w:spacing w:line="440" w:lineRule="exact"/>
              <w:ind w:firstLine="0" w:firstLineChars="0"/>
              <w:jc w:val="center"/>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kern w:val="2"/>
                <w:sz w:val="28"/>
                <w:szCs w:val="28"/>
                <w:highlight w:val="none"/>
                <w:lang w:val="en-US" w:eastAsia="zh-CN" w:bidi="ar-SA"/>
              </w:rPr>
              <w:t>J</w:t>
            </w:r>
            <w:r>
              <w:rPr>
                <w:rFonts w:hint="default" w:ascii="Times New Roman" w:hAnsi="Times New Roman" w:eastAsia="仿宋_GB2312" w:cs="Times New Roman"/>
                <w:color w:val="auto"/>
                <w:kern w:val="2"/>
                <w:sz w:val="28"/>
                <w:szCs w:val="28"/>
                <w:highlight w:val="none"/>
                <w:vertAlign w:val="subscript"/>
                <w:lang w:val="en-US" w:eastAsia="zh-CN" w:bidi="ar-SA"/>
              </w:rPr>
              <w:t>1</w:t>
            </w:r>
            <w:r>
              <w:rPr>
                <w:rFonts w:hint="default" w:ascii="Times New Roman" w:hAnsi="Times New Roman" w:eastAsia="仿宋_GB2312" w:cs="Times New Roman"/>
                <w:color w:val="auto"/>
                <w:sz w:val="28"/>
                <w:szCs w:val="28"/>
                <w:highlight w:val="none"/>
              </w:rPr>
              <w:t>=0</w:t>
            </w:r>
          </w:p>
        </w:tc>
        <w:tc>
          <w:tcPr>
            <w:tcW w:w="2256" w:type="dxa"/>
            <w:vMerge w:val="continue"/>
            <w:tcBorders>
              <w:left w:val="single" w:color="auto" w:sz="6" w:space="0"/>
              <w:right w:val="nil"/>
            </w:tcBorders>
            <w:vAlign w:val="center"/>
          </w:tcPr>
          <w:p w14:paraId="13263853">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p>
        </w:tc>
      </w:tr>
      <w:tr w14:paraId="5DC0918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8" w:type="dxa"/>
            <w:vMerge w:val="restart"/>
            <w:tcBorders>
              <w:top w:val="single" w:color="auto" w:sz="6" w:space="0"/>
              <w:left w:val="nil"/>
              <w:right w:val="single" w:color="auto" w:sz="6" w:space="0"/>
            </w:tcBorders>
            <w:vAlign w:val="center"/>
          </w:tcPr>
          <w:p w14:paraId="791946C1">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2</w:t>
            </w:r>
          </w:p>
        </w:tc>
        <w:tc>
          <w:tcPr>
            <w:tcW w:w="1507" w:type="dxa"/>
            <w:vMerge w:val="restart"/>
            <w:tcBorders>
              <w:top w:val="single" w:color="auto" w:sz="6" w:space="0"/>
              <w:left w:val="single" w:color="auto" w:sz="6" w:space="0"/>
              <w:right w:val="single" w:color="auto" w:sz="6" w:space="0"/>
            </w:tcBorders>
            <w:vAlign w:val="center"/>
          </w:tcPr>
          <w:p w14:paraId="3788C5DD">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lang w:val="en-US" w:eastAsia="zh-CN"/>
              </w:rPr>
              <w:t>经济标计分</w:t>
            </w:r>
            <w:r>
              <w:rPr>
                <w:rFonts w:hint="default" w:ascii="Times New Roman" w:hAnsi="Times New Roman" w:eastAsia="仿宋_GB2312" w:cs="Times New Roman"/>
                <w:sz w:val="28"/>
                <w:szCs w:val="28"/>
                <w:highlight w:val="none"/>
              </w:rPr>
              <w:t>评审(</w:t>
            </w:r>
            <w:r>
              <w:rPr>
                <w:rFonts w:hint="default" w:ascii="Times New Roman" w:hAnsi="Times New Roman" w:eastAsia="仿宋_GB2312" w:cs="Times New Roman"/>
                <w:sz w:val="28"/>
                <w:szCs w:val="28"/>
                <w:highlight w:val="none"/>
                <w:lang w:val="en-US" w:eastAsia="zh-CN"/>
              </w:rPr>
              <w:t>G</w:t>
            </w:r>
            <w:r>
              <w:rPr>
                <w:rFonts w:hint="default" w:ascii="Times New Roman" w:hAnsi="Times New Roman" w:eastAsia="仿宋_GB2312" w:cs="Times New Roman"/>
                <w:sz w:val="28"/>
                <w:szCs w:val="28"/>
                <w:highlight w:val="none"/>
              </w:rPr>
              <w:t>)</w:t>
            </w:r>
          </w:p>
        </w:tc>
        <w:tc>
          <w:tcPr>
            <w:tcW w:w="2028" w:type="dxa"/>
            <w:tcBorders>
              <w:top w:val="single" w:color="auto" w:sz="6" w:space="0"/>
              <w:left w:val="single" w:color="auto" w:sz="6" w:space="0"/>
              <w:bottom w:val="single" w:color="auto" w:sz="6" w:space="0"/>
              <w:right w:val="single" w:color="auto" w:sz="6" w:space="0"/>
            </w:tcBorders>
            <w:vAlign w:val="center"/>
          </w:tcPr>
          <w:p w14:paraId="0D335EEC">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lang w:val="en-US" w:eastAsia="zh-CN"/>
              </w:rPr>
            </w:pPr>
            <w:r>
              <w:rPr>
                <w:rFonts w:hint="default" w:ascii="Times New Roman" w:hAnsi="Times New Roman" w:eastAsia="仿宋_GB2312" w:cs="Times New Roman"/>
                <w:sz w:val="28"/>
                <w:szCs w:val="28"/>
                <w:highlight w:val="none"/>
              </w:rPr>
              <w:t>技术标</w:t>
            </w:r>
            <w:r>
              <w:rPr>
                <w:rFonts w:hint="default" w:ascii="Times New Roman" w:hAnsi="Times New Roman" w:eastAsia="仿宋_GB2312" w:cs="Times New Roman"/>
                <w:sz w:val="28"/>
                <w:szCs w:val="28"/>
                <w:highlight w:val="none"/>
                <w:lang w:val="en-US" w:eastAsia="zh-CN"/>
              </w:rPr>
              <w:t>评审</w:t>
            </w:r>
            <w:r>
              <w:rPr>
                <w:rFonts w:hint="default" w:ascii="Times New Roman" w:hAnsi="Times New Roman" w:eastAsia="仿宋_GB2312" w:cs="Times New Roman"/>
                <w:sz w:val="28"/>
                <w:szCs w:val="28"/>
                <w:highlight w:val="none"/>
              </w:rPr>
              <w:t>采用计分制</w:t>
            </w:r>
            <w:r>
              <w:rPr>
                <w:rFonts w:hint="default" w:ascii="Times New Roman" w:hAnsi="Times New Roman" w:eastAsia="仿宋_GB2312" w:cs="Times New Roman"/>
                <w:sz w:val="28"/>
                <w:szCs w:val="28"/>
                <w:highlight w:val="none"/>
                <w:lang w:val="en-US" w:eastAsia="zh-CN"/>
              </w:rPr>
              <w:t>的</w:t>
            </w:r>
          </w:p>
        </w:tc>
        <w:tc>
          <w:tcPr>
            <w:tcW w:w="2508" w:type="dxa"/>
            <w:tcBorders>
              <w:top w:val="single" w:color="auto" w:sz="6" w:space="0"/>
              <w:left w:val="single" w:color="auto" w:sz="6" w:space="0"/>
              <w:bottom w:val="single" w:color="auto" w:sz="6" w:space="0"/>
              <w:right w:val="nil"/>
            </w:tcBorders>
            <w:vAlign w:val="center"/>
          </w:tcPr>
          <w:p w14:paraId="06545449">
            <w:pPr>
              <w:pageBreakBefore w:val="0"/>
              <w:kinsoku/>
              <w:bidi w:val="0"/>
              <w:spacing w:line="440" w:lineRule="exact"/>
              <w:ind w:firstLine="0" w:firstLineChars="0"/>
              <w:jc w:val="center"/>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kern w:val="2"/>
                <w:sz w:val="28"/>
                <w:szCs w:val="28"/>
                <w:highlight w:val="none"/>
                <w:lang w:val="en-US" w:eastAsia="zh-CN" w:bidi="ar-SA"/>
              </w:rPr>
              <w:t>J</w:t>
            </w:r>
            <w:r>
              <w:rPr>
                <w:rFonts w:hint="default" w:ascii="Times New Roman" w:hAnsi="Times New Roman" w:eastAsia="仿宋_GB2312" w:cs="Times New Roman"/>
                <w:color w:val="auto"/>
                <w:kern w:val="2"/>
                <w:sz w:val="28"/>
                <w:szCs w:val="28"/>
                <w:highlight w:val="none"/>
                <w:vertAlign w:val="subscript"/>
                <w:lang w:val="en-US" w:eastAsia="zh-CN" w:bidi="ar-SA"/>
              </w:rPr>
              <w:t>2</w:t>
            </w:r>
            <w:r>
              <w:rPr>
                <w:rFonts w:hint="default" w:ascii="Times New Roman" w:hAnsi="Times New Roman" w:eastAsia="仿宋_GB2312" w:cs="Times New Roman"/>
                <w:color w:val="auto"/>
                <w:sz w:val="28"/>
                <w:szCs w:val="28"/>
                <w:highlight w:val="none"/>
              </w:rPr>
              <w:t>≥70%</w:t>
            </w:r>
          </w:p>
        </w:tc>
        <w:tc>
          <w:tcPr>
            <w:tcW w:w="2256" w:type="dxa"/>
            <w:vMerge w:val="continue"/>
            <w:tcBorders>
              <w:left w:val="single" w:color="auto" w:sz="6" w:space="0"/>
              <w:right w:val="nil"/>
            </w:tcBorders>
            <w:vAlign w:val="center"/>
          </w:tcPr>
          <w:p w14:paraId="2A84EB1C">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p>
        </w:tc>
      </w:tr>
      <w:tr w14:paraId="6AFE7DE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8" w:type="dxa"/>
            <w:vMerge w:val="continue"/>
            <w:tcBorders>
              <w:left w:val="nil"/>
              <w:bottom w:val="single" w:color="auto" w:sz="6" w:space="0"/>
              <w:right w:val="single" w:color="auto" w:sz="6" w:space="0"/>
            </w:tcBorders>
            <w:vAlign w:val="center"/>
          </w:tcPr>
          <w:p w14:paraId="0049320B">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p>
        </w:tc>
        <w:tc>
          <w:tcPr>
            <w:tcW w:w="1507" w:type="dxa"/>
            <w:vMerge w:val="continue"/>
            <w:tcBorders>
              <w:left w:val="single" w:color="auto" w:sz="6" w:space="0"/>
              <w:bottom w:val="single" w:color="auto" w:sz="6" w:space="0"/>
              <w:right w:val="single" w:color="auto" w:sz="6" w:space="0"/>
            </w:tcBorders>
            <w:vAlign w:val="center"/>
          </w:tcPr>
          <w:p w14:paraId="7E9AA501">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p>
        </w:tc>
        <w:tc>
          <w:tcPr>
            <w:tcW w:w="2028" w:type="dxa"/>
            <w:tcBorders>
              <w:top w:val="single" w:color="auto" w:sz="6" w:space="0"/>
              <w:left w:val="single" w:color="auto" w:sz="6" w:space="0"/>
              <w:bottom w:val="single" w:color="auto" w:sz="6" w:space="0"/>
              <w:right w:val="single" w:color="auto" w:sz="6" w:space="0"/>
            </w:tcBorders>
            <w:vAlign w:val="center"/>
          </w:tcPr>
          <w:p w14:paraId="0CB16751">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lang w:val="en-US" w:eastAsia="zh-CN"/>
              </w:rPr>
            </w:pPr>
            <w:r>
              <w:rPr>
                <w:rFonts w:hint="default" w:ascii="Times New Roman" w:hAnsi="Times New Roman" w:eastAsia="仿宋_GB2312" w:cs="Times New Roman"/>
                <w:sz w:val="28"/>
                <w:szCs w:val="28"/>
                <w:highlight w:val="none"/>
              </w:rPr>
              <w:t>技术标</w:t>
            </w:r>
            <w:r>
              <w:rPr>
                <w:rFonts w:hint="default" w:ascii="Times New Roman" w:hAnsi="Times New Roman" w:eastAsia="仿宋_GB2312" w:cs="Times New Roman"/>
                <w:sz w:val="28"/>
                <w:szCs w:val="28"/>
                <w:highlight w:val="none"/>
                <w:lang w:val="en-US" w:eastAsia="zh-CN"/>
              </w:rPr>
              <w:t>评审</w:t>
            </w:r>
            <w:r>
              <w:rPr>
                <w:rFonts w:hint="default" w:ascii="Times New Roman" w:hAnsi="Times New Roman" w:eastAsia="仿宋_GB2312" w:cs="Times New Roman"/>
                <w:sz w:val="28"/>
                <w:szCs w:val="28"/>
                <w:highlight w:val="none"/>
              </w:rPr>
              <w:t>采用合格制</w:t>
            </w:r>
            <w:r>
              <w:rPr>
                <w:rFonts w:hint="default" w:ascii="Times New Roman" w:hAnsi="Times New Roman" w:eastAsia="仿宋_GB2312" w:cs="Times New Roman"/>
                <w:sz w:val="28"/>
                <w:szCs w:val="28"/>
                <w:highlight w:val="none"/>
                <w:lang w:val="en-US" w:eastAsia="zh-CN"/>
              </w:rPr>
              <w:t>的</w:t>
            </w:r>
          </w:p>
        </w:tc>
        <w:tc>
          <w:tcPr>
            <w:tcW w:w="2508" w:type="dxa"/>
            <w:tcBorders>
              <w:top w:val="single" w:color="auto" w:sz="6" w:space="0"/>
              <w:left w:val="single" w:color="auto" w:sz="6" w:space="0"/>
              <w:bottom w:val="single" w:color="auto" w:sz="6" w:space="0"/>
              <w:right w:val="nil"/>
            </w:tcBorders>
            <w:vAlign w:val="center"/>
          </w:tcPr>
          <w:p w14:paraId="73D4C406">
            <w:pPr>
              <w:pageBreakBefore w:val="0"/>
              <w:kinsoku/>
              <w:bidi w:val="0"/>
              <w:spacing w:line="440" w:lineRule="exact"/>
              <w:ind w:firstLine="0" w:firstLineChars="0"/>
              <w:jc w:val="center"/>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kern w:val="2"/>
                <w:sz w:val="28"/>
                <w:szCs w:val="28"/>
                <w:highlight w:val="none"/>
                <w:lang w:val="en-US" w:eastAsia="zh-CN" w:bidi="ar-SA"/>
              </w:rPr>
              <w:t>J</w:t>
            </w:r>
            <w:r>
              <w:rPr>
                <w:rFonts w:hint="default" w:ascii="Times New Roman" w:hAnsi="Times New Roman" w:eastAsia="仿宋_GB2312" w:cs="Times New Roman"/>
                <w:color w:val="auto"/>
                <w:kern w:val="2"/>
                <w:sz w:val="28"/>
                <w:szCs w:val="28"/>
                <w:highlight w:val="none"/>
                <w:vertAlign w:val="subscript"/>
                <w:lang w:val="en-US" w:eastAsia="zh-CN" w:bidi="ar-SA"/>
              </w:rPr>
              <w:t>2</w:t>
            </w:r>
            <w:r>
              <w:rPr>
                <w:rFonts w:hint="default" w:ascii="Times New Roman" w:hAnsi="Times New Roman" w:eastAsia="仿宋_GB2312" w:cs="Times New Roman"/>
                <w:color w:val="auto"/>
                <w:sz w:val="28"/>
                <w:szCs w:val="28"/>
                <w:highlight w:val="none"/>
              </w:rPr>
              <w:t>=100%</w:t>
            </w:r>
          </w:p>
        </w:tc>
        <w:tc>
          <w:tcPr>
            <w:tcW w:w="2256" w:type="dxa"/>
            <w:vMerge w:val="continue"/>
            <w:tcBorders>
              <w:left w:val="single" w:color="auto" w:sz="6" w:space="0"/>
              <w:bottom w:val="single" w:color="auto" w:sz="6" w:space="0"/>
              <w:right w:val="nil"/>
            </w:tcBorders>
            <w:vAlign w:val="center"/>
          </w:tcPr>
          <w:p w14:paraId="4900BF88">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p>
        </w:tc>
      </w:tr>
      <w:tr w14:paraId="3BBC956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8" w:type="dxa"/>
            <w:tcBorders>
              <w:top w:val="single" w:color="auto" w:sz="6" w:space="0"/>
              <w:left w:val="nil"/>
              <w:right w:val="single" w:color="auto" w:sz="6" w:space="0"/>
            </w:tcBorders>
            <w:vAlign w:val="center"/>
          </w:tcPr>
          <w:p w14:paraId="16347A2B">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3</w:t>
            </w:r>
          </w:p>
        </w:tc>
        <w:tc>
          <w:tcPr>
            <w:tcW w:w="3535" w:type="dxa"/>
            <w:gridSpan w:val="2"/>
            <w:tcBorders>
              <w:top w:val="single" w:color="auto" w:sz="6" w:space="0"/>
              <w:left w:val="single" w:color="auto" w:sz="6" w:space="0"/>
              <w:right w:val="single" w:color="auto" w:sz="6" w:space="0"/>
            </w:tcBorders>
            <w:vAlign w:val="center"/>
          </w:tcPr>
          <w:p w14:paraId="25A98401">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商务评审(</w:t>
            </w:r>
            <w:r>
              <w:rPr>
                <w:rFonts w:hint="default" w:ascii="Times New Roman" w:hAnsi="Times New Roman" w:eastAsia="仿宋_GB2312" w:cs="Times New Roman"/>
                <w:sz w:val="28"/>
                <w:szCs w:val="28"/>
                <w:highlight w:val="none"/>
                <w:lang w:val="en-US" w:eastAsia="zh-CN"/>
              </w:rPr>
              <w:t>D</w:t>
            </w:r>
            <w:r>
              <w:rPr>
                <w:rFonts w:hint="default" w:ascii="Times New Roman" w:hAnsi="Times New Roman" w:eastAsia="仿宋_GB2312" w:cs="Times New Roman"/>
                <w:sz w:val="28"/>
                <w:szCs w:val="28"/>
                <w:highlight w:val="none"/>
              </w:rPr>
              <w:t>)</w:t>
            </w:r>
          </w:p>
        </w:tc>
        <w:tc>
          <w:tcPr>
            <w:tcW w:w="2508" w:type="dxa"/>
            <w:tcBorders>
              <w:top w:val="single" w:color="auto" w:sz="6" w:space="0"/>
              <w:left w:val="single" w:color="auto" w:sz="6" w:space="0"/>
              <w:bottom w:val="single" w:color="auto" w:sz="6" w:space="0"/>
              <w:right w:val="nil"/>
            </w:tcBorders>
            <w:vAlign w:val="center"/>
          </w:tcPr>
          <w:p w14:paraId="27C11241">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lang w:val="en-US" w:eastAsia="zh-CN"/>
              </w:rPr>
              <w:t>10</w:t>
            </w:r>
            <w:r>
              <w:rPr>
                <w:rFonts w:hint="default" w:ascii="Times New Roman" w:hAnsi="Times New Roman" w:eastAsia="仿宋_GB2312" w:cs="Times New Roman"/>
                <w:sz w:val="28"/>
                <w:szCs w:val="28"/>
                <w:highlight w:val="none"/>
              </w:rPr>
              <w:t>分（固定分值）</w:t>
            </w:r>
          </w:p>
        </w:tc>
        <w:tc>
          <w:tcPr>
            <w:tcW w:w="2256" w:type="dxa"/>
            <w:tcBorders>
              <w:top w:val="single" w:color="auto" w:sz="6" w:space="0"/>
              <w:left w:val="single" w:color="auto" w:sz="6" w:space="0"/>
              <w:bottom w:val="single" w:color="auto" w:sz="6" w:space="0"/>
              <w:right w:val="nil"/>
            </w:tcBorders>
            <w:vAlign w:val="center"/>
          </w:tcPr>
          <w:p w14:paraId="514DE78C">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lang w:val="en-US" w:eastAsia="zh-CN"/>
              </w:rPr>
              <w:t>10</w:t>
            </w:r>
            <w:r>
              <w:rPr>
                <w:rFonts w:hint="default" w:ascii="Times New Roman" w:hAnsi="Times New Roman" w:eastAsia="仿宋_GB2312" w:cs="Times New Roman"/>
                <w:sz w:val="28"/>
                <w:szCs w:val="28"/>
                <w:highlight w:val="none"/>
              </w:rPr>
              <w:t>分（固定分值）</w:t>
            </w:r>
          </w:p>
        </w:tc>
      </w:tr>
      <w:tr w14:paraId="67EA13F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454" w:hRule="atLeast"/>
          <w:jc w:val="center"/>
        </w:trPr>
        <w:tc>
          <w:tcPr>
            <w:tcW w:w="918" w:type="dxa"/>
            <w:tcBorders>
              <w:top w:val="single" w:color="auto" w:sz="6" w:space="0"/>
              <w:left w:val="nil"/>
              <w:bottom w:val="single" w:color="auto" w:sz="6" w:space="0"/>
              <w:right w:val="single" w:color="auto" w:sz="6" w:space="0"/>
            </w:tcBorders>
            <w:vAlign w:val="center"/>
          </w:tcPr>
          <w:p w14:paraId="533D6ACC">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4</w:t>
            </w:r>
          </w:p>
        </w:tc>
        <w:tc>
          <w:tcPr>
            <w:tcW w:w="3535" w:type="dxa"/>
            <w:gridSpan w:val="2"/>
            <w:tcBorders>
              <w:top w:val="single" w:color="auto" w:sz="6" w:space="0"/>
              <w:left w:val="single" w:color="auto" w:sz="6" w:space="0"/>
              <w:bottom w:val="single" w:color="auto" w:sz="6" w:space="0"/>
              <w:right w:val="single" w:color="auto" w:sz="6" w:space="0"/>
            </w:tcBorders>
            <w:vAlign w:val="center"/>
          </w:tcPr>
          <w:p w14:paraId="7B62BFF9">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信用评审(</w:t>
            </w:r>
            <w:r>
              <w:rPr>
                <w:rFonts w:hint="default" w:ascii="Times New Roman" w:hAnsi="Times New Roman" w:eastAsia="仿宋_GB2312" w:cs="Times New Roman"/>
                <w:sz w:val="28"/>
                <w:szCs w:val="28"/>
                <w:highlight w:val="none"/>
                <w:lang w:val="en-US" w:eastAsia="zh-CN"/>
              </w:rPr>
              <w:t>F</w:t>
            </w:r>
            <w:r>
              <w:rPr>
                <w:rFonts w:hint="default" w:ascii="Times New Roman" w:hAnsi="Times New Roman" w:eastAsia="仿宋_GB2312" w:cs="Times New Roman"/>
                <w:sz w:val="28"/>
                <w:szCs w:val="28"/>
                <w:highlight w:val="none"/>
              </w:rPr>
              <w:t>)</w:t>
            </w:r>
          </w:p>
        </w:tc>
        <w:tc>
          <w:tcPr>
            <w:tcW w:w="2508" w:type="dxa"/>
            <w:tcBorders>
              <w:top w:val="single" w:color="auto" w:sz="6" w:space="0"/>
              <w:left w:val="single" w:color="auto" w:sz="6" w:space="0"/>
              <w:bottom w:val="single" w:color="auto" w:sz="6" w:space="0"/>
              <w:right w:val="nil"/>
            </w:tcBorders>
            <w:vAlign w:val="center"/>
          </w:tcPr>
          <w:p w14:paraId="2C428F1C">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10分（固定分值）</w:t>
            </w:r>
          </w:p>
        </w:tc>
        <w:tc>
          <w:tcPr>
            <w:tcW w:w="2256" w:type="dxa"/>
            <w:tcBorders>
              <w:top w:val="single" w:color="auto" w:sz="6" w:space="0"/>
              <w:left w:val="single" w:color="auto" w:sz="6" w:space="0"/>
              <w:bottom w:val="single" w:color="auto" w:sz="6" w:space="0"/>
              <w:right w:val="nil"/>
            </w:tcBorders>
            <w:vAlign w:val="center"/>
          </w:tcPr>
          <w:p w14:paraId="5D81DC52">
            <w:pPr>
              <w:pageBreakBefore w:val="0"/>
              <w:kinsoku/>
              <w:bidi w:val="0"/>
              <w:spacing w:line="440" w:lineRule="exact"/>
              <w:ind w:firstLine="0" w:firstLineChars="0"/>
              <w:jc w:val="center"/>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sz w:val="28"/>
                <w:szCs w:val="28"/>
                <w:highlight w:val="none"/>
              </w:rPr>
              <w:t>10分（固定分值）</w:t>
            </w:r>
          </w:p>
        </w:tc>
      </w:tr>
    </w:tbl>
    <w:p w14:paraId="07E4CFE6">
      <w:pPr>
        <w:pStyle w:val="12"/>
        <w:keepNext w:val="0"/>
        <w:keepLines w:val="0"/>
        <w:pageBreakBefore w:val="0"/>
        <w:widowControl/>
        <w:kinsoku/>
        <w:wordWrap/>
        <w:overflowPunct/>
        <w:topLinePunct w:val="0"/>
        <w:autoSpaceDE/>
        <w:autoSpaceDN/>
        <w:bidi w:val="0"/>
        <w:adjustRightInd/>
        <w:snapToGrid/>
        <w:spacing w:line="440" w:lineRule="exact"/>
        <w:ind w:firstLine="640" w:firstLineChars="200"/>
        <w:textAlignment w:val="auto"/>
        <w:outlineLvl w:val="2"/>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bookmarkStart w:id="570" w:name="_Toc15326"/>
      <w:bookmarkStart w:id="571" w:name="_Toc4650"/>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（五）推荐中标候选人</w:t>
      </w:r>
      <w:bookmarkEnd w:id="570"/>
      <w:bookmarkEnd w:id="571"/>
    </w:p>
    <w:p w14:paraId="5D899001">
      <w:pPr>
        <w:pStyle w:val="12"/>
        <w:keepNext w:val="0"/>
        <w:keepLines w:val="0"/>
        <w:pageBreakBefore w:val="0"/>
        <w:widowControl/>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按照评标总得分从高至低确定投标人排序。当出现二个或二个以上投标人评标总得分相同时，由评标委员会按照其投标报价由低至高进行排序。根据招标文件的要求，推荐不超过3个有排序的中标候选人，招标人按照中标候选人的排序确定中标人。</w:t>
      </w:r>
    </w:p>
    <w:p w14:paraId="7C474FEC">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3979C80D">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25817310">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7B7F8BBD">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77361B6D">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01739A27">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028E9F8C">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15A37F4E">
      <w:pPr>
        <w:rPr>
          <w:rFonts w:hint="eastAsia" w:ascii="方正仿宋_GB2312" w:hAnsi="方正仿宋_GB2312" w:eastAsia="方正仿宋_GB2312" w:cs="方正仿宋_GB2312"/>
          <w:b/>
          <w:bCs/>
          <w:sz w:val="32"/>
          <w:szCs w:val="32"/>
          <w:highlight w:val="none"/>
        </w:rPr>
      </w:pPr>
      <w:r>
        <w:rPr>
          <w:rFonts w:hint="eastAsia" w:ascii="方正仿宋_GB2312" w:hAnsi="方正仿宋_GB2312" w:eastAsia="方正仿宋_GB2312" w:cs="方正仿宋_GB2312"/>
          <w:b/>
          <w:bCs/>
          <w:sz w:val="32"/>
          <w:szCs w:val="32"/>
          <w:highlight w:val="none"/>
        </w:rPr>
        <w:br w:type="page"/>
      </w:r>
    </w:p>
    <w:p w14:paraId="76106C69">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r>
        <w:rPr>
          <w:rFonts w:hint="eastAsia" w:ascii="方正仿宋_GB2312" w:hAnsi="方正仿宋_GB2312" w:eastAsia="方正仿宋_GB2312" w:cs="方正仿宋_GB2312"/>
          <w:b/>
          <w:bCs/>
          <w:sz w:val="32"/>
          <w:szCs w:val="32"/>
          <w:highlight w:val="none"/>
        </w:rPr>
        <w:t>附</w:t>
      </w:r>
      <w:r>
        <w:rPr>
          <w:rFonts w:hint="default" w:ascii="Times New Roman" w:hAnsi="Times New Roman" w:eastAsia="仿宋_GB2312" w:cs="Times New Roman"/>
          <w:b/>
          <w:bCs/>
          <w:sz w:val="32"/>
          <w:szCs w:val="32"/>
          <w:highlight w:val="none"/>
        </w:rPr>
        <w:t>表1-1</w:t>
      </w:r>
    </w:p>
    <w:tbl>
      <w:tblPr>
        <w:tblStyle w:val="44"/>
        <w:tblW w:w="8395" w:type="dxa"/>
        <w:tblInd w:w="0" w:type="dxa"/>
        <w:tblLayout w:type="fixed"/>
        <w:tblCellMar>
          <w:top w:w="0" w:type="dxa"/>
          <w:left w:w="0" w:type="dxa"/>
          <w:bottom w:w="0" w:type="dxa"/>
          <w:right w:w="0" w:type="dxa"/>
        </w:tblCellMar>
      </w:tblPr>
      <w:tblGrid>
        <w:gridCol w:w="772"/>
        <w:gridCol w:w="5954"/>
        <w:gridCol w:w="851"/>
        <w:gridCol w:w="818"/>
      </w:tblGrid>
      <w:tr w14:paraId="37B801C6">
        <w:tblPrEx>
          <w:tblCellMar>
            <w:top w:w="0" w:type="dxa"/>
            <w:left w:w="0" w:type="dxa"/>
            <w:bottom w:w="0" w:type="dxa"/>
            <w:right w:w="0" w:type="dxa"/>
          </w:tblCellMar>
        </w:tblPrEx>
        <w:trPr>
          <w:trHeight w:val="1044" w:hRule="atLeast"/>
        </w:trPr>
        <w:tc>
          <w:tcPr>
            <w:tcW w:w="8395" w:type="dxa"/>
            <w:gridSpan w:val="4"/>
            <w:tcBorders>
              <w:top w:val="nil"/>
              <w:left w:val="nil"/>
              <w:bottom w:val="nil"/>
              <w:right w:val="nil"/>
            </w:tcBorders>
            <w:shd w:val="clear" w:color="auto" w:fill="auto"/>
            <w:noWrap/>
            <w:tcMar>
              <w:top w:w="15" w:type="dxa"/>
              <w:left w:w="15" w:type="dxa"/>
              <w:right w:w="15" w:type="dxa"/>
            </w:tcMar>
            <w:vAlign w:val="center"/>
          </w:tcPr>
          <w:p w14:paraId="21129D3C">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lang w:eastAsia="zh-CN"/>
              </w:rPr>
            </w:pPr>
            <w:r>
              <w:rPr>
                <w:rFonts w:hint="default" w:ascii="Times New Roman" w:hAnsi="Times New Roman" w:eastAsia="仿宋_GB2312" w:cs="Times New Roman"/>
                <w:b/>
                <w:color w:val="000000"/>
                <w:kern w:val="0"/>
                <w:sz w:val="28"/>
                <w:szCs w:val="28"/>
                <w:highlight w:val="none"/>
                <w:lang w:bidi="ar"/>
              </w:rPr>
              <w:t>形式评审</w:t>
            </w:r>
            <w:r>
              <w:rPr>
                <w:rFonts w:hint="default" w:ascii="Times New Roman" w:hAnsi="Times New Roman" w:eastAsia="仿宋_GB2312" w:cs="Times New Roman"/>
                <w:b/>
                <w:color w:val="000000"/>
                <w:kern w:val="0"/>
                <w:sz w:val="28"/>
                <w:szCs w:val="28"/>
                <w:highlight w:val="none"/>
                <w:lang w:val="en-US" w:eastAsia="zh-CN" w:bidi="ar"/>
              </w:rPr>
              <w:t>标准</w:t>
            </w:r>
          </w:p>
        </w:tc>
      </w:tr>
      <w:tr w14:paraId="4DBF79AB">
        <w:tblPrEx>
          <w:tblCellMar>
            <w:top w:w="0" w:type="dxa"/>
            <w:left w:w="0" w:type="dxa"/>
            <w:bottom w:w="0" w:type="dxa"/>
            <w:right w:w="0" w:type="dxa"/>
          </w:tblCellMar>
        </w:tblPrEx>
        <w:trPr>
          <w:trHeight w:val="489" w:hRule="atLeast"/>
        </w:trPr>
        <w:tc>
          <w:tcPr>
            <w:tcW w:w="6726" w:type="dxa"/>
            <w:gridSpan w:val="2"/>
            <w:tcBorders>
              <w:top w:val="nil"/>
              <w:left w:val="nil"/>
              <w:bottom w:val="nil"/>
              <w:right w:val="nil"/>
            </w:tcBorders>
            <w:shd w:val="clear" w:color="auto" w:fill="auto"/>
            <w:noWrap/>
            <w:tcMar>
              <w:top w:w="15" w:type="dxa"/>
              <w:left w:w="15" w:type="dxa"/>
              <w:right w:w="15" w:type="dxa"/>
            </w:tcMar>
            <w:vAlign w:val="center"/>
          </w:tcPr>
          <w:p w14:paraId="63FE68AC">
            <w:pPr>
              <w:pageBreakBefore w:val="0"/>
              <w:kinsoku/>
              <w:bidi w:val="0"/>
              <w:spacing w:line="440" w:lineRule="exact"/>
              <w:ind w:firstLine="0" w:firstLineChars="0"/>
              <w:jc w:val="left"/>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bCs/>
                <w:color w:val="000000"/>
                <w:kern w:val="0"/>
                <w:sz w:val="28"/>
                <w:szCs w:val="28"/>
                <w:highlight w:val="none"/>
                <w:lang w:bidi="ar"/>
              </w:rPr>
              <w:t>项目名称：</w:t>
            </w:r>
          </w:p>
        </w:tc>
        <w:tc>
          <w:tcPr>
            <w:tcW w:w="851" w:type="dxa"/>
            <w:tcBorders>
              <w:top w:val="nil"/>
              <w:left w:val="nil"/>
              <w:bottom w:val="nil"/>
              <w:right w:val="nil"/>
            </w:tcBorders>
            <w:shd w:val="clear" w:color="auto" w:fill="auto"/>
            <w:noWrap/>
            <w:tcMar>
              <w:top w:w="15" w:type="dxa"/>
              <w:left w:w="15" w:type="dxa"/>
              <w:right w:w="15" w:type="dxa"/>
            </w:tcMar>
            <w:vAlign w:val="center"/>
          </w:tcPr>
          <w:p w14:paraId="575BF168">
            <w:pPr>
              <w:pageBreakBefore w:val="0"/>
              <w:kinsoku/>
              <w:bidi w:val="0"/>
              <w:spacing w:line="440" w:lineRule="exact"/>
              <w:ind w:firstLine="0" w:firstLineChars="0"/>
              <w:jc w:val="center"/>
              <w:rPr>
                <w:rFonts w:hint="default" w:ascii="Times New Roman" w:hAnsi="Times New Roman" w:eastAsia="仿宋_GB2312" w:cs="Times New Roman"/>
                <w:b/>
                <w:color w:val="000000"/>
                <w:sz w:val="28"/>
                <w:szCs w:val="28"/>
                <w:highlight w:val="none"/>
              </w:rPr>
            </w:pPr>
          </w:p>
        </w:tc>
        <w:tc>
          <w:tcPr>
            <w:tcW w:w="818" w:type="dxa"/>
            <w:tcBorders>
              <w:top w:val="nil"/>
              <w:left w:val="nil"/>
              <w:bottom w:val="nil"/>
              <w:right w:val="nil"/>
            </w:tcBorders>
            <w:shd w:val="clear" w:color="auto" w:fill="auto"/>
            <w:noWrap/>
            <w:tcMar>
              <w:top w:w="15" w:type="dxa"/>
              <w:left w:w="15" w:type="dxa"/>
              <w:right w:w="15" w:type="dxa"/>
            </w:tcMar>
            <w:vAlign w:val="center"/>
          </w:tcPr>
          <w:p w14:paraId="54295BDC">
            <w:pPr>
              <w:pageBreakBefore w:val="0"/>
              <w:kinsoku/>
              <w:bidi w:val="0"/>
              <w:spacing w:line="440" w:lineRule="exact"/>
              <w:ind w:firstLine="0" w:firstLineChars="0"/>
              <w:jc w:val="center"/>
              <w:rPr>
                <w:rFonts w:hint="default" w:ascii="Times New Roman" w:hAnsi="Times New Roman" w:eastAsia="仿宋_GB2312" w:cs="Times New Roman"/>
                <w:b/>
                <w:color w:val="000000"/>
                <w:sz w:val="28"/>
                <w:szCs w:val="28"/>
                <w:highlight w:val="none"/>
              </w:rPr>
            </w:pPr>
          </w:p>
        </w:tc>
      </w:tr>
      <w:tr w14:paraId="6BF32C3C">
        <w:tblPrEx>
          <w:tblCellMar>
            <w:top w:w="0" w:type="dxa"/>
            <w:left w:w="0" w:type="dxa"/>
            <w:bottom w:w="0" w:type="dxa"/>
            <w:right w:w="0" w:type="dxa"/>
          </w:tblCellMar>
        </w:tblPrEx>
        <w:trPr>
          <w:trHeight w:val="312" w:hRule="atLeast"/>
        </w:trPr>
        <w:tc>
          <w:tcPr>
            <w:tcW w:w="772"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77F6AC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eastAsia="zh-CN" w:bidi="ar"/>
              </w:rPr>
            </w:pPr>
            <w:r>
              <w:rPr>
                <w:rFonts w:hint="default" w:ascii="Times New Roman" w:hAnsi="Times New Roman" w:eastAsia="仿宋_GB2312" w:cs="Times New Roman"/>
                <w:b/>
                <w:color w:val="000000"/>
                <w:kern w:val="0"/>
                <w:sz w:val="28"/>
                <w:szCs w:val="28"/>
                <w:highlight w:val="none"/>
                <w:lang w:val="en-US" w:eastAsia="zh-CN" w:bidi="ar"/>
              </w:rPr>
              <w:t>序号</w:t>
            </w:r>
          </w:p>
        </w:tc>
        <w:tc>
          <w:tcPr>
            <w:tcW w:w="5954"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67F002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bidi="ar"/>
              </w:rPr>
            </w:pPr>
            <w:r>
              <w:rPr>
                <w:rFonts w:hint="default" w:ascii="Times New Roman" w:hAnsi="Times New Roman" w:eastAsia="仿宋_GB2312" w:cs="Times New Roman"/>
                <w:b/>
                <w:color w:val="000000"/>
                <w:kern w:val="0"/>
                <w:sz w:val="28"/>
                <w:szCs w:val="28"/>
                <w:highlight w:val="none"/>
                <w:lang w:bidi="ar"/>
              </w:rPr>
              <w:t>评审内容</w:t>
            </w:r>
          </w:p>
        </w:tc>
        <w:tc>
          <w:tcPr>
            <w:tcW w:w="1669" w:type="dxa"/>
            <w:gridSpan w:val="2"/>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870099A">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bidi="ar"/>
              </w:rPr>
            </w:pPr>
            <w:r>
              <w:rPr>
                <w:rFonts w:hint="default" w:ascii="Times New Roman" w:hAnsi="Times New Roman" w:eastAsia="仿宋_GB2312" w:cs="Times New Roman"/>
                <w:b/>
                <w:color w:val="000000"/>
                <w:kern w:val="0"/>
                <w:sz w:val="28"/>
                <w:szCs w:val="28"/>
                <w:highlight w:val="none"/>
                <w:lang w:bidi="ar"/>
              </w:rPr>
              <w:t>评审意见</w:t>
            </w:r>
          </w:p>
          <w:p w14:paraId="4FC6A2FF">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bidi="ar"/>
              </w:rPr>
            </w:pPr>
            <w:r>
              <w:rPr>
                <w:rFonts w:hint="default" w:ascii="Times New Roman" w:hAnsi="Times New Roman" w:eastAsia="仿宋_GB2312" w:cs="Times New Roman"/>
                <w:b/>
                <w:color w:val="000000"/>
                <w:kern w:val="0"/>
                <w:sz w:val="28"/>
                <w:szCs w:val="28"/>
                <w:highlight w:val="none"/>
                <w:lang w:bidi="ar"/>
              </w:rPr>
              <w:t>（是否通过）</w:t>
            </w:r>
          </w:p>
        </w:tc>
      </w:tr>
      <w:tr w14:paraId="3F1ECF7D">
        <w:tblPrEx>
          <w:tblCellMar>
            <w:top w:w="0" w:type="dxa"/>
            <w:left w:w="0" w:type="dxa"/>
            <w:bottom w:w="0" w:type="dxa"/>
            <w:right w:w="0" w:type="dxa"/>
          </w:tblCellMar>
        </w:tblPrEx>
        <w:trPr>
          <w:trHeight w:val="312" w:hRule="atLeast"/>
        </w:trPr>
        <w:tc>
          <w:tcPr>
            <w:tcW w:w="772"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B4AC290">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bidi="ar"/>
              </w:rPr>
            </w:pPr>
          </w:p>
        </w:tc>
        <w:tc>
          <w:tcPr>
            <w:tcW w:w="5954"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DC5B1D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bidi="ar"/>
              </w:rPr>
            </w:pPr>
          </w:p>
        </w:tc>
        <w:tc>
          <w:tcPr>
            <w:tcW w:w="1669"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968C4D4">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bidi="ar"/>
              </w:rPr>
            </w:pPr>
          </w:p>
        </w:tc>
      </w:tr>
      <w:tr w14:paraId="2C60A533">
        <w:tblPrEx>
          <w:tblCellMar>
            <w:top w:w="0" w:type="dxa"/>
            <w:left w:w="0" w:type="dxa"/>
            <w:bottom w:w="0" w:type="dxa"/>
            <w:right w:w="0" w:type="dxa"/>
          </w:tblCellMar>
        </w:tblPrEx>
        <w:trPr>
          <w:trHeight w:val="270" w:hRule="atLeast"/>
        </w:trPr>
        <w:tc>
          <w:tcPr>
            <w:tcW w:w="772"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C07AA0B">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bidi="ar"/>
              </w:rPr>
            </w:pPr>
          </w:p>
        </w:tc>
        <w:tc>
          <w:tcPr>
            <w:tcW w:w="5954"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3FEF97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bidi="ar"/>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973158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bidi="ar"/>
              </w:rPr>
            </w:pPr>
            <w:r>
              <w:rPr>
                <w:rFonts w:hint="default" w:ascii="Times New Roman" w:hAnsi="Times New Roman" w:eastAsia="仿宋_GB2312" w:cs="Times New Roman"/>
                <w:b/>
                <w:color w:val="000000"/>
                <w:kern w:val="0"/>
                <w:sz w:val="28"/>
                <w:szCs w:val="28"/>
                <w:highlight w:val="none"/>
                <w:lang w:bidi="ar"/>
              </w:rPr>
              <w:t>是</w:t>
            </w:r>
          </w:p>
        </w:tc>
        <w:tc>
          <w:tcPr>
            <w:tcW w:w="81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76BE527">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bidi="ar"/>
              </w:rPr>
            </w:pPr>
            <w:r>
              <w:rPr>
                <w:rFonts w:hint="default" w:ascii="Times New Roman" w:hAnsi="Times New Roman" w:eastAsia="仿宋_GB2312" w:cs="Times New Roman"/>
                <w:b/>
                <w:color w:val="000000"/>
                <w:kern w:val="0"/>
                <w:sz w:val="28"/>
                <w:szCs w:val="28"/>
                <w:highlight w:val="none"/>
                <w:lang w:bidi="ar"/>
              </w:rPr>
              <w:t>否</w:t>
            </w:r>
          </w:p>
        </w:tc>
      </w:tr>
      <w:tr w14:paraId="6ED98DAE">
        <w:tblPrEx>
          <w:tblCellMar>
            <w:top w:w="0" w:type="dxa"/>
            <w:left w:w="0" w:type="dxa"/>
            <w:bottom w:w="0" w:type="dxa"/>
            <w:right w:w="0" w:type="dxa"/>
          </w:tblCellMar>
        </w:tblPrEx>
        <w:trPr>
          <w:trHeight w:val="1140" w:hRule="atLeast"/>
        </w:trPr>
        <w:tc>
          <w:tcPr>
            <w:tcW w:w="7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91CB4D0">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1</w:t>
            </w:r>
          </w:p>
        </w:tc>
        <w:tc>
          <w:tcPr>
            <w:tcW w:w="595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11ACA4">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val="en-US" w:eastAsia="zh-CN"/>
              </w:rPr>
              <w:t>未按照招标文件要求提供投标担保，或者所提供的投标担保有瑕疵的；</w:t>
            </w:r>
          </w:p>
        </w:tc>
        <w:tc>
          <w:tcPr>
            <w:tcW w:w="85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65B8FD1">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1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525EE11">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4FA288E0">
        <w:tblPrEx>
          <w:tblCellMar>
            <w:top w:w="0" w:type="dxa"/>
            <w:left w:w="0" w:type="dxa"/>
            <w:bottom w:w="0" w:type="dxa"/>
            <w:right w:w="0" w:type="dxa"/>
          </w:tblCellMar>
        </w:tblPrEx>
        <w:trPr>
          <w:trHeight w:val="967" w:hRule="atLeast"/>
        </w:trPr>
        <w:tc>
          <w:tcPr>
            <w:tcW w:w="7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FB39AB9">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2</w:t>
            </w:r>
          </w:p>
        </w:tc>
        <w:tc>
          <w:tcPr>
            <w:tcW w:w="595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3C1B3C1">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val="en-US" w:eastAsia="zh-CN"/>
              </w:rPr>
              <w:t>项目负责人不是投标人注册执业人员的；</w:t>
            </w:r>
          </w:p>
        </w:tc>
        <w:tc>
          <w:tcPr>
            <w:tcW w:w="85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68DF7BA">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1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3527FD2">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5FBD635A">
        <w:tblPrEx>
          <w:tblCellMar>
            <w:top w:w="0" w:type="dxa"/>
            <w:left w:w="0" w:type="dxa"/>
            <w:bottom w:w="0" w:type="dxa"/>
            <w:right w:w="0" w:type="dxa"/>
          </w:tblCellMar>
        </w:tblPrEx>
        <w:trPr>
          <w:trHeight w:val="982" w:hRule="atLeast"/>
        </w:trPr>
        <w:tc>
          <w:tcPr>
            <w:tcW w:w="7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3912E7">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3</w:t>
            </w:r>
          </w:p>
        </w:tc>
        <w:tc>
          <w:tcPr>
            <w:tcW w:w="595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6591899">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val="en-US" w:eastAsia="zh-CN"/>
              </w:rPr>
              <w:t>投标文件指定位置没有投标单位法定代表人或其授权代表签字（章）和加盖投标单位公章的；</w:t>
            </w:r>
          </w:p>
        </w:tc>
        <w:tc>
          <w:tcPr>
            <w:tcW w:w="85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735E2B">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1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0D833F1">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689457FE">
        <w:tblPrEx>
          <w:tblCellMar>
            <w:top w:w="0" w:type="dxa"/>
            <w:left w:w="0" w:type="dxa"/>
            <w:bottom w:w="0" w:type="dxa"/>
            <w:right w:w="0" w:type="dxa"/>
          </w:tblCellMar>
        </w:tblPrEx>
        <w:trPr>
          <w:trHeight w:val="1140" w:hRule="atLeast"/>
        </w:trPr>
        <w:tc>
          <w:tcPr>
            <w:tcW w:w="7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5C4BBC2">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4</w:t>
            </w:r>
          </w:p>
        </w:tc>
        <w:tc>
          <w:tcPr>
            <w:tcW w:w="595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A586B07">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val="en-US" w:eastAsia="zh-CN"/>
              </w:rPr>
              <w:t>组成一个联合体投标，未提交联合体各方签订的共同投标协议的；</w:t>
            </w:r>
          </w:p>
        </w:tc>
        <w:tc>
          <w:tcPr>
            <w:tcW w:w="85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B441DD1">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1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8A9C074">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2C3323EF">
        <w:tblPrEx>
          <w:tblCellMar>
            <w:top w:w="0" w:type="dxa"/>
            <w:left w:w="0" w:type="dxa"/>
            <w:bottom w:w="0" w:type="dxa"/>
            <w:right w:w="0" w:type="dxa"/>
          </w:tblCellMar>
        </w:tblPrEx>
        <w:trPr>
          <w:trHeight w:val="1140" w:hRule="atLeast"/>
        </w:trPr>
        <w:tc>
          <w:tcPr>
            <w:tcW w:w="7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1C315B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5</w:t>
            </w:r>
          </w:p>
        </w:tc>
        <w:tc>
          <w:tcPr>
            <w:tcW w:w="595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5DCAFE9">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val="en-US" w:eastAsia="zh-CN"/>
              </w:rPr>
              <w:t>投标文件载明的技术规格、技术标准、货物包装方式、检验标准和方法等，不符合招标文件要求的；</w:t>
            </w:r>
          </w:p>
        </w:tc>
        <w:tc>
          <w:tcPr>
            <w:tcW w:w="85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EC447FC">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1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CBE258">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66CFF8D2">
        <w:tblPrEx>
          <w:tblCellMar>
            <w:top w:w="0" w:type="dxa"/>
            <w:left w:w="0" w:type="dxa"/>
            <w:bottom w:w="0" w:type="dxa"/>
            <w:right w:w="0" w:type="dxa"/>
          </w:tblCellMar>
        </w:tblPrEx>
        <w:trPr>
          <w:trHeight w:val="940" w:hRule="atLeast"/>
        </w:trPr>
        <w:tc>
          <w:tcPr>
            <w:tcW w:w="7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6F68364">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595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6373000">
            <w:pPr>
              <w:pageBreakBefore w:val="0"/>
              <w:widowControl/>
              <w:kinsoku/>
              <w:bidi w:val="0"/>
              <w:spacing w:line="440" w:lineRule="exact"/>
              <w:ind w:firstLine="0" w:firstLineChars="0"/>
              <w:jc w:val="both"/>
              <w:textAlignment w:val="top"/>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bidi="ar"/>
              </w:rPr>
              <w:t>……</w:t>
            </w:r>
          </w:p>
        </w:tc>
        <w:tc>
          <w:tcPr>
            <w:tcW w:w="85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2738A12">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1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719B324">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65FCAA93">
        <w:tblPrEx>
          <w:tblCellMar>
            <w:top w:w="0" w:type="dxa"/>
            <w:left w:w="0" w:type="dxa"/>
            <w:bottom w:w="0" w:type="dxa"/>
            <w:right w:w="0" w:type="dxa"/>
          </w:tblCellMar>
        </w:tblPrEx>
        <w:trPr>
          <w:trHeight w:val="800" w:hRule="atLeast"/>
        </w:trPr>
        <w:tc>
          <w:tcPr>
            <w:tcW w:w="6726"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887177F">
            <w:pPr>
              <w:pageBreakBefore w:val="0"/>
              <w:widowControl/>
              <w:kinsoku/>
              <w:bidi w:val="0"/>
              <w:spacing w:line="440" w:lineRule="exact"/>
              <w:ind w:firstLine="0" w:firstLineChars="0"/>
              <w:jc w:val="both"/>
              <w:textAlignment w:val="top"/>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结论：是否通过评审</w:t>
            </w:r>
          </w:p>
        </w:tc>
        <w:tc>
          <w:tcPr>
            <w:tcW w:w="85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D1AE87B">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1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6D930FF">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bl>
    <w:p w14:paraId="3B50AC71">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br w:type="page"/>
      </w:r>
    </w:p>
    <w:p w14:paraId="0DC09392">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附表1-2</w:t>
      </w:r>
    </w:p>
    <w:tbl>
      <w:tblPr>
        <w:tblStyle w:val="44"/>
        <w:tblW w:w="8319" w:type="dxa"/>
        <w:tblInd w:w="0" w:type="dxa"/>
        <w:tblLayout w:type="fixed"/>
        <w:tblCellMar>
          <w:top w:w="0" w:type="dxa"/>
          <w:left w:w="0" w:type="dxa"/>
          <w:bottom w:w="0" w:type="dxa"/>
          <w:right w:w="0" w:type="dxa"/>
        </w:tblCellMar>
      </w:tblPr>
      <w:tblGrid>
        <w:gridCol w:w="678"/>
        <w:gridCol w:w="6197"/>
        <w:gridCol w:w="741"/>
        <w:gridCol w:w="703"/>
      </w:tblGrid>
      <w:tr w14:paraId="7237D697">
        <w:tblPrEx>
          <w:tblCellMar>
            <w:top w:w="0" w:type="dxa"/>
            <w:left w:w="0" w:type="dxa"/>
            <w:bottom w:w="0" w:type="dxa"/>
            <w:right w:w="0" w:type="dxa"/>
          </w:tblCellMar>
        </w:tblPrEx>
        <w:trPr>
          <w:trHeight w:val="1049" w:hRule="atLeast"/>
        </w:trPr>
        <w:tc>
          <w:tcPr>
            <w:tcW w:w="8319" w:type="dxa"/>
            <w:gridSpan w:val="4"/>
            <w:tcBorders>
              <w:top w:val="nil"/>
              <w:left w:val="nil"/>
              <w:bottom w:val="nil"/>
              <w:right w:val="nil"/>
            </w:tcBorders>
            <w:shd w:val="clear" w:color="auto" w:fill="auto"/>
            <w:noWrap/>
            <w:tcMar>
              <w:top w:w="15" w:type="dxa"/>
              <w:left w:w="15" w:type="dxa"/>
              <w:right w:w="15" w:type="dxa"/>
            </w:tcMar>
            <w:vAlign w:val="center"/>
          </w:tcPr>
          <w:p w14:paraId="361BEB21">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lang w:eastAsia="zh-CN"/>
              </w:rPr>
            </w:pPr>
            <w:r>
              <w:rPr>
                <w:rFonts w:hint="default" w:ascii="Times New Roman" w:hAnsi="Times New Roman" w:eastAsia="仿宋_GB2312" w:cs="Times New Roman"/>
                <w:b/>
                <w:color w:val="000000"/>
                <w:kern w:val="0"/>
                <w:sz w:val="28"/>
                <w:szCs w:val="28"/>
                <w:highlight w:val="none"/>
                <w:lang w:bidi="ar"/>
              </w:rPr>
              <w:t>资格评审</w:t>
            </w:r>
            <w:r>
              <w:rPr>
                <w:rFonts w:hint="default" w:ascii="Times New Roman" w:hAnsi="Times New Roman" w:eastAsia="仿宋_GB2312" w:cs="Times New Roman"/>
                <w:b/>
                <w:color w:val="000000"/>
                <w:kern w:val="0"/>
                <w:sz w:val="28"/>
                <w:szCs w:val="28"/>
                <w:highlight w:val="none"/>
                <w:lang w:val="en-US" w:eastAsia="zh-CN" w:bidi="ar"/>
              </w:rPr>
              <w:t>标准</w:t>
            </w:r>
          </w:p>
        </w:tc>
      </w:tr>
      <w:tr w14:paraId="2E5B7FCC">
        <w:tblPrEx>
          <w:tblCellMar>
            <w:top w:w="0" w:type="dxa"/>
            <w:left w:w="0" w:type="dxa"/>
            <w:bottom w:w="0" w:type="dxa"/>
            <w:right w:w="0" w:type="dxa"/>
          </w:tblCellMar>
        </w:tblPrEx>
        <w:trPr>
          <w:trHeight w:val="405" w:hRule="atLeast"/>
        </w:trPr>
        <w:tc>
          <w:tcPr>
            <w:tcW w:w="6875" w:type="dxa"/>
            <w:gridSpan w:val="2"/>
            <w:tcBorders>
              <w:top w:val="nil"/>
              <w:left w:val="nil"/>
              <w:bottom w:val="nil"/>
              <w:right w:val="nil"/>
            </w:tcBorders>
            <w:shd w:val="clear" w:color="auto" w:fill="auto"/>
            <w:noWrap/>
            <w:tcMar>
              <w:top w:w="15" w:type="dxa"/>
              <w:left w:w="15" w:type="dxa"/>
              <w:right w:w="15" w:type="dxa"/>
            </w:tcMar>
            <w:vAlign w:val="center"/>
          </w:tcPr>
          <w:p w14:paraId="51222DEE">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项目名称：</w:t>
            </w:r>
          </w:p>
        </w:tc>
        <w:tc>
          <w:tcPr>
            <w:tcW w:w="741" w:type="dxa"/>
            <w:tcBorders>
              <w:top w:val="nil"/>
              <w:left w:val="nil"/>
              <w:bottom w:val="nil"/>
              <w:right w:val="nil"/>
            </w:tcBorders>
            <w:shd w:val="clear" w:color="auto" w:fill="auto"/>
            <w:noWrap/>
            <w:tcMar>
              <w:top w:w="15" w:type="dxa"/>
              <w:left w:w="15" w:type="dxa"/>
              <w:right w:w="15" w:type="dxa"/>
            </w:tcMar>
            <w:vAlign w:val="center"/>
          </w:tcPr>
          <w:p w14:paraId="5446F7D4">
            <w:pPr>
              <w:pageBreakBefore w:val="0"/>
              <w:kinsoku/>
              <w:bidi w:val="0"/>
              <w:spacing w:line="440" w:lineRule="exact"/>
              <w:ind w:firstLine="0" w:firstLineChars="0"/>
              <w:jc w:val="center"/>
              <w:rPr>
                <w:rFonts w:hint="default" w:ascii="Times New Roman" w:hAnsi="Times New Roman" w:eastAsia="仿宋_GB2312" w:cs="Times New Roman"/>
                <w:b/>
                <w:color w:val="000000"/>
                <w:sz w:val="28"/>
                <w:szCs w:val="28"/>
                <w:highlight w:val="none"/>
              </w:rPr>
            </w:pPr>
          </w:p>
        </w:tc>
        <w:tc>
          <w:tcPr>
            <w:tcW w:w="703" w:type="dxa"/>
            <w:tcBorders>
              <w:top w:val="nil"/>
              <w:left w:val="nil"/>
              <w:bottom w:val="nil"/>
              <w:right w:val="nil"/>
            </w:tcBorders>
            <w:shd w:val="clear" w:color="auto" w:fill="auto"/>
            <w:noWrap/>
            <w:tcMar>
              <w:top w:w="15" w:type="dxa"/>
              <w:left w:w="15" w:type="dxa"/>
              <w:right w:w="15" w:type="dxa"/>
            </w:tcMar>
            <w:vAlign w:val="center"/>
          </w:tcPr>
          <w:p w14:paraId="2DCCBA87">
            <w:pPr>
              <w:pageBreakBefore w:val="0"/>
              <w:kinsoku/>
              <w:bidi w:val="0"/>
              <w:spacing w:line="440" w:lineRule="exact"/>
              <w:ind w:firstLine="0" w:firstLineChars="0"/>
              <w:jc w:val="center"/>
              <w:rPr>
                <w:rFonts w:hint="default" w:ascii="Times New Roman" w:hAnsi="Times New Roman" w:eastAsia="仿宋_GB2312" w:cs="Times New Roman"/>
                <w:b/>
                <w:color w:val="000000"/>
                <w:sz w:val="28"/>
                <w:szCs w:val="28"/>
                <w:highlight w:val="none"/>
              </w:rPr>
            </w:pPr>
          </w:p>
        </w:tc>
      </w:tr>
      <w:tr w14:paraId="7844BC54">
        <w:tblPrEx>
          <w:tblCellMar>
            <w:top w:w="0" w:type="dxa"/>
            <w:left w:w="0" w:type="dxa"/>
            <w:bottom w:w="0" w:type="dxa"/>
            <w:right w:w="0" w:type="dxa"/>
          </w:tblCellMar>
        </w:tblPrEx>
        <w:trPr>
          <w:trHeight w:val="285" w:hRule="atLeast"/>
        </w:trPr>
        <w:tc>
          <w:tcPr>
            <w:tcW w:w="678"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0AB3D07">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序号</w:t>
            </w:r>
          </w:p>
        </w:tc>
        <w:tc>
          <w:tcPr>
            <w:tcW w:w="6197"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9CDF098">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评审内容</w:t>
            </w:r>
          </w:p>
        </w:tc>
        <w:tc>
          <w:tcPr>
            <w:tcW w:w="1444" w:type="dxa"/>
            <w:gridSpan w:val="2"/>
            <w:tcBorders>
              <w:top w:val="single" w:color="000000" w:sz="4" w:space="0"/>
              <w:left w:val="single" w:color="000000" w:sz="4" w:space="0"/>
              <w:bottom w:val="nil"/>
              <w:right w:val="single" w:color="000000" w:sz="4" w:space="0"/>
            </w:tcBorders>
            <w:shd w:val="clear" w:color="auto" w:fill="auto"/>
            <w:tcMar>
              <w:top w:w="15" w:type="dxa"/>
              <w:left w:w="15" w:type="dxa"/>
              <w:right w:w="15" w:type="dxa"/>
            </w:tcMar>
            <w:vAlign w:val="center"/>
          </w:tcPr>
          <w:p w14:paraId="558E98EC">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bidi="ar"/>
              </w:rPr>
            </w:pPr>
            <w:r>
              <w:rPr>
                <w:rFonts w:hint="default" w:ascii="Times New Roman" w:hAnsi="Times New Roman" w:eastAsia="仿宋_GB2312" w:cs="Times New Roman"/>
                <w:b/>
                <w:color w:val="000000"/>
                <w:kern w:val="0"/>
                <w:sz w:val="28"/>
                <w:szCs w:val="28"/>
                <w:highlight w:val="none"/>
                <w:lang w:bidi="ar"/>
              </w:rPr>
              <w:t>评审意见</w:t>
            </w:r>
          </w:p>
          <w:p w14:paraId="11BEEC6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（是否通过）</w:t>
            </w:r>
          </w:p>
        </w:tc>
      </w:tr>
      <w:tr w14:paraId="1C3522DF">
        <w:tblPrEx>
          <w:tblCellMar>
            <w:top w:w="0" w:type="dxa"/>
            <w:left w:w="0" w:type="dxa"/>
            <w:bottom w:w="0" w:type="dxa"/>
            <w:right w:w="0" w:type="dxa"/>
          </w:tblCellMar>
        </w:tblPrEx>
        <w:trPr>
          <w:trHeight w:val="285" w:hRule="atLeast"/>
        </w:trPr>
        <w:tc>
          <w:tcPr>
            <w:tcW w:w="678"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84AAC01">
            <w:pPr>
              <w:pageBreakBefore w:val="0"/>
              <w:kinsoku/>
              <w:bidi w:val="0"/>
              <w:spacing w:line="440" w:lineRule="exact"/>
              <w:ind w:firstLine="0" w:firstLineChars="0"/>
              <w:jc w:val="center"/>
              <w:rPr>
                <w:rFonts w:hint="default" w:ascii="Times New Roman" w:hAnsi="Times New Roman" w:eastAsia="仿宋_GB2312" w:cs="Times New Roman"/>
                <w:b/>
                <w:color w:val="000000"/>
                <w:sz w:val="28"/>
                <w:szCs w:val="28"/>
                <w:highlight w:val="none"/>
              </w:rPr>
            </w:pPr>
          </w:p>
        </w:tc>
        <w:tc>
          <w:tcPr>
            <w:tcW w:w="6197"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FA4B6C0">
            <w:pPr>
              <w:pageBreakBefore w:val="0"/>
              <w:kinsoku/>
              <w:bidi w:val="0"/>
              <w:spacing w:line="440" w:lineRule="exact"/>
              <w:ind w:firstLine="0" w:firstLineChars="0"/>
              <w:jc w:val="center"/>
              <w:rPr>
                <w:rFonts w:hint="default" w:ascii="Times New Roman" w:hAnsi="Times New Roman" w:eastAsia="仿宋_GB2312" w:cs="Times New Roman"/>
                <w:b/>
                <w:color w:val="000000"/>
                <w:sz w:val="28"/>
                <w:szCs w:val="28"/>
                <w:highlight w:val="none"/>
              </w:rPr>
            </w:pPr>
          </w:p>
        </w:tc>
        <w:tc>
          <w:tcPr>
            <w:tcW w:w="74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F40EC8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是</w:t>
            </w:r>
          </w:p>
        </w:tc>
        <w:tc>
          <w:tcPr>
            <w:tcW w:w="7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E568251">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否</w:t>
            </w:r>
          </w:p>
        </w:tc>
      </w:tr>
      <w:tr w14:paraId="24344524">
        <w:tblPrEx>
          <w:tblCellMar>
            <w:top w:w="0" w:type="dxa"/>
            <w:left w:w="0" w:type="dxa"/>
            <w:bottom w:w="0" w:type="dxa"/>
            <w:right w:w="0" w:type="dxa"/>
          </w:tblCellMar>
        </w:tblPrEx>
        <w:trPr>
          <w:trHeight w:val="312" w:hRule="atLeast"/>
        </w:trPr>
        <w:tc>
          <w:tcPr>
            <w:tcW w:w="678"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9FE8C8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1</w:t>
            </w:r>
          </w:p>
        </w:tc>
        <w:tc>
          <w:tcPr>
            <w:tcW w:w="6197"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AFF45AD">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rPr>
              <w:t>是否</w:t>
            </w:r>
            <w:r>
              <w:rPr>
                <w:rFonts w:hint="default" w:ascii="Times New Roman" w:hAnsi="Times New Roman" w:eastAsia="仿宋_GB2312" w:cs="Times New Roman"/>
                <w:color w:val="000000"/>
                <w:kern w:val="0"/>
                <w:sz w:val="28"/>
                <w:szCs w:val="28"/>
                <w:highlight w:val="none"/>
                <w:lang w:val="en-US" w:eastAsia="zh-CN"/>
              </w:rPr>
              <w:t>提供有效</w:t>
            </w:r>
            <w:r>
              <w:rPr>
                <w:rFonts w:hint="default" w:ascii="Times New Roman" w:hAnsi="Times New Roman" w:eastAsia="仿宋_GB2312" w:cs="Times New Roman"/>
                <w:color w:val="000000"/>
                <w:kern w:val="0"/>
                <w:sz w:val="28"/>
                <w:szCs w:val="28"/>
                <w:highlight w:val="none"/>
              </w:rPr>
              <w:t>的营业执照；</w:t>
            </w:r>
          </w:p>
        </w:tc>
        <w:tc>
          <w:tcPr>
            <w:tcW w:w="741"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45C68350">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03"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70A0B052">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6699C359">
        <w:tblPrEx>
          <w:tblCellMar>
            <w:top w:w="0" w:type="dxa"/>
            <w:left w:w="0" w:type="dxa"/>
            <w:bottom w:w="0" w:type="dxa"/>
            <w:right w:w="0" w:type="dxa"/>
          </w:tblCellMar>
        </w:tblPrEx>
        <w:trPr>
          <w:trHeight w:val="533" w:hRule="atLeast"/>
        </w:trPr>
        <w:tc>
          <w:tcPr>
            <w:tcW w:w="678"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06F3D42">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6197"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EF56CF1">
            <w:pPr>
              <w:pageBreakBefore w:val="0"/>
              <w:kinsoku/>
              <w:bidi w:val="0"/>
              <w:spacing w:line="440" w:lineRule="exact"/>
              <w:ind w:firstLine="0" w:firstLineChars="0"/>
              <w:jc w:val="both"/>
              <w:rPr>
                <w:rFonts w:hint="default" w:ascii="Times New Roman" w:hAnsi="Times New Roman" w:eastAsia="仿宋_GB2312" w:cs="Times New Roman"/>
                <w:color w:val="000000"/>
                <w:sz w:val="28"/>
                <w:szCs w:val="28"/>
                <w:highlight w:val="none"/>
              </w:rPr>
            </w:pPr>
          </w:p>
        </w:tc>
        <w:tc>
          <w:tcPr>
            <w:tcW w:w="741"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40A47D18">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03"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2F5D84C5">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41E025EC">
        <w:tblPrEx>
          <w:tblCellMar>
            <w:top w:w="0" w:type="dxa"/>
            <w:left w:w="0" w:type="dxa"/>
            <w:bottom w:w="0" w:type="dxa"/>
            <w:right w:w="0" w:type="dxa"/>
          </w:tblCellMar>
        </w:tblPrEx>
        <w:trPr>
          <w:trHeight w:val="911" w:hRule="atLeast"/>
        </w:trPr>
        <w:tc>
          <w:tcPr>
            <w:tcW w:w="6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7CC6FE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2</w:t>
            </w:r>
          </w:p>
        </w:tc>
        <w:tc>
          <w:tcPr>
            <w:tcW w:w="619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4FC695A">
            <w:pPr>
              <w:pageBreakBefore w:val="0"/>
              <w:widowControl/>
              <w:kinsoku/>
              <w:bidi w:val="0"/>
              <w:spacing w:line="440" w:lineRule="exact"/>
              <w:ind w:firstLine="0" w:firstLineChars="0"/>
              <w:jc w:val="both"/>
              <w:textAlignment w:val="top"/>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val="en-US" w:eastAsia="zh-CN"/>
              </w:rPr>
              <w:t>是否</w:t>
            </w:r>
            <w:r>
              <w:rPr>
                <w:rFonts w:hint="default" w:ascii="Times New Roman" w:hAnsi="Times New Roman" w:eastAsia="仿宋_GB2312" w:cs="Times New Roman"/>
                <w:color w:val="000000"/>
                <w:kern w:val="0"/>
                <w:sz w:val="28"/>
                <w:szCs w:val="28"/>
                <w:highlight w:val="none"/>
              </w:rPr>
              <w:t>具备有效的资质证书，且满足招标项目需要的资质等级</w:t>
            </w:r>
            <w:r>
              <w:rPr>
                <w:rFonts w:hint="default" w:ascii="Times New Roman" w:hAnsi="Times New Roman" w:eastAsia="仿宋_GB2312" w:cs="Times New Roman"/>
                <w:color w:val="000000"/>
                <w:kern w:val="0"/>
                <w:sz w:val="28"/>
                <w:szCs w:val="28"/>
                <w:highlight w:val="none"/>
                <w:lang w:eastAsia="zh-CN"/>
              </w:rPr>
              <w:t>；</w:t>
            </w:r>
          </w:p>
        </w:tc>
        <w:tc>
          <w:tcPr>
            <w:tcW w:w="74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4DAFACA8">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36B94598">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5CD77D96">
        <w:tblPrEx>
          <w:tblCellMar>
            <w:top w:w="0" w:type="dxa"/>
            <w:left w:w="0" w:type="dxa"/>
            <w:bottom w:w="0" w:type="dxa"/>
            <w:right w:w="0" w:type="dxa"/>
          </w:tblCellMar>
        </w:tblPrEx>
        <w:trPr>
          <w:trHeight w:val="856" w:hRule="atLeast"/>
        </w:trPr>
        <w:tc>
          <w:tcPr>
            <w:tcW w:w="6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BC86270">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3</w:t>
            </w:r>
          </w:p>
        </w:tc>
        <w:tc>
          <w:tcPr>
            <w:tcW w:w="619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8B07FE1">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rPr>
              <w:t>是否具备</w:t>
            </w:r>
            <w:r>
              <w:rPr>
                <w:rFonts w:hint="default" w:ascii="Times New Roman" w:hAnsi="Times New Roman" w:eastAsia="仿宋_GB2312" w:cs="Times New Roman"/>
                <w:color w:val="000000"/>
                <w:kern w:val="0"/>
                <w:sz w:val="28"/>
                <w:szCs w:val="28"/>
                <w:highlight w:val="none"/>
                <w:lang w:val="en-US" w:eastAsia="zh-CN"/>
              </w:rPr>
              <w:t>有效</w:t>
            </w:r>
            <w:r>
              <w:rPr>
                <w:rFonts w:hint="default" w:ascii="Times New Roman" w:hAnsi="Times New Roman" w:eastAsia="仿宋_GB2312" w:cs="Times New Roman"/>
                <w:color w:val="000000"/>
                <w:kern w:val="0"/>
                <w:sz w:val="28"/>
                <w:szCs w:val="28"/>
                <w:highlight w:val="none"/>
              </w:rPr>
              <w:t>的安全生产许可证；</w:t>
            </w:r>
          </w:p>
        </w:tc>
        <w:tc>
          <w:tcPr>
            <w:tcW w:w="74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54121A64">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41A1E3CF">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4BB4164C">
        <w:tblPrEx>
          <w:tblCellMar>
            <w:top w:w="0" w:type="dxa"/>
            <w:left w:w="0" w:type="dxa"/>
            <w:bottom w:w="0" w:type="dxa"/>
            <w:right w:w="0" w:type="dxa"/>
          </w:tblCellMar>
        </w:tblPrEx>
        <w:trPr>
          <w:trHeight w:val="880" w:hRule="atLeast"/>
        </w:trPr>
        <w:tc>
          <w:tcPr>
            <w:tcW w:w="6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ECDC38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4</w:t>
            </w:r>
          </w:p>
        </w:tc>
        <w:tc>
          <w:tcPr>
            <w:tcW w:w="619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5312948">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rPr>
              <w:t>项目负责人（建造师）条件是否满足招标文件的要求；</w:t>
            </w:r>
          </w:p>
        </w:tc>
        <w:tc>
          <w:tcPr>
            <w:tcW w:w="74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11CE358F">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135405B4">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3B5E6C12">
        <w:tblPrEx>
          <w:tblCellMar>
            <w:top w:w="0" w:type="dxa"/>
            <w:left w:w="0" w:type="dxa"/>
            <w:bottom w:w="0" w:type="dxa"/>
            <w:right w:w="0" w:type="dxa"/>
          </w:tblCellMar>
        </w:tblPrEx>
        <w:trPr>
          <w:trHeight w:val="871" w:hRule="atLeast"/>
        </w:trPr>
        <w:tc>
          <w:tcPr>
            <w:tcW w:w="6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7094DF4">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5</w:t>
            </w:r>
          </w:p>
        </w:tc>
        <w:tc>
          <w:tcPr>
            <w:tcW w:w="619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5DFD8AA">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rPr>
              <w:t>提供的</w:t>
            </w:r>
            <w:r>
              <w:rPr>
                <w:rFonts w:hint="default" w:ascii="Times New Roman" w:hAnsi="Times New Roman" w:eastAsia="仿宋_GB2312" w:cs="Times New Roman"/>
                <w:color w:val="000000"/>
                <w:kern w:val="0"/>
                <w:sz w:val="28"/>
                <w:szCs w:val="28"/>
                <w:highlight w:val="none"/>
                <w:lang w:val="en-US" w:eastAsia="zh-CN"/>
              </w:rPr>
              <w:t>近年</w:t>
            </w:r>
            <w:r>
              <w:rPr>
                <w:rFonts w:hint="default" w:ascii="Times New Roman" w:hAnsi="Times New Roman" w:eastAsia="仿宋_GB2312" w:cs="Times New Roman"/>
                <w:color w:val="000000"/>
                <w:kern w:val="0"/>
                <w:sz w:val="28"/>
                <w:szCs w:val="28"/>
                <w:highlight w:val="none"/>
              </w:rPr>
              <w:t>财务报表是否满足招标文件的要求；</w:t>
            </w:r>
          </w:p>
        </w:tc>
        <w:tc>
          <w:tcPr>
            <w:tcW w:w="74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0E371C2F">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16792A94">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49D8E2A1">
        <w:tblPrEx>
          <w:tblCellMar>
            <w:top w:w="0" w:type="dxa"/>
            <w:left w:w="0" w:type="dxa"/>
            <w:bottom w:w="0" w:type="dxa"/>
            <w:right w:w="0" w:type="dxa"/>
          </w:tblCellMar>
        </w:tblPrEx>
        <w:trPr>
          <w:trHeight w:val="786" w:hRule="atLeast"/>
        </w:trPr>
        <w:tc>
          <w:tcPr>
            <w:tcW w:w="6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815D4B">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6</w:t>
            </w:r>
          </w:p>
        </w:tc>
        <w:tc>
          <w:tcPr>
            <w:tcW w:w="619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93AA05E">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sz w:val="28"/>
                <w:szCs w:val="28"/>
                <w:highlight w:val="none"/>
                <w:lang w:val="en-US" w:eastAsia="zh-CN"/>
              </w:rPr>
              <w:t>在“信用中国”、“国家企业信用信息公示系统”和“全国建筑市场监管公共服务平台”未被列入严重失信企业、失信被执行人或联合惩戒名单，未被限制市场准入、招投标活动，</w:t>
            </w:r>
            <w:r>
              <w:rPr>
                <w:rFonts w:hint="default" w:ascii="Times New Roman" w:hAnsi="Times New Roman" w:eastAsia="仿宋_GB2312" w:cs="Times New Roman"/>
                <w:sz w:val="28"/>
                <w:szCs w:val="28"/>
                <w:highlight w:val="none"/>
              </w:rPr>
              <w:t>企业信誉是否满足招标文件的要求；</w:t>
            </w:r>
          </w:p>
        </w:tc>
        <w:tc>
          <w:tcPr>
            <w:tcW w:w="74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052137D8">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51738D57">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11F17DEC">
        <w:tblPrEx>
          <w:tblCellMar>
            <w:top w:w="0" w:type="dxa"/>
            <w:left w:w="0" w:type="dxa"/>
            <w:bottom w:w="0" w:type="dxa"/>
            <w:right w:w="0" w:type="dxa"/>
          </w:tblCellMar>
        </w:tblPrEx>
        <w:trPr>
          <w:trHeight w:val="880" w:hRule="atLeast"/>
        </w:trPr>
        <w:tc>
          <w:tcPr>
            <w:tcW w:w="6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7CC6721">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7</w:t>
            </w:r>
          </w:p>
        </w:tc>
        <w:tc>
          <w:tcPr>
            <w:tcW w:w="619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2808314">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val="en-US" w:eastAsia="zh-CN"/>
              </w:rPr>
              <w:t>类似项目业绩是否满足招标文件的要求（若有）</w:t>
            </w:r>
          </w:p>
        </w:tc>
        <w:tc>
          <w:tcPr>
            <w:tcW w:w="74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0F77DA78">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129344D0">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434844AB">
        <w:tblPrEx>
          <w:tblCellMar>
            <w:top w:w="0" w:type="dxa"/>
            <w:left w:w="0" w:type="dxa"/>
            <w:bottom w:w="0" w:type="dxa"/>
            <w:right w:w="0" w:type="dxa"/>
          </w:tblCellMar>
        </w:tblPrEx>
        <w:trPr>
          <w:trHeight w:val="819" w:hRule="atLeast"/>
        </w:trPr>
        <w:tc>
          <w:tcPr>
            <w:tcW w:w="67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1239C76C">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619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8C24CAA">
            <w:pPr>
              <w:pageBreakBefore w:val="0"/>
              <w:widowControl/>
              <w:kinsoku/>
              <w:bidi w:val="0"/>
              <w:spacing w:line="440" w:lineRule="exact"/>
              <w:ind w:firstLine="0" w:firstLineChars="0"/>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w:t>
            </w:r>
          </w:p>
        </w:tc>
        <w:tc>
          <w:tcPr>
            <w:tcW w:w="74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271B451B">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4D3FE829">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545116A6">
        <w:tblPrEx>
          <w:tblCellMar>
            <w:top w:w="0" w:type="dxa"/>
            <w:left w:w="0" w:type="dxa"/>
            <w:bottom w:w="0" w:type="dxa"/>
            <w:right w:w="0" w:type="dxa"/>
          </w:tblCellMar>
        </w:tblPrEx>
        <w:trPr>
          <w:trHeight w:val="873" w:hRule="atLeast"/>
        </w:trPr>
        <w:tc>
          <w:tcPr>
            <w:tcW w:w="687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E47344F">
            <w:pPr>
              <w:pageBreakBefore w:val="0"/>
              <w:widowControl/>
              <w:kinsoku/>
              <w:bidi w:val="0"/>
              <w:spacing w:line="440" w:lineRule="exact"/>
              <w:ind w:firstLine="0" w:firstLineChars="0"/>
              <w:jc w:val="both"/>
              <w:textAlignment w:val="top"/>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结论：是否通过评审</w:t>
            </w:r>
          </w:p>
        </w:tc>
        <w:tc>
          <w:tcPr>
            <w:tcW w:w="74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tcPr>
          <w:p w14:paraId="789080B0">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0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0E421E2">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251CDBEB">
        <w:tblPrEx>
          <w:tblCellMar>
            <w:top w:w="0" w:type="dxa"/>
            <w:left w:w="0" w:type="dxa"/>
            <w:bottom w:w="0" w:type="dxa"/>
            <w:right w:w="0" w:type="dxa"/>
          </w:tblCellMar>
        </w:tblPrEx>
        <w:trPr>
          <w:trHeight w:val="726" w:hRule="atLeast"/>
        </w:trPr>
        <w:tc>
          <w:tcPr>
            <w:tcW w:w="6875" w:type="dxa"/>
            <w:gridSpan w:val="2"/>
            <w:tcBorders>
              <w:top w:val="nil"/>
              <w:left w:val="nil"/>
              <w:bottom w:val="nil"/>
              <w:right w:val="nil"/>
            </w:tcBorders>
            <w:shd w:val="clear" w:color="auto" w:fill="auto"/>
            <w:noWrap/>
            <w:tcMar>
              <w:top w:w="15" w:type="dxa"/>
              <w:left w:w="15" w:type="dxa"/>
              <w:right w:w="15" w:type="dxa"/>
            </w:tcMar>
            <w:vAlign w:val="center"/>
          </w:tcPr>
          <w:p w14:paraId="73C57880">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sz w:val="28"/>
                <w:szCs w:val="28"/>
                <w:highlight w:val="none"/>
              </w:rPr>
            </w:pPr>
          </w:p>
        </w:tc>
        <w:tc>
          <w:tcPr>
            <w:tcW w:w="741" w:type="dxa"/>
            <w:tcBorders>
              <w:top w:val="nil"/>
              <w:left w:val="nil"/>
              <w:bottom w:val="nil"/>
              <w:right w:val="nil"/>
            </w:tcBorders>
            <w:shd w:val="clear" w:color="auto" w:fill="auto"/>
            <w:noWrap/>
            <w:tcMar>
              <w:top w:w="15" w:type="dxa"/>
              <w:left w:w="15" w:type="dxa"/>
              <w:right w:w="15" w:type="dxa"/>
            </w:tcMar>
            <w:vAlign w:val="center"/>
          </w:tcPr>
          <w:p w14:paraId="1AB1580D">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03" w:type="dxa"/>
            <w:tcBorders>
              <w:top w:val="nil"/>
              <w:left w:val="nil"/>
              <w:bottom w:val="nil"/>
              <w:right w:val="nil"/>
            </w:tcBorders>
            <w:shd w:val="clear" w:color="auto" w:fill="auto"/>
            <w:noWrap/>
            <w:tcMar>
              <w:top w:w="15" w:type="dxa"/>
              <w:left w:w="15" w:type="dxa"/>
              <w:right w:w="15" w:type="dxa"/>
            </w:tcMar>
            <w:vAlign w:val="center"/>
          </w:tcPr>
          <w:p w14:paraId="0AB7DC0B">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bl>
    <w:p w14:paraId="7BBC8800">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br w:type="page"/>
      </w:r>
    </w:p>
    <w:p w14:paraId="73301B5F">
      <w:pPr>
        <w:pageBreakBefore w:val="0"/>
        <w:kinsoku/>
        <w:bidi w:val="0"/>
        <w:spacing w:line="440" w:lineRule="exact"/>
        <w:ind w:firstLine="0" w:firstLineChars="0"/>
        <w:jc w:val="left"/>
        <w:rPr>
          <w:rFonts w:hint="default" w:ascii="Times New Roman" w:hAnsi="Times New Roman" w:eastAsia="仿宋_GB2312" w:cs="Times New Roman"/>
          <w:b/>
          <w:bCs/>
          <w:sz w:val="28"/>
          <w:szCs w:val="28"/>
          <w:highlight w:val="none"/>
        </w:rPr>
      </w:pPr>
      <w:r>
        <w:rPr>
          <w:rFonts w:hint="default" w:ascii="Times New Roman" w:hAnsi="Times New Roman" w:eastAsia="仿宋_GB2312" w:cs="Times New Roman"/>
          <w:b/>
          <w:bCs/>
          <w:sz w:val="28"/>
          <w:szCs w:val="28"/>
          <w:highlight w:val="none"/>
        </w:rPr>
        <w:t>附表1-3</w:t>
      </w:r>
    </w:p>
    <w:tbl>
      <w:tblPr>
        <w:tblStyle w:val="44"/>
        <w:tblW w:w="8680" w:type="dxa"/>
        <w:tblInd w:w="0" w:type="dxa"/>
        <w:tblLayout w:type="fixed"/>
        <w:tblCellMar>
          <w:top w:w="0" w:type="dxa"/>
          <w:left w:w="0" w:type="dxa"/>
          <w:bottom w:w="0" w:type="dxa"/>
          <w:right w:w="0" w:type="dxa"/>
        </w:tblCellMar>
      </w:tblPr>
      <w:tblGrid>
        <w:gridCol w:w="576"/>
        <w:gridCol w:w="6486"/>
        <w:gridCol w:w="829"/>
        <w:gridCol w:w="789"/>
      </w:tblGrid>
      <w:tr w14:paraId="3CB28F54">
        <w:tblPrEx>
          <w:tblCellMar>
            <w:top w:w="0" w:type="dxa"/>
            <w:left w:w="0" w:type="dxa"/>
            <w:bottom w:w="0" w:type="dxa"/>
            <w:right w:w="0" w:type="dxa"/>
          </w:tblCellMar>
        </w:tblPrEx>
        <w:trPr>
          <w:trHeight w:val="145" w:hRule="atLeast"/>
        </w:trPr>
        <w:tc>
          <w:tcPr>
            <w:tcW w:w="8680" w:type="dxa"/>
            <w:gridSpan w:val="4"/>
            <w:tcBorders>
              <w:top w:val="nil"/>
              <w:left w:val="nil"/>
              <w:bottom w:val="nil"/>
              <w:right w:val="nil"/>
            </w:tcBorders>
            <w:shd w:val="clear" w:color="auto" w:fill="auto"/>
            <w:noWrap/>
            <w:tcMar>
              <w:top w:w="15" w:type="dxa"/>
              <w:left w:w="15" w:type="dxa"/>
              <w:right w:w="15" w:type="dxa"/>
            </w:tcMar>
            <w:vAlign w:val="center"/>
          </w:tcPr>
          <w:p w14:paraId="6F2EC28A">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lang w:eastAsia="zh-CN"/>
              </w:rPr>
            </w:pPr>
            <w:r>
              <w:rPr>
                <w:rFonts w:hint="default" w:ascii="Times New Roman" w:hAnsi="Times New Roman" w:eastAsia="仿宋_GB2312" w:cs="Times New Roman"/>
                <w:b/>
                <w:color w:val="000000"/>
                <w:kern w:val="0"/>
                <w:sz w:val="28"/>
                <w:szCs w:val="28"/>
                <w:highlight w:val="none"/>
                <w:lang w:bidi="ar"/>
              </w:rPr>
              <w:t>重大偏差评审</w:t>
            </w:r>
            <w:r>
              <w:rPr>
                <w:rFonts w:hint="default" w:ascii="Times New Roman" w:hAnsi="Times New Roman" w:eastAsia="仿宋_GB2312" w:cs="Times New Roman"/>
                <w:b/>
                <w:color w:val="000000"/>
                <w:kern w:val="0"/>
                <w:sz w:val="28"/>
                <w:szCs w:val="28"/>
                <w:highlight w:val="none"/>
                <w:lang w:val="en-US" w:eastAsia="zh-CN" w:bidi="ar"/>
              </w:rPr>
              <w:t>标准</w:t>
            </w:r>
          </w:p>
        </w:tc>
      </w:tr>
      <w:tr w14:paraId="7E461675">
        <w:tblPrEx>
          <w:tblCellMar>
            <w:top w:w="0" w:type="dxa"/>
            <w:left w:w="0" w:type="dxa"/>
            <w:bottom w:w="0" w:type="dxa"/>
            <w:right w:w="0" w:type="dxa"/>
          </w:tblCellMar>
        </w:tblPrEx>
        <w:trPr>
          <w:trHeight w:val="145" w:hRule="atLeast"/>
        </w:trPr>
        <w:tc>
          <w:tcPr>
            <w:tcW w:w="7062" w:type="dxa"/>
            <w:gridSpan w:val="2"/>
            <w:tcBorders>
              <w:top w:val="nil"/>
              <w:left w:val="nil"/>
              <w:bottom w:val="nil"/>
              <w:right w:val="nil"/>
            </w:tcBorders>
            <w:shd w:val="clear" w:color="auto" w:fill="auto"/>
            <w:noWrap/>
            <w:tcMar>
              <w:top w:w="15" w:type="dxa"/>
              <w:left w:w="15" w:type="dxa"/>
              <w:right w:w="15" w:type="dxa"/>
            </w:tcMar>
            <w:vAlign w:val="center"/>
          </w:tcPr>
          <w:p w14:paraId="2B27EAF3">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项目名称：</w:t>
            </w:r>
          </w:p>
        </w:tc>
        <w:tc>
          <w:tcPr>
            <w:tcW w:w="829" w:type="dxa"/>
            <w:tcBorders>
              <w:top w:val="nil"/>
              <w:left w:val="nil"/>
              <w:bottom w:val="nil"/>
              <w:right w:val="nil"/>
            </w:tcBorders>
            <w:shd w:val="clear" w:color="auto" w:fill="auto"/>
            <w:noWrap/>
            <w:tcMar>
              <w:top w:w="15" w:type="dxa"/>
              <w:left w:w="15" w:type="dxa"/>
              <w:right w:w="15" w:type="dxa"/>
            </w:tcMar>
            <w:vAlign w:val="center"/>
          </w:tcPr>
          <w:p w14:paraId="33FD703F">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89" w:type="dxa"/>
            <w:tcBorders>
              <w:top w:val="nil"/>
              <w:left w:val="nil"/>
              <w:bottom w:val="nil"/>
              <w:right w:val="nil"/>
            </w:tcBorders>
            <w:shd w:val="clear" w:color="auto" w:fill="auto"/>
            <w:noWrap/>
            <w:tcMar>
              <w:top w:w="15" w:type="dxa"/>
              <w:left w:w="15" w:type="dxa"/>
              <w:right w:w="15" w:type="dxa"/>
            </w:tcMar>
            <w:vAlign w:val="center"/>
          </w:tcPr>
          <w:p w14:paraId="2853C08C">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795041D2">
        <w:tblPrEx>
          <w:tblCellMar>
            <w:top w:w="0" w:type="dxa"/>
            <w:left w:w="0" w:type="dxa"/>
            <w:bottom w:w="0" w:type="dxa"/>
            <w:right w:w="0" w:type="dxa"/>
          </w:tblCellMar>
        </w:tblPrEx>
        <w:trPr>
          <w:trHeight w:val="427" w:hRule="atLeast"/>
        </w:trPr>
        <w:tc>
          <w:tcPr>
            <w:tcW w:w="576" w:type="dxa"/>
            <w:vMerge w:val="restart"/>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14:paraId="4FACB83C">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序号</w:t>
            </w:r>
          </w:p>
        </w:tc>
        <w:tc>
          <w:tcPr>
            <w:tcW w:w="6486" w:type="dxa"/>
            <w:vMerge w:val="restart"/>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14:paraId="6D885512">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评审内容</w:t>
            </w:r>
          </w:p>
        </w:tc>
        <w:tc>
          <w:tcPr>
            <w:tcW w:w="1618"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FEDFF1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bidi="ar"/>
              </w:rPr>
            </w:pPr>
            <w:r>
              <w:rPr>
                <w:rFonts w:hint="default" w:ascii="Times New Roman" w:hAnsi="Times New Roman" w:eastAsia="仿宋_GB2312" w:cs="Times New Roman"/>
                <w:b/>
                <w:color w:val="000000"/>
                <w:kern w:val="0"/>
                <w:sz w:val="28"/>
                <w:szCs w:val="28"/>
                <w:highlight w:val="none"/>
                <w:lang w:bidi="ar"/>
              </w:rPr>
              <w:t>评审意见</w:t>
            </w:r>
          </w:p>
          <w:p w14:paraId="2001FC07">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（是否通过）</w:t>
            </w:r>
          </w:p>
        </w:tc>
      </w:tr>
      <w:tr w14:paraId="7FE721FA">
        <w:tblPrEx>
          <w:tblCellMar>
            <w:top w:w="0" w:type="dxa"/>
            <w:left w:w="0" w:type="dxa"/>
            <w:bottom w:w="0" w:type="dxa"/>
            <w:right w:w="0" w:type="dxa"/>
          </w:tblCellMar>
        </w:tblPrEx>
        <w:trPr>
          <w:trHeight w:val="148" w:hRule="atLeast"/>
        </w:trPr>
        <w:tc>
          <w:tcPr>
            <w:tcW w:w="576" w:type="dxa"/>
            <w:vMerge w:val="continue"/>
            <w:tcBorders>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C1D707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sz w:val="28"/>
                <w:szCs w:val="28"/>
                <w:highlight w:val="none"/>
              </w:rPr>
            </w:pPr>
          </w:p>
        </w:tc>
        <w:tc>
          <w:tcPr>
            <w:tcW w:w="6486" w:type="dxa"/>
            <w:vMerge w:val="continue"/>
            <w:tcBorders>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6E617D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sz w:val="28"/>
                <w:szCs w:val="28"/>
                <w:highlight w:val="none"/>
              </w:rPr>
            </w:pPr>
          </w:p>
        </w:tc>
        <w:tc>
          <w:tcPr>
            <w:tcW w:w="82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3442177">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b/>
                <w:color w:val="000000"/>
                <w:kern w:val="0"/>
                <w:sz w:val="28"/>
                <w:szCs w:val="28"/>
                <w:highlight w:val="none"/>
                <w:lang w:bidi="ar"/>
              </w:rPr>
              <w:t>是</w:t>
            </w:r>
          </w:p>
        </w:tc>
        <w:tc>
          <w:tcPr>
            <w:tcW w:w="789" w:type="dxa"/>
            <w:tcBorders>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7E32421">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sz w:val="28"/>
                <w:szCs w:val="28"/>
                <w:highlight w:val="none"/>
              </w:rPr>
            </w:pPr>
            <w:r>
              <w:rPr>
                <w:rFonts w:hint="default" w:ascii="Times New Roman" w:hAnsi="Times New Roman" w:eastAsia="仿宋_GB2312" w:cs="Times New Roman"/>
                <w:b/>
                <w:color w:val="000000"/>
                <w:kern w:val="0"/>
                <w:sz w:val="28"/>
                <w:szCs w:val="28"/>
                <w:highlight w:val="none"/>
                <w:lang w:bidi="ar"/>
              </w:rPr>
              <w:t>否</w:t>
            </w:r>
          </w:p>
        </w:tc>
      </w:tr>
      <w:tr w14:paraId="0ABEA055">
        <w:tblPrEx>
          <w:tblCellMar>
            <w:top w:w="0" w:type="dxa"/>
            <w:left w:w="0" w:type="dxa"/>
            <w:bottom w:w="0" w:type="dxa"/>
            <w:right w:w="0" w:type="dxa"/>
          </w:tblCellMar>
        </w:tblPrEx>
        <w:trPr>
          <w:trHeight w:val="148" w:hRule="atLeast"/>
        </w:trPr>
        <w:tc>
          <w:tcPr>
            <w:tcW w:w="57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EC6C3AF">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1</w:t>
            </w:r>
          </w:p>
        </w:tc>
        <w:tc>
          <w:tcPr>
            <w:tcW w:w="648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1F21771">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rPr>
              <w:t>投标报价高于招标控制价的；</w:t>
            </w:r>
          </w:p>
        </w:tc>
        <w:tc>
          <w:tcPr>
            <w:tcW w:w="8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D8F0D0">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8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E159354">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048EB920">
        <w:tblPrEx>
          <w:tblCellMar>
            <w:top w:w="0" w:type="dxa"/>
            <w:left w:w="0" w:type="dxa"/>
            <w:bottom w:w="0" w:type="dxa"/>
            <w:right w:w="0" w:type="dxa"/>
          </w:tblCellMar>
        </w:tblPrEx>
        <w:trPr>
          <w:trHeight w:val="148" w:hRule="atLeast"/>
        </w:trPr>
        <w:tc>
          <w:tcPr>
            <w:tcW w:w="57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8CC4A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2</w:t>
            </w:r>
          </w:p>
        </w:tc>
        <w:tc>
          <w:tcPr>
            <w:tcW w:w="648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6BEBF4A">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rPr>
              <w:t>投标文件承诺的工期超过招标文件中工期要求的；</w:t>
            </w:r>
          </w:p>
        </w:tc>
        <w:tc>
          <w:tcPr>
            <w:tcW w:w="8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4DF7A2A">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8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86FD654">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7BF388CC">
        <w:tblPrEx>
          <w:tblCellMar>
            <w:top w:w="0" w:type="dxa"/>
            <w:left w:w="0" w:type="dxa"/>
            <w:bottom w:w="0" w:type="dxa"/>
            <w:right w:w="0" w:type="dxa"/>
          </w:tblCellMar>
        </w:tblPrEx>
        <w:trPr>
          <w:trHeight w:val="427" w:hRule="atLeast"/>
        </w:trPr>
        <w:tc>
          <w:tcPr>
            <w:tcW w:w="57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92AC95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3</w:t>
            </w:r>
          </w:p>
        </w:tc>
        <w:tc>
          <w:tcPr>
            <w:tcW w:w="648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0E6E63E">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rPr>
              <w:t>联合体各方在同一招标项目以自己名义单独投标的或者参加其他联合体投标的，通过资格预审后增减、更换成员的；</w:t>
            </w:r>
          </w:p>
        </w:tc>
        <w:tc>
          <w:tcPr>
            <w:tcW w:w="8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4DA11ED">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8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CA22F65">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74A5BFBC">
        <w:tblPrEx>
          <w:tblCellMar>
            <w:top w:w="0" w:type="dxa"/>
            <w:left w:w="0" w:type="dxa"/>
            <w:bottom w:w="0" w:type="dxa"/>
            <w:right w:w="0" w:type="dxa"/>
          </w:tblCellMar>
        </w:tblPrEx>
        <w:trPr>
          <w:trHeight w:val="288" w:hRule="atLeast"/>
        </w:trPr>
        <w:tc>
          <w:tcPr>
            <w:tcW w:w="57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8890BEC">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4</w:t>
            </w:r>
          </w:p>
        </w:tc>
        <w:tc>
          <w:tcPr>
            <w:tcW w:w="648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A96378C">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rPr>
              <w:t>同一项目投标人之间有控股、管理关系或法定代表人（单位负责人）为同一人的；</w:t>
            </w:r>
          </w:p>
        </w:tc>
        <w:tc>
          <w:tcPr>
            <w:tcW w:w="8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D136524">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8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BEFB35F">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141FE50C">
        <w:tblPrEx>
          <w:tblCellMar>
            <w:top w:w="0" w:type="dxa"/>
            <w:left w:w="0" w:type="dxa"/>
            <w:bottom w:w="0" w:type="dxa"/>
            <w:right w:w="0" w:type="dxa"/>
          </w:tblCellMar>
        </w:tblPrEx>
        <w:trPr>
          <w:trHeight w:val="288" w:hRule="atLeast"/>
        </w:trPr>
        <w:tc>
          <w:tcPr>
            <w:tcW w:w="57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003843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5</w:t>
            </w:r>
          </w:p>
        </w:tc>
        <w:tc>
          <w:tcPr>
            <w:tcW w:w="648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941D80C">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rPr>
              <w:t>单位工程、单项工程的名称或结构与招标文件不一致的；</w:t>
            </w:r>
          </w:p>
        </w:tc>
        <w:tc>
          <w:tcPr>
            <w:tcW w:w="8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5EC4E7F">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8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17FECED">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38470E64">
        <w:tblPrEx>
          <w:tblCellMar>
            <w:top w:w="0" w:type="dxa"/>
            <w:left w:w="0" w:type="dxa"/>
            <w:bottom w:w="0" w:type="dxa"/>
            <w:right w:w="0" w:type="dxa"/>
          </w:tblCellMar>
        </w:tblPrEx>
        <w:trPr>
          <w:trHeight w:val="288" w:hRule="atLeast"/>
        </w:trPr>
        <w:tc>
          <w:tcPr>
            <w:tcW w:w="57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CA63DF7">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6</w:t>
            </w:r>
          </w:p>
        </w:tc>
        <w:tc>
          <w:tcPr>
            <w:tcW w:w="648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159601C">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rPr>
              <w:t>改变招标文件提供工程量清单中的项目编码、项目名称、项目特征、计量单位和工程量的；</w:t>
            </w:r>
          </w:p>
        </w:tc>
        <w:tc>
          <w:tcPr>
            <w:tcW w:w="8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2277D4B">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8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A6E7AFA">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2E567E5A">
        <w:tblPrEx>
          <w:tblCellMar>
            <w:top w:w="0" w:type="dxa"/>
            <w:left w:w="0" w:type="dxa"/>
            <w:bottom w:w="0" w:type="dxa"/>
            <w:right w:w="0" w:type="dxa"/>
          </w:tblCellMar>
        </w:tblPrEx>
        <w:trPr>
          <w:trHeight w:val="427" w:hRule="atLeast"/>
        </w:trPr>
        <w:tc>
          <w:tcPr>
            <w:tcW w:w="57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3B17991">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7</w:t>
            </w:r>
          </w:p>
        </w:tc>
        <w:tc>
          <w:tcPr>
            <w:tcW w:w="648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EE78801">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rPr>
              <w:t>改动规费、税金及安全文明施工费中“环境保护费、文明施工费、安全施工费”、、“智慧工地基础配置费用”等不可竞争费的计费基础和费率的；</w:t>
            </w:r>
          </w:p>
        </w:tc>
        <w:tc>
          <w:tcPr>
            <w:tcW w:w="8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076F5E5">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8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518C9C4">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16C42F4A">
        <w:tblPrEx>
          <w:tblCellMar>
            <w:top w:w="0" w:type="dxa"/>
            <w:left w:w="0" w:type="dxa"/>
            <w:bottom w:w="0" w:type="dxa"/>
            <w:right w:w="0" w:type="dxa"/>
          </w:tblCellMar>
        </w:tblPrEx>
        <w:trPr>
          <w:trHeight w:val="148" w:hRule="atLeast"/>
        </w:trPr>
        <w:tc>
          <w:tcPr>
            <w:tcW w:w="57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8BFBC29">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8</w:t>
            </w:r>
          </w:p>
        </w:tc>
        <w:tc>
          <w:tcPr>
            <w:tcW w:w="648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8397A0">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rPr>
              <w:t>改动暂列金、专业工程暂估价的；</w:t>
            </w:r>
          </w:p>
        </w:tc>
        <w:tc>
          <w:tcPr>
            <w:tcW w:w="8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17F8919">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8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9035821">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608E868F">
        <w:tblPrEx>
          <w:tblCellMar>
            <w:top w:w="0" w:type="dxa"/>
            <w:left w:w="0" w:type="dxa"/>
            <w:bottom w:w="0" w:type="dxa"/>
            <w:right w:w="0" w:type="dxa"/>
          </w:tblCellMar>
        </w:tblPrEx>
        <w:trPr>
          <w:trHeight w:val="148" w:hRule="atLeast"/>
        </w:trPr>
        <w:tc>
          <w:tcPr>
            <w:tcW w:w="57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5518AFA">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9</w:t>
            </w:r>
          </w:p>
        </w:tc>
        <w:tc>
          <w:tcPr>
            <w:tcW w:w="648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4276D5E">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rPr>
              <w:t>改动材料、设备等暂估单价的；</w:t>
            </w:r>
          </w:p>
        </w:tc>
        <w:tc>
          <w:tcPr>
            <w:tcW w:w="8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4FB1BDF">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8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83F6E4E">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450DFF63">
        <w:tblPrEx>
          <w:tblCellMar>
            <w:top w:w="0" w:type="dxa"/>
            <w:left w:w="0" w:type="dxa"/>
            <w:bottom w:w="0" w:type="dxa"/>
            <w:right w:w="0" w:type="dxa"/>
          </w:tblCellMar>
        </w:tblPrEx>
        <w:trPr>
          <w:trHeight w:val="288" w:hRule="atLeast"/>
        </w:trPr>
        <w:tc>
          <w:tcPr>
            <w:tcW w:w="57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D2460E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10</w:t>
            </w:r>
          </w:p>
        </w:tc>
        <w:tc>
          <w:tcPr>
            <w:tcW w:w="648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34C6CA3">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rPr>
              <w:t>投标人名称、组织机构与获取招标文件时或资格预审时不符，涉嫌以他人名义投标的；</w:t>
            </w:r>
          </w:p>
        </w:tc>
        <w:tc>
          <w:tcPr>
            <w:tcW w:w="8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F59AA09">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8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678ABFC">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15111D5D">
        <w:tblPrEx>
          <w:tblCellMar>
            <w:top w:w="0" w:type="dxa"/>
            <w:left w:w="0" w:type="dxa"/>
            <w:bottom w:w="0" w:type="dxa"/>
            <w:right w:w="0" w:type="dxa"/>
          </w:tblCellMar>
        </w:tblPrEx>
        <w:trPr>
          <w:trHeight w:val="939" w:hRule="atLeast"/>
        </w:trPr>
        <w:tc>
          <w:tcPr>
            <w:tcW w:w="57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92962A4">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11</w:t>
            </w:r>
          </w:p>
        </w:tc>
        <w:tc>
          <w:tcPr>
            <w:tcW w:w="648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8754131">
            <w:pPr>
              <w:bidi w:val="0"/>
              <w:rPr>
                <w:rFonts w:hint="default" w:ascii="Times New Roman" w:hAnsi="Times New Roman" w:eastAsia="仿宋_GB2312" w:cs="Times New Roman"/>
                <w:color w:val="000000"/>
                <w:kern w:val="0"/>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rPr>
              <w:t>投标人之间或者投标人与招标人之间涉嫌串通投标的；</w:t>
            </w:r>
          </w:p>
        </w:tc>
        <w:tc>
          <w:tcPr>
            <w:tcW w:w="8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1992FAC">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8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481AED8">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2E222BD0">
        <w:tblPrEx>
          <w:tblCellMar>
            <w:top w:w="0" w:type="dxa"/>
            <w:left w:w="0" w:type="dxa"/>
            <w:bottom w:w="0" w:type="dxa"/>
            <w:right w:w="0" w:type="dxa"/>
          </w:tblCellMar>
        </w:tblPrEx>
        <w:trPr>
          <w:trHeight w:val="515" w:hRule="atLeast"/>
        </w:trPr>
        <w:tc>
          <w:tcPr>
            <w:tcW w:w="57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576A09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12</w:t>
            </w:r>
          </w:p>
        </w:tc>
        <w:tc>
          <w:tcPr>
            <w:tcW w:w="648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0151541">
            <w:pPr>
              <w:bidi w:val="0"/>
              <w:rPr>
                <w:rFonts w:hint="default" w:ascii="Times New Roman" w:hAnsi="Times New Roman" w:eastAsia="仿宋_GB2312" w:cs="Times New Roman"/>
                <w:color w:val="000000"/>
                <w:kern w:val="0"/>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rPr>
              <w:t>不满足招标文件实质性要求的其他情形。</w:t>
            </w:r>
          </w:p>
        </w:tc>
        <w:tc>
          <w:tcPr>
            <w:tcW w:w="8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2D6BAB9">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8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7F90998">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7B4C56D9">
        <w:tblPrEx>
          <w:tblCellMar>
            <w:top w:w="0" w:type="dxa"/>
            <w:left w:w="0" w:type="dxa"/>
            <w:bottom w:w="0" w:type="dxa"/>
            <w:right w:w="0" w:type="dxa"/>
          </w:tblCellMar>
        </w:tblPrEx>
        <w:trPr>
          <w:trHeight w:val="148" w:hRule="atLeast"/>
        </w:trPr>
        <w:tc>
          <w:tcPr>
            <w:tcW w:w="57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420C765">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p>
        </w:tc>
        <w:tc>
          <w:tcPr>
            <w:tcW w:w="6486"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9985698">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w:t>
            </w:r>
          </w:p>
        </w:tc>
        <w:tc>
          <w:tcPr>
            <w:tcW w:w="8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E997F1E">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8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1B1432">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34F31943">
        <w:tblPrEx>
          <w:tblCellMar>
            <w:top w:w="0" w:type="dxa"/>
            <w:left w:w="0" w:type="dxa"/>
            <w:bottom w:w="0" w:type="dxa"/>
            <w:right w:w="0" w:type="dxa"/>
          </w:tblCellMar>
        </w:tblPrEx>
        <w:trPr>
          <w:trHeight w:val="148" w:hRule="atLeast"/>
        </w:trPr>
        <w:tc>
          <w:tcPr>
            <w:tcW w:w="7062"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239EC51">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bidi="ar"/>
              </w:rPr>
              <w:t>结论：是否通过评审</w:t>
            </w:r>
          </w:p>
        </w:tc>
        <w:tc>
          <w:tcPr>
            <w:tcW w:w="82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2991CE3">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789"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BEB92E1">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bl>
    <w:p w14:paraId="3EA0797F">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br w:type="page"/>
      </w:r>
    </w:p>
    <w:p w14:paraId="3BD03432">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附表1-4</w:t>
      </w:r>
    </w:p>
    <w:tbl>
      <w:tblPr>
        <w:tblStyle w:val="44"/>
        <w:tblW w:w="9000" w:type="dxa"/>
        <w:tblInd w:w="-316" w:type="dxa"/>
        <w:tblLayout w:type="fixed"/>
        <w:tblCellMar>
          <w:top w:w="0" w:type="dxa"/>
          <w:left w:w="0" w:type="dxa"/>
          <w:bottom w:w="0" w:type="dxa"/>
          <w:right w:w="0" w:type="dxa"/>
        </w:tblCellMar>
      </w:tblPr>
      <w:tblGrid>
        <w:gridCol w:w="598"/>
        <w:gridCol w:w="1184"/>
        <w:gridCol w:w="1481"/>
        <w:gridCol w:w="4847"/>
        <w:gridCol w:w="890"/>
      </w:tblGrid>
      <w:tr w14:paraId="0ED45283">
        <w:tblPrEx>
          <w:tblCellMar>
            <w:top w:w="0" w:type="dxa"/>
            <w:left w:w="0" w:type="dxa"/>
            <w:bottom w:w="0" w:type="dxa"/>
            <w:right w:w="0" w:type="dxa"/>
          </w:tblCellMar>
        </w:tblPrEx>
        <w:trPr>
          <w:trHeight w:val="741" w:hRule="atLeast"/>
        </w:trPr>
        <w:tc>
          <w:tcPr>
            <w:tcW w:w="9000" w:type="dxa"/>
            <w:gridSpan w:val="5"/>
            <w:tcBorders>
              <w:top w:val="nil"/>
              <w:left w:val="nil"/>
              <w:bottom w:val="nil"/>
              <w:right w:val="nil"/>
            </w:tcBorders>
            <w:shd w:val="clear" w:color="auto" w:fill="auto"/>
            <w:noWrap/>
            <w:tcMar>
              <w:top w:w="15" w:type="dxa"/>
              <w:left w:w="15" w:type="dxa"/>
              <w:right w:w="15" w:type="dxa"/>
            </w:tcMar>
            <w:vAlign w:val="center"/>
          </w:tcPr>
          <w:p w14:paraId="4199FEC1">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val="en-US" w:eastAsia="zh-CN" w:bidi="ar"/>
              </w:rPr>
              <w:t>商务标</w:t>
            </w:r>
            <w:r>
              <w:rPr>
                <w:rFonts w:hint="default" w:ascii="Times New Roman" w:hAnsi="Times New Roman" w:eastAsia="仿宋_GB2312" w:cs="Times New Roman"/>
                <w:b/>
                <w:color w:val="000000"/>
                <w:kern w:val="0"/>
                <w:sz w:val="28"/>
                <w:szCs w:val="28"/>
                <w:highlight w:val="none"/>
                <w:lang w:bidi="ar"/>
              </w:rPr>
              <w:t>评审</w:t>
            </w:r>
            <w:r>
              <w:rPr>
                <w:rFonts w:hint="default" w:ascii="Times New Roman" w:hAnsi="Times New Roman" w:eastAsia="仿宋_GB2312" w:cs="Times New Roman"/>
                <w:b/>
                <w:color w:val="000000"/>
                <w:kern w:val="0"/>
                <w:sz w:val="28"/>
                <w:szCs w:val="28"/>
                <w:highlight w:val="none"/>
                <w:lang w:val="en-US" w:eastAsia="zh-CN" w:bidi="ar"/>
              </w:rPr>
              <w:t>标准</w:t>
            </w:r>
          </w:p>
        </w:tc>
      </w:tr>
      <w:tr w14:paraId="72E7AAA9">
        <w:tblPrEx>
          <w:tblCellMar>
            <w:top w:w="0" w:type="dxa"/>
            <w:left w:w="0" w:type="dxa"/>
            <w:bottom w:w="0" w:type="dxa"/>
            <w:right w:w="0" w:type="dxa"/>
          </w:tblCellMar>
        </w:tblPrEx>
        <w:trPr>
          <w:trHeight w:val="500" w:hRule="atLeast"/>
        </w:trPr>
        <w:tc>
          <w:tcPr>
            <w:tcW w:w="3263" w:type="dxa"/>
            <w:gridSpan w:val="3"/>
            <w:tcBorders>
              <w:top w:val="nil"/>
              <w:left w:val="nil"/>
              <w:bottom w:val="nil"/>
              <w:right w:val="nil"/>
            </w:tcBorders>
            <w:shd w:val="clear" w:color="auto" w:fill="auto"/>
            <w:noWrap/>
            <w:tcMar>
              <w:top w:w="15" w:type="dxa"/>
              <w:left w:w="15" w:type="dxa"/>
              <w:right w:w="15" w:type="dxa"/>
            </w:tcMar>
            <w:vAlign w:val="center"/>
          </w:tcPr>
          <w:p w14:paraId="2B824D16">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项目名称：</w:t>
            </w:r>
          </w:p>
        </w:tc>
        <w:tc>
          <w:tcPr>
            <w:tcW w:w="4847" w:type="dxa"/>
            <w:tcBorders>
              <w:top w:val="nil"/>
              <w:left w:val="nil"/>
              <w:bottom w:val="nil"/>
              <w:right w:val="nil"/>
            </w:tcBorders>
            <w:shd w:val="clear" w:color="auto" w:fill="auto"/>
            <w:noWrap/>
            <w:tcMar>
              <w:top w:w="15" w:type="dxa"/>
              <w:left w:w="15" w:type="dxa"/>
              <w:right w:w="15" w:type="dxa"/>
            </w:tcMar>
            <w:vAlign w:val="center"/>
          </w:tcPr>
          <w:p w14:paraId="12C054A6">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890" w:type="dxa"/>
            <w:tcBorders>
              <w:top w:val="nil"/>
              <w:left w:val="nil"/>
              <w:bottom w:val="nil"/>
              <w:right w:val="nil"/>
            </w:tcBorders>
            <w:shd w:val="clear" w:color="auto" w:fill="auto"/>
            <w:noWrap/>
            <w:tcMar>
              <w:top w:w="15" w:type="dxa"/>
              <w:left w:w="15" w:type="dxa"/>
              <w:right w:w="15" w:type="dxa"/>
            </w:tcMar>
            <w:vAlign w:val="center"/>
          </w:tcPr>
          <w:p w14:paraId="09CF093B">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17A8ED35">
        <w:tblPrEx>
          <w:tblCellMar>
            <w:top w:w="0" w:type="dxa"/>
            <w:left w:w="0" w:type="dxa"/>
            <w:bottom w:w="0" w:type="dxa"/>
            <w:right w:w="0" w:type="dxa"/>
          </w:tblCellMar>
        </w:tblPrEx>
        <w:trPr>
          <w:trHeight w:val="1076" w:hRule="atLeast"/>
        </w:trPr>
        <w:tc>
          <w:tcPr>
            <w:tcW w:w="598" w:type="dxa"/>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14:paraId="577158FA">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bidi="ar"/>
              </w:rPr>
            </w:pPr>
            <w:r>
              <w:rPr>
                <w:rFonts w:hint="default" w:ascii="Times New Roman" w:hAnsi="Times New Roman" w:eastAsia="仿宋_GB2312" w:cs="Times New Roman"/>
                <w:b/>
                <w:color w:val="000000"/>
                <w:kern w:val="0"/>
                <w:sz w:val="28"/>
                <w:szCs w:val="28"/>
                <w:highlight w:val="none"/>
                <w:lang w:bidi="ar"/>
              </w:rPr>
              <w:t>序号</w:t>
            </w:r>
          </w:p>
        </w:tc>
        <w:tc>
          <w:tcPr>
            <w:tcW w:w="2665" w:type="dxa"/>
            <w:gridSpan w:val="2"/>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14:paraId="0A80E51B">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bidi="ar"/>
              </w:rPr>
            </w:pPr>
            <w:r>
              <w:rPr>
                <w:rFonts w:hint="default" w:ascii="Times New Roman" w:hAnsi="Times New Roman" w:eastAsia="仿宋_GB2312" w:cs="Times New Roman"/>
                <w:b/>
                <w:color w:val="000000"/>
                <w:kern w:val="0"/>
                <w:sz w:val="28"/>
                <w:szCs w:val="28"/>
                <w:highlight w:val="none"/>
                <w:lang w:bidi="ar"/>
              </w:rPr>
              <w:t>评审项目及分值</w:t>
            </w:r>
          </w:p>
        </w:tc>
        <w:tc>
          <w:tcPr>
            <w:tcW w:w="4847" w:type="dxa"/>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14:paraId="79B598A8">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bidi="ar"/>
              </w:rPr>
            </w:pPr>
            <w:r>
              <w:rPr>
                <w:rFonts w:hint="default" w:ascii="Times New Roman" w:hAnsi="Times New Roman" w:eastAsia="仿宋_GB2312" w:cs="Times New Roman"/>
                <w:b/>
                <w:color w:val="000000"/>
                <w:kern w:val="0"/>
                <w:sz w:val="28"/>
                <w:szCs w:val="28"/>
                <w:highlight w:val="none"/>
                <w:lang w:bidi="ar"/>
              </w:rPr>
              <w:t>评审标准</w:t>
            </w:r>
          </w:p>
        </w:tc>
        <w:tc>
          <w:tcPr>
            <w:tcW w:w="89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DFBA5F9">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bidi="ar"/>
              </w:rPr>
            </w:pPr>
            <w:r>
              <w:rPr>
                <w:rFonts w:hint="default" w:ascii="Times New Roman" w:hAnsi="Times New Roman" w:eastAsia="仿宋_GB2312" w:cs="Times New Roman"/>
                <w:b/>
                <w:color w:val="000000"/>
                <w:kern w:val="0"/>
                <w:sz w:val="28"/>
                <w:szCs w:val="28"/>
                <w:highlight w:val="none"/>
                <w:lang w:bidi="ar"/>
              </w:rPr>
              <w:t>评审</w:t>
            </w:r>
          </w:p>
          <w:p w14:paraId="41BBE25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bidi="ar"/>
              </w:rPr>
            </w:pPr>
            <w:r>
              <w:rPr>
                <w:rFonts w:hint="default" w:ascii="Times New Roman" w:hAnsi="Times New Roman" w:eastAsia="仿宋_GB2312" w:cs="Times New Roman"/>
                <w:b/>
                <w:color w:val="000000"/>
                <w:kern w:val="0"/>
                <w:sz w:val="28"/>
                <w:szCs w:val="28"/>
                <w:highlight w:val="none"/>
                <w:lang w:bidi="ar"/>
              </w:rPr>
              <w:t>计分</w:t>
            </w:r>
          </w:p>
        </w:tc>
      </w:tr>
      <w:tr w14:paraId="78B2690F">
        <w:tblPrEx>
          <w:tblCellMar>
            <w:top w:w="0" w:type="dxa"/>
            <w:left w:w="0" w:type="dxa"/>
            <w:bottom w:w="0" w:type="dxa"/>
            <w:right w:w="0" w:type="dxa"/>
          </w:tblCellMar>
        </w:tblPrEx>
        <w:trPr>
          <w:trHeight w:val="2003" w:hRule="atLeast"/>
        </w:trPr>
        <w:tc>
          <w:tcPr>
            <w:tcW w:w="598"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2676B65">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1</w:t>
            </w:r>
          </w:p>
        </w:tc>
        <w:tc>
          <w:tcPr>
            <w:tcW w:w="1184"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6C83268A">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类似工</w:t>
            </w:r>
          </w:p>
          <w:p w14:paraId="48693332">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程业绩</w:t>
            </w:r>
          </w:p>
          <w:p w14:paraId="1A845F61">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（若有）</w:t>
            </w:r>
          </w:p>
          <w:p w14:paraId="184EED01">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（5分）</w:t>
            </w:r>
          </w:p>
        </w:tc>
        <w:tc>
          <w:tcPr>
            <w:tcW w:w="1481" w:type="dxa"/>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6B5B9509">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投标人</w:t>
            </w:r>
          </w:p>
          <w:p w14:paraId="0EB8EC6B">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类似业绩或</w:t>
            </w:r>
          </w:p>
          <w:p w14:paraId="49FCEABF">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项目负责人</w:t>
            </w:r>
          </w:p>
          <w:p w14:paraId="29DE222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类似业绩</w:t>
            </w:r>
          </w:p>
        </w:tc>
        <w:tc>
          <w:tcPr>
            <w:tcW w:w="4847" w:type="dxa"/>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21E45C4F">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类似业绩每个 分，最高  分。</w:t>
            </w:r>
          </w:p>
        </w:tc>
        <w:tc>
          <w:tcPr>
            <w:tcW w:w="890" w:type="dxa"/>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7BDF3DC7">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5A03B0AD">
        <w:tblPrEx>
          <w:tblCellMar>
            <w:top w:w="0" w:type="dxa"/>
            <w:left w:w="0" w:type="dxa"/>
            <w:bottom w:w="0" w:type="dxa"/>
            <w:right w:w="0" w:type="dxa"/>
          </w:tblCellMar>
        </w:tblPrEx>
        <w:trPr>
          <w:trHeight w:val="919" w:hRule="atLeast"/>
        </w:trPr>
        <w:tc>
          <w:tcPr>
            <w:tcW w:w="598"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1C07BD89">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2</w:t>
            </w:r>
          </w:p>
        </w:tc>
        <w:tc>
          <w:tcPr>
            <w:tcW w:w="1184"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6D7187B2">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项目管</w:t>
            </w:r>
          </w:p>
          <w:p w14:paraId="4831B1F8">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理机构</w:t>
            </w:r>
          </w:p>
          <w:p w14:paraId="1A05084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（3分）</w:t>
            </w:r>
          </w:p>
        </w:tc>
        <w:tc>
          <w:tcPr>
            <w:tcW w:w="6328"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6E877D0">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项目管理机构关键岗位人员（除项目负责人外）具备相关专业中级及以上职称的,每一人得0.2分，最多得1分；</w:t>
            </w:r>
          </w:p>
          <w:p w14:paraId="49368FB3">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在满足关键岗位基本配备的基础上，每增加一名关键岗位人员得0.2分，最多得1分。</w:t>
            </w:r>
          </w:p>
        </w:tc>
        <w:tc>
          <w:tcPr>
            <w:tcW w:w="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C9CAB22">
            <w:pPr>
              <w:pageBreakBefore w:val="0"/>
              <w:kinsoku/>
              <w:bidi w:val="0"/>
              <w:spacing w:line="440" w:lineRule="exact"/>
              <w:ind w:firstLine="0" w:firstLineChars="0"/>
              <w:jc w:val="both"/>
              <w:rPr>
                <w:rFonts w:hint="default" w:ascii="Times New Roman" w:hAnsi="Times New Roman" w:eastAsia="仿宋_GB2312" w:cs="Times New Roman"/>
                <w:color w:val="000000"/>
                <w:sz w:val="28"/>
                <w:szCs w:val="28"/>
                <w:highlight w:val="none"/>
              </w:rPr>
            </w:pPr>
          </w:p>
        </w:tc>
      </w:tr>
      <w:tr w14:paraId="5A56B37F">
        <w:tblPrEx>
          <w:tblCellMar>
            <w:top w:w="0" w:type="dxa"/>
            <w:left w:w="0" w:type="dxa"/>
            <w:bottom w:w="0" w:type="dxa"/>
            <w:right w:w="0" w:type="dxa"/>
          </w:tblCellMar>
        </w:tblPrEx>
        <w:trPr>
          <w:trHeight w:val="90" w:hRule="atLeast"/>
        </w:trPr>
        <w:tc>
          <w:tcPr>
            <w:tcW w:w="598" w:type="dxa"/>
            <w:vMerge w:val="continue"/>
            <w:tcBorders>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2572C0">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p>
        </w:tc>
        <w:tc>
          <w:tcPr>
            <w:tcW w:w="1184" w:type="dxa"/>
            <w:vMerge w:val="continue"/>
            <w:tcBorders>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546C64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p>
        </w:tc>
        <w:tc>
          <w:tcPr>
            <w:tcW w:w="148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4648D30">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项目负责人</w:t>
            </w:r>
          </w:p>
          <w:p w14:paraId="2A70B6D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职称</w:t>
            </w:r>
          </w:p>
        </w:tc>
        <w:tc>
          <w:tcPr>
            <w:tcW w:w="484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509F8D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具备相关专业高级及以上职称得1分；</w:t>
            </w:r>
          </w:p>
          <w:p w14:paraId="3B64DCE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具备相关专业中级职称得0.5分。</w:t>
            </w:r>
          </w:p>
        </w:tc>
        <w:tc>
          <w:tcPr>
            <w:tcW w:w="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1EFA821">
            <w:pPr>
              <w:pageBreakBefore w:val="0"/>
              <w:kinsoku/>
              <w:bidi w:val="0"/>
              <w:spacing w:line="440" w:lineRule="exact"/>
              <w:ind w:firstLine="0" w:firstLineChars="0"/>
              <w:jc w:val="both"/>
              <w:rPr>
                <w:rFonts w:hint="default" w:ascii="Times New Roman" w:hAnsi="Times New Roman" w:eastAsia="仿宋_GB2312" w:cs="Times New Roman"/>
                <w:color w:val="000000"/>
                <w:sz w:val="28"/>
                <w:szCs w:val="28"/>
                <w:highlight w:val="none"/>
              </w:rPr>
            </w:pPr>
          </w:p>
        </w:tc>
      </w:tr>
      <w:tr w14:paraId="06437037">
        <w:tblPrEx>
          <w:tblCellMar>
            <w:top w:w="0" w:type="dxa"/>
            <w:left w:w="0" w:type="dxa"/>
            <w:bottom w:w="0" w:type="dxa"/>
            <w:right w:w="0" w:type="dxa"/>
          </w:tblCellMar>
        </w:tblPrEx>
        <w:trPr>
          <w:trHeight w:val="991" w:hRule="atLeast"/>
        </w:trPr>
        <w:tc>
          <w:tcPr>
            <w:tcW w:w="598" w:type="dxa"/>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4173285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3</w:t>
            </w:r>
          </w:p>
        </w:tc>
        <w:tc>
          <w:tcPr>
            <w:tcW w:w="11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85A947F">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智慧工地</w:t>
            </w:r>
          </w:p>
          <w:p w14:paraId="61E5EE0F">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（2分）</w:t>
            </w:r>
          </w:p>
        </w:tc>
        <w:tc>
          <w:tcPr>
            <w:tcW w:w="6328" w:type="dxa"/>
            <w:gridSpan w:val="2"/>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6DFD25E7">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近2年，接入智慧工地一体化服务平台的，一个项目得0.5分，最多得2分。</w:t>
            </w:r>
          </w:p>
        </w:tc>
        <w:tc>
          <w:tcPr>
            <w:tcW w:w="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F4F8D19">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567DDA60">
        <w:tblPrEx>
          <w:tblCellMar>
            <w:top w:w="0" w:type="dxa"/>
            <w:left w:w="0" w:type="dxa"/>
            <w:bottom w:w="0" w:type="dxa"/>
            <w:right w:w="0" w:type="dxa"/>
          </w:tblCellMar>
        </w:tblPrEx>
        <w:trPr>
          <w:trHeight w:val="585" w:hRule="atLeast"/>
        </w:trPr>
        <w:tc>
          <w:tcPr>
            <w:tcW w:w="598"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28F0180">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p>
        </w:tc>
        <w:tc>
          <w:tcPr>
            <w:tcW w:w="118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8844D5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bidi="ar"/>
              </w:rPr>
              <w:t>……</w:t>
            </w:r>
          </w:p>
        </w:tc>
        <w:tc>
          <w:tcPr>
            <w:tcW w:w="148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35E5EB8">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p>
        </w:tc>
        <w:tc>
          <w:tcPr>
            <w:tcW w:w="484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1CE67A3">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7174D6E">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09F4C3DD">
        <w:tblPrEx>
          <w:tblCellMar>
            <w:top w:w="0" w:type="dxa"/>
            <w:left w:w="0" w:type="dxa"/>
            <w:bottom w:w="0" w:type="dxa"/>
            <w:right w:w="0" w:type="dxa"/>
          </w:tblCellMar>
        </w:tblPrEx>
        <w:trPr>
          <w:trHeight w:val="628" w:hRule="atLeast"/>
        </w:trPr>
        <w:tc>
          <w:tcPr>
            <w:tcW w:w="1782"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E4734C7">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b/>
                <w:color w:val="000000"/>
                <w:kern w:val="0"/>
                <w:sz w:val="28"/>
                <w:szCs w:val="28"/>
                <w:highlight w:val="none"/>
                <w:lang w:val="en-US" w:eastAsia="zh-CN" w:bidi="ar"/>
              </w:rPr>
              <w:t>满分</w:t>
            </w:r>
          </w:p>
        </w:tc>
        <w:tc>
          <w:tcPr>
            <w:tcW w:w="148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C67DF2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b/>
                <w:color w:val="000000"/>
                <w:kern w:val="0"/>
                <w:sz w:val="28"/>
                <w:szCs w:val="28"/>
                <w:highlight w:val="none"/>
                <w:lang w:val="en-US" w:eastAsia="zh-CN" w:bidi="ar"/>
              </w:rPr>
              <w:t>10分</w:t>
            </w:r>
          </w:p>
        </w:tc>
        <w:tc>
          <w:tcPr>
            <w:tcW w:w="484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7693649">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8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64D3460">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bl>
    <w:p w14:paraId="26E31857">
      <w:pPr>
        <w:pageBreakBefore w:val="0"/>
        <w:kinsoku/>
        <w:bidi w:val="0"/>
        <w:spacing w:line="440" w:lineRule="exact"/>
        <w:ind w:firstLine="0" w:firstLineChars="0"/>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备注：</w:t>
      </w:r>
    </w:p>
    <w:p w14:paraId="484AB6E3">
      <w:pPr>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1.类似业绩的要求执行办法第二十四、二十五条的规定。若招标人不设置业绩评审项目，商务标满分为</w:t>
      </w:r>
      <w:r>
        <w:rPr>
          <w:rFonts w:hint="eastAsia" w:eastAsia="仿宋_GB2312" w:cs="Times New Roman"/>
          <w:sz w:val="32"/>
          <w:szCs w:val="32"/>
          <w:highlight w:val="none"/>
          <w:lang w:val="en-US" w:eastAsia="zh-CN"/>
        </w:rPr>
        <w:t>5</w:t>
      </w:r>
      <w:r>
        <w:rPr>
          <w:rFonts w:hint="default" w:ascii="Times New Roman" w:hAnsi="Times New Roman" w:eastAsia="仿宋_GB2312" w:cs="Times New Roman"/>
          <w:sz w:val="32"/>
          <w:szCs w:val="32"/>
          <w:highlight w:val="none"/>
          <w:lang w:val="en-US" w:eastAsia="zh-CN"/>
        </w:rPr>
        <w:t>分，总分值为9</w:t>
      </w:r>
      <w:r>
        <w:rPr>
          <w:rFonts w:hint="eastAsia" w:eastAsia="仿宋_GB2312" w:cs="Times New Roman"/>
          <w:sz w:val="32"/>
          <w:szCs w:val="32"/>
          <w:highlight w:val="none"/>
          <w:lang w:val="en-US" w:eastAsia="zh-CN"/>
        </w:rPr>
        <w:t>5</w:t>
      </w:r>
      <w:r>
        <w:rPr>
          <w:rFonts w:hint="default" w:ascii="Times New Roman" w:hAnsi="Times New Roman" w:eastAsia="仿宋_GB2312" w:cs="Times New Roman"/>
          <w:sz w:val="32"/>
          <w:szCs w:val="32"/>
          <w:highlight w:val="none"/>
          <w:lang w:val="en-US" w:eastAsia="zh-CN"/>
        </w:rPr>
        <w:t>分。</w:t>
      </w:r>
    </w:p>
    <w:p w14:paraId="2A1DC2AF">
      <w:pPr>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val="en-US" w:eastAsia="zh-CN"/>
        </w:rPr>
        <w:t>2.</w:t>
      </w:r>
      <w:r>
        <w:rPr>
          <w:rFonts w:hint="default" w:ascii="Times New Roman" w:hAnsi="Times New Roman" w:eastAsia="仿宋_GB2312" w:cs="Times New Roman"/>
          <w:sz w:val="32"/>
          <w:szCs w:val="32"/>
          <w:highlight w:val="none"/>
        </w:rPr>
        <w:t>拟任项目</w:t>
      </w:r>
      <w:r>
        <w:rPr>
          <w:rFonts w:hint="default" w:ascii="Times New Roman" w:hAnsi="Times New Roman" w:eastAsia="仿宋_GB2312" w:cs="Times New Roman"/>
          <w:sz w:val="32"/>
          <w:szCs w:val="32"/>
          <w:highlight w:val="none"/>
          <w:lang w:val="en-US" w:eastAsia="zh-CN"/>
        </w:rPr>
        <w:t>负责人</w:t>
      </w:r>
      <w:r>
        <w:rPr>
          <w:rFonts w:hint="default" w:ascii="Times New Roman" w:hAnsi="Times New Roman" w:eastAsia="仿宋_GB2312" w:cs="Times New Roman"/>
          <w:sz w:val="32"/>
          <w:szCs w:val="32"/>
          <w:highlight w:val="none"/>
        </w:rPr>
        <w:t>在其他项目担任项目</w:t>
      </w:r>
      <w:r>
        <w:rPr>
          <w:rFonts w:hint="default" w:ascii="Times New Roman" w:hAnsi="Times New Roman" w:eastAsia="仿宋_GB2312" w:cs="Times New Roman"/>
          <w:sz w:val="32"/>
          <w:szCs w:val="32"/>
          <w:highlight w:val="none"/>
          <w:lang w:val="en-US" w:eastAsia="zh-CN"/>
        </w:rPr>
        <w:t>负责人</w:t>
      </w:r>
      <w:r>
        <w:rPr>
          <w:rFonts w:hint="default" w:ascii="Times New Roman" w:hAnsi="Times New Roman" w:eastAsia="仿宋_GB2312" w:cs="Times New Roman"/>
          <w:sz w:val="32"/>
          <w:szCs w:val="32"/>
          <w:highlight w:val="none"/>
        </w:rPr>
        <w:t>期间发生过变更撤换且在该项目完成合同约定工作量或合同约定本职工作</w:t>
      </w:r>
      <w:r>
        <w:rPr>
          <w:rFonts w:hint="default" w:ascii="Times New Roman" w:hAnsi="Times New Roman" w:eastAsia="仿宋_GB2312" w:cs="Times New Roman"/>
          <w:sz w:val="32"/>
          <w:szCs w:val="32"/>
          <w:highlight w:val="none"/>
          <w:lang w:val="en-US" w:eastAsia="zh-CN"/>
        </w:rPr>
        <w:t>或竣工验收</w:t>
      </w:r>
      <w:r>
        <w:rPr>
          <w:rFonts w:hint="default" w:ascii="Times New Roman" w:hAnsi="Times New Roman" w:eastAsia="仿宋_GB2312" w:cs="Times New Roman"/>
          <w:sz w:val="32"/>
          <w:szCs w:val="32"/>
          <w:highlight w:val="none"/>
        </w:rPr>
        <w:t>之前，</w:t>
      </w:r>
      <w:r>
        <w:rPr>
          <w:rFonts w:hint="default" w:ascii="Times New Roman" w:hAnsi="Times New Roman" w:eastAsia="仿宋_GB2312" w:cs="Times New Roman"/>
          <w:b w:val="0"/>
          <w:bCs w:val="0"/>
          <w:sz w:val="32"/>
          <w:szCs w:val="32"/>
          <w:highlight w:val="none"/>
        </w:rPr>
        <w:t>参与本项</w:t>
      </w:r>
      <w:r>
        <w:rPr>
          <w:rFonts w:hint="default" w:ascii="Times New Roman" w:hAnsi="Times New Roman" w:eastAsia="仿宋_GB2312" w:cs="Times New Roman"/>
          <w:sz w:val="32"/>
          <w:szCs w:val="32"/>
          <w:highlight w:val="none"/>
        </w:rPr>
        <w:t>目投标的，不对该项目</w:t>
      </w:r>
      <w:r>
        <w:rPr>
          <w:rFonts w:hint="default" w:ascii="Times New Roman" w:hAnsi="Times New Roman" w:eastAsia="仿宋_GB2312" w:cs="Times New Roman"/>
          <w:sz w:val="32"/>
          <w:szCs w:val="32"/>
          <w:highlight w:val="none"/>
          <w:lang w:val="en-US" w:eastAsia="zh-CN"/>
        </w:rPr>
        <w:t>负责人</w:t>
      </w:r>
      <w:r>
        <w:rPr>
          <w:rFonts w:hint="default" w:ascii="Times New Roman" w:hAnsi="Times New Roman" w:eastAsia="仿宋_GB2312" w:cs="Times New Roman"/>
          <w:sz w:val="32"/>
          <w:szCs w:val="32"/>
          <w:highlight w:val="none"/>
        </w:rPr>
        <w:t>的类似工程业绩计分；存在上述情形的，投标人应当在投标文件中如实说明，未如实说明的，</w:t>
      </w:r>
      <w:r>
        <w:rPr>
          <w:rFonts w:hint="default" w:ascii="Times New Roman" w:hAnsi="Times New Roman" w:eastAsia="仿宋_GB2312" w:cs="Times New Roman"/>
          <w:sz w:val="32"/>
          <w:szCs w:val="32"/>
          <w:highlight w:val="none"/>
          <w:lang w:val="en-US" w:eastAsia="zh-CN"/>
        </w:rPr>
        <w:t>按弄虚作假进行处理</w:t>
      </w:r>
      <w:r>
        <w:rPr>
          <w:rFonts w:hint="default" w:ascii="Times New Roman" w:hAnsi="Times New Roman" w:eastAsia="仿宋_GB2312" w:cs="Times New Roman"/>
          <w:sz w:val="32"/>
          <w:szCs w:val="32"/>
          <w:highlight w:val="none"/>
        </w:rPr>
        <w:t>。（适用于：项目</w:t>
      </w:r>
      <w:r>
        <w:rPr>
          <w:rFonts w:hint="default" w:ascii="Times New Roman" w:hAnsi="Times New Roman" w:eastAsia="仿宋_GB2312" w:cs="Times New Roman"/>
          <w:sz w:val="32"/>
          <w:szCs w:val="32"/>
          <w:highlight w:val="none"/>
          <w:lang w:val="en-US" w:eastAsia="zh-CN"/>
        </w:rPr>
        <w:t>负责人</w:t>
      </w:r>
      <w:r>
        <w:rPr>
          <w:rFonts w:hint="default" w:ascii="Times New Roman" w:hAnsi="Times New Roman" w:eastAsia="仿宋_GB2312" w:cs="Times New Roman"/>
          <w:sz w:val="32"/>
          <w:szCs w:val="32"/>
          <w:highlight w:val="none"/>
        </w:rPr>
        <w:t>业绩加分的项目）</w:t>
      </w:r>
    </w:p>
    <w:p w14:paraId="5BE9FFDA">
      <w:pPr>
        <w:keepNext w:val="0"/>
        <w:keepLines w:val="0"/>
        <w:pageBreakBefore w:val="0"/>
        <w:widowControl/>
        <w:suppressLineNumbers w:val="0"/>
        <w:kinsoku/>
        <w:wordWrap/>
        <w:overflowPunct/>
        <w:topLinePunct w:val="0"/>
        <w:autoSpaceDE/>
        <w:autoSpaceDN/>
        <w:bidi w:val="0"/>
        <w:adjustRightInd/>
        <w:snapToGrid/>
        <w:spacing w:line="440" w:lineRule="exact"/>
        <w:ind w:firstLine="640" w:firstLineChars="200"/>
        <w:jc w:val="left"/>
        <w:textAlignment w:val="auto"/>
        <w:rPr>
          <w:rFonts w:hint="eastAsia" w:ascii="方正仿宋_GB2312" w:hAnsi="方正仿宋_GB2312" w:eastAsia="方正仿宋_GB2312" w:cs="方正仿宋_GB2312"/>
          <w:b w:val="0"/>
          <w:bCs w:val="0"/>
          <w:sz w:val="32"/>
          <w:szCs w:val="32"/>
          <w:highlight w:val="none"/>
          <w:lang w:val="en-US" w:eastAsia="zh-CN"/>
        </w:rPr>
      </w:pPr>
      <w:r>
        <w:rPr>
          <w:rFonts w:hint="default" w:ascii="Times New Roman" w:hAnsi="Times New Roman" w:eastAsia="仿宋_GB2312" w:cs="Times New Roman"/>
          <w:sz w:val="32"/>
          <w:szCs w:val="32"/>
          <w:highlight w:val="none"/>
          <w:lang w:val="en-US" w:eastAsia="zh-CN"/>
        </w:rPr>
        <w:t>3.</w:t>
      </w:r>
      <w:r>
        <w:rPr>
          <w:rFonts w:hint="default" w:ascii="Times New Roman" w:hAnsi="Times New Roman" w:eastAsia="仿宋_GB2312" w:cs="Times New Roman"/>
          <w:b w:val="0"/>
          <w:bCs w:val="0"/>
          <w:sz w:val="32"/>
          <w:szCs w:val="32"/>
          <w:highlight w:val="none"/>
          <w:lang w:val="en-US" w:eastAsia="zh-CN"/>
        </w:rPr>
        <w:t>项目管理机构关键岗位人员是指建筑施工企业项目负责人（项目经理）、技术负责人、施工员、质量员、安全员。</w:t>
      </w:r>
    </w:p>
    <w:p w14:paraId="7A27447B">
      <w:pPr>
        <w:pageBreakBefore w:val="0"/>
        <w:kinsoku/>
        <w:bidi w:val="0"/>
        <w:spacing w:line="440" w:lineRule="exact"/>
        <w:ind w:firstLine="0" w:firstLineChars="0"/>
        <w:rPr>
          <w:rFonts w:hint="eastAsia" w:ascii="方正仿宋_GB2312" w:hAnsi="方正仿宋_GB2312" w:eastAsia="方正仿宋_GB2312" w:cs="方正仿宋_GB2312"/>
          <w:b/>
          <w:bCs/>
          <w:sz w:val="32"/>
          <w:szCs w:val="32"/>
          <w:highlight w:val="none"/>
        </w:rPr>
      </w:pPr>
    </w:p>
    <w:p w14:paraId="21DE7AF2">
      <w:pPr>
        <w:pageBreakBefore w:val="0"/>
        <w:kinsoku/>
        <w:bidi w:val="0"/>
        <w:spacing w:line="440" w:lineRule="exact"/>
        <w:ind w:firstLine="0" w:firstLineChars="0"/>
        <w:rPr>
          <w:rFonts w:hint="eastAsia" w:ascii="方正仿宋_GB2312" w:hAnsi="方正仿宋_GB2312" w:eastAsia="方正仿宋_GB2312" w:cs="方正仿宋_GB2312"/>
          <w:b/>
          <w:bCs/>
          <w:sz w:val="32"/>
          <w:szCs w:val="32"/>
          <w:highlight w:val="none"/>
        </w:rPr>
      </w:pPr>
    </w:p>
    <w:p w14:paraId="6BA5F4A7">
      <w:pPr>
        <w:pageBreakBefore w:val="0"/>
        <w:kinsoku/>
        <w:bidi w:val="0"/>
        <w:ind w:firstLine="0" w:firstLineChars="0"/>
        <w:rPr>
          <w:rFonts w:hint="eastAsia" w:ascii="方正仿宋_GB2312" w:hAnsi="方正仿宋_GB2312" w:eastAsia="方正仿宋_GB2312" w:cs="方正仿宋_GB2312"/>
          <w:b/>
          <w:bCs/>
          <w:sz w:val="32"/>
          <w:szCs w:val="32"/>
          <w:highlight w:val="none"/>
        </w:rPr>
      </w:pPr>
      <w:r>
        <w:rPr>
          <w:rFonts w:hint="eastAsia" w:ascii="方正仿宋_GB2312" w:hAnsi="方正仿宋_GB2312" w:eastAsia="方正仿宋_GB2312" w:cs="方正仿宋_GB2312"/>
          <w:b/>
          <w:bCs/>
          <w:sz w:val="32"/>
          <w:szCs w:val="32"/>
          <w:highlight w:val="none"/>
        </w:rPr>
        <w:br w:type="page"/>
      </w:r>
    </w:p>
    <w:p w14:paraId="4FB301B3">
      <w:pPr>
        <w:pageBreakBefore w:val="0"/>
        <w:kinsoku/>
        <w:bidi w:val="0"/>
        <w:spacing w:line="440" w:lineRule="exact"/>
        <w:ind w:firstLine="0" w:firstLineChars="0"/>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b/>
          <w:bCs/>
          <w:sz w:val="32"/>
          <w:szCs w:val="32"/>
          <w:highlight w:val="none"/>
        </w:rPr>
        <w:t>附表1-</w:t>
      </w:r>
      <w:r>
        <w:rPr>
          <w:rFonts w:hint="default" w:ascii="Times New Roman" w:hAnsi="Times New Roman" w:eastAsia="仿宋_GB2312" w:cs="Times New Roman"/>
          <w:b/>
          <w:bCs/>
          <w:sz w:val="32"/>
          <w:szCs w:val="32"/>
          <w:highlight w:val="none"/>
          <w:lang w:val="en-US" w:eastAsia="zh-CN"/>
        </w:rPr>
        <w:t>5</w:t>
      </w:r>
    </w:p>
    <w:tbl>
      <w:tblPr>
        <w:tblStyle w:val="44"/>
        <w:tblpPr w:leftFromText="180" w:rightFromText="180" w:vertAnchor="text" w:horzAnchor="page" w:tblpX="1317" w:tblpY="487"/>
        <w:tblOverlap w:val="never"/>
        <w:tblW w:w="5650" w:type="pct"/>
        <w:tblInd w:w="0" w:type="dxa"/>
        <w:tblLayout w:type="fixed"/>
        <w:tblCellMar>
          <w:top w:w="0" w:type="dxa"/>
          <w:left w:w="0" w:type="dxa"/>
          <w:bottom w:w="0" w:type="dxa"/>
          <w:right w:w="0" w:type="dxa"/>
        </w:tblCellMar>
      </w:tblPr>
      <w:tblGrid>
        <w:gridCol w:w="681"/>
        <w:gridCol w:w="1876"/>
        <w:gridCol w:w="5823"/>
        <w:gridCol w:w="1040"/>
      </w:tblGrid>
      <w:tr w14:paraId="67493C97">
        <w:tblPrEx>
          <w:tblCellMar>
            <w:top w:w="0" w:type="dxa"/>
            <w:left w:w="0" w:type="dxa"/>
            <w:bottom w:w="0" w:type="dxa"/>
            <w:right w:w="0" w:type="dxa"/>
          </w:tblCellMar>
        </w:tblPrEx>
        <w:trPr>
          <w:trHeight w:val="469" w:hRule="atLeast"/>
        </w:trPr>
        <w:tc>
          <w:tcPr>
            <w:tcW w:w="5000" w:type="pct"/>
            <w:gridSpan w:val="4"/>
            <w:tcBorders>
              <w:top w:val="nil"/>
              <w:left w:val="nil"/>
              <w:bottom w:val="nil"/>
              <w:right w:val="nil"/>
            </w:tcBorders>
            <w:shd w:val="clear" w:color="auto" w:fill="auto"/>
            <w:noWrap/>
            <w:tcMar>
              <w:top w:w="15" w:type="dxa"/>
              <w:left w:w="15" w:type="dxa"/>
              <w:right w:w="15" w:type="dxa"/>
            </w:tcMar>
            <w:vAlign w:val="center"/>
          </w:tcPr>
          <w:p w14:paraId="2A3F2442">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lang w:eastAsia="zh-CN"/>
              </w:rPr>
            </w:pPr>
            <w:r>
              <w:rPr>
                <w:rFonts w:hint="default" w:ascii="Times New Roman" w:hAnsi="Times New Roman" w:eastAsia="仿宋_GB2312" w:cs="Times New Roman"/>
                <w:b/>
                <w:color w:val="000000"/>
                <w:kern w:val="0"/>
                <w:sz w:val="28"/>
                <w:szCs w:val="28"/>
                <w:highlight w:val="none"/>
                <w:lang w:bidi="ar"/>
              </w:rPr>
              <w:t>技术标</w:t>
            </w:r>
            <w:r>
              <w:rPr>
                <w:rFonts w:hint="default" w:ascii="Times New Roman" w:hAnsi="Times New Roman" w:eastAsia="仿宋_GB2312" w:cs="Times New Roman"/>
                <w:b/>
                <w:color w:val="000000"/>
                <w:kern w:val="0"/>
                <w:sz w:val="28"/>
                <w:szCs w:val="28"/>
                <w:highlight w:val="none"/>
                <w:lang w:val="en-US" w:eastAsia="zh-CN" w:bidi="ar"/>
              </w:rPr>
              <w:t>评审标准（计分制）</w:t>
            </w:r>
          </w:p>
        </w:tc>
      </w:tr>
      <w:tr w14:paraId="03179DEF">
        <w:tblPrEx>
          <w:tblCellMar>
            <w:top w:w="0" w:type="dxa"/>
            <w:left w:w="0" w:type="dxa"/>
            <w:bottom w:w="0" w:type="dxa"/>
            <w:right w:w="0" w:type="dxa"/>
          </w:tblCellMar>
        </w:tblPrEx>
        <w:trPr>
          <w:trHeight w:val="469" w:hRule="atLeast"/>
        </w:trPr>
        <w:tc>
          <w:tcPr>
            <w:tcW w:w="5000" w:type="pct"/>
            <w:gridSpan w:val="4"/>
            <w:tcBorders>
              <w:top w:val="nil"/>
              <w:left w:val="nil"/>
              <w:bottom w:val="nil"/>
              <w:right w:val="nil"/>
            </w:tcBorders>
            <w:shd w:val="clear" w:color="auto" w:fill="auto"/>
            <w:noWrap/>
            <w:tcMar>
              <w:top w:w="15" w:type="dxa"/>
              <w:left w:w="15" w:type="dxa"/>
              <w:right w:w="15" w:type="dxa"/>
            </w:tcMar>
            <w:vAlign w:val="center"/>
          </w:tcPr>
          <w:p w14:paraId="23FE432C">
            <w:pPr>
              <w:pageBreakBefore w:val="0"/>
              <w:kinsoku/>
              <w:bidi w:val="0"/>
              <w:spacing w:line="440" w:lineRule="exact"/>
              <w:ind w:firstLine="0" w:firstLineChars="0"/>
              <w:jc w:val="left"/>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项目名称：</w:t>
            </w:r>
          </w:p>
        </w:tc>
      </w:tr>
      <w:tr w14:paraId="5BC5DEEE">
        <w:tblPrEx>
          <w:tblCellMar>
            <w:top w:w="0" w:type="dxa"/>
            <w:left w:w="0" w:type="dxa"/>
            <w:bottom w:w="0" w:type="dxa"/>
            <w:right w:w="0" w:type="dxa"/>
          </w:tblCellMar>
        </w:tblPrEx>
        <w:trPr>
          <w:trHeight w:val="933" w:hRule="atLeast"/>
        </w:trPr>
        <w:tc>
          <w:tcPr>
            <w:tcW w:w="361" w:type="pc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CB610BF">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b/>
                <w:color w:val="000000"/>
                <w:kern w:val="0"/>
                <w:sz w:val="28"/>
                <w:szCs w:val="28"/>
                <w:highlight w:val="none"/>
                <w:lang w:val="en-US" w:eastAsia="zh-CN" w:bidi="ar"/>
              </w:rPr>
              <w:t>序号</w:t>
            </w:r>
          </w:p>
        </w:tc>
        <w:tc>
          <w:tcPr>
            <w:tcW w:w="995"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0EE68C6C">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b/>
                <w:color w:val="000000"/>
                <w:kern w:val="0"/>
                <w:sz w:val="28"/>
                <w:szCs w:val="28"/>
                <w:highlight w:val="none"/>
                <w:lang w:val="en-US" w:eastAsia="zh-CN" w:bidi="ar"/>
              </w:rPr>
              <w:t>评审项目</w:t>
            </w:r>
          </w:p>
        </w:tc>
        <w:tc>
          <w:tcPr>
            <w:tcW w:w="3090"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075D4CA4">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b/>
                <w:color w:val="000000"/>
                <w:kern w:val="0"/>
                <w:sz w:val="28"/>
                <w:szCs w:val="28"/>
                <w:highlight w:val="none"/>
                <w:lang w:val="en-US" w:eastAsia="zh-CN" w:bidi="ar"/>
              </w:rPr>
              <w:t>评审标准</w:t>
            </w:r>
          </w:p>
        </w:tc>
        <w:tc>
          <w:tcPr>
            <w:tcW w:w="552" w:type="pct"/>
            <w:tcBorders>
              <w:top w:val="single" w:color="000000" w:sz="4" w:space="0"/>
              <w:left w:val="nil"/>
              <w:bottom w:val="single" w:color="000000" w:sz="4" w:space="0"/>
              <w:right w:val="single" w:color="000000" w:sz="4" w:space="0"/>
            </w:tcBorders>
            <w:shd w:val="clear" w:color="auto" w:fill="auto"/>
            <w:noWrap/>
            <w:tcMar>
              <w:top w:w="15" w:type="dxa"/>
              <w:left w:w="15" w:type="dxa"/>
              <w:right w:w="15" w:type="dxa"/>
            </w:tcMar>
            <w:vAlign w:val="center"/>
          </w:tcPr>
          <w:p w14:paraId="389BC27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b/>
                <w:color w:val="000000"/>
                <w:kern w:val="0"/>
                <w:sz w:val="28"/>
                <w:szCs w:val="28"/>
                <w:highlight w:val="none"/>
                <w:lang w:val="en-US" w:eastAsia="zh-CN" w:bidi="ar"/>
              </w:rPr>
              <w:t>分值范围</w:t>
            </w:r>
          </w:p>
        </w:tc>
      </w:tr>
      <w:tr w14:paraId="0F44BFCE">
        <w:tblPrEx>
          <w:tblCellMar>
            <w:top w:w="0" w:type="dxa"/>
            <w:left w:w="0" w:type="dxa"/>
            <w:bottom w:w="0" w:type="dxa"/>
            <w:right w:w="0" w:type="dxa"/>
          </w:tblCellMar>
        </w:tblPrEx>
        <w:trPr>
          <w:trHeight w:val="1020" w:hRule="atLeast"/>
        </w:trPr>
        <w:tc>
          <w:tcPr>
            <w:tcW w:w="361" w:type="pct"/>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2659401">
            <w:pPr>
              <w:pStyle w:val="198"/>
              <w:pageBreakBefore w:val="0"/>
              <w:kinsoku/>
              <w:bidi w:val="0"/>
              <w:spacing w:before="42" w:line="440" w:lineRule="exact"/>
              <w:ind w:left="15" w:leftChars="0" w:right="0" w:righ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1</w:t>
            </w:r>
          </w:p>
        </w:tc>
        <w:tc>
          <w:tcPr>
            <w:tcW w:w="995" w:type="pct"/>
            <w:tcBorders>
              <w:top w:val="nil"/>
              <w:left w:val="nil"/>
              <w:bottom w:val="single" w:color="000000" w:sz="4" w:space="0"/>
              <w:right w:val="single" w:color="000000" w:sz="4" w:space="0"/>
            </w:tcBorders>
            <w:shd w:val="clear" w:color="auto" w:fill="auto"/>
            <w:tcMar>
              <w:top w:w="15" w:type="dxa"/>
              <w:left w:w="15" w:type="dxa"/>
              <w:right w:w="15" w:type="dxa"/>
            </w:tcMar>
            <w:vAlign w:val="center"/>
          </w:tcPr>
          <w:p w14:paraId="09627CED">
            <w:pPr>
              <w:pStyle w:val="198"/>
              <w:pageBreakBefore w:val="0"/>
              <w:kinsoku/>
              <w:bidi w:val="0"/>
              <w:spacing w:before="42" w:line="440" w:lineRule="exact"/>
              <w:ind w:left="4" w:leftChars="0" w:right="0" w:righ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工程概况</w:t>
            </w:r>
          </w:p>
          <w:p w14:paraId="0633F8B0">
            <w:pPr>
              <w:pStyle w:val="198"/>
              <w:pageBreakBefore w:val="0"/>
              <w:kinsoku/>
              <w:bidi w:val="0"/>
              <w:spacing w:before="42" w:line="440" w:lineRule="exact"/>
              <w:ind w:left="4" w:leftChars="0" w:right="0" w:righ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及特点</w:t>
            </w:r>
          </w:p>
        </w:tc>
        <w:tc>
          <w:tcPr>
            <w:tcW w:w="3090"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7B48B3B4">
            <w:pPr>
              <w:pStyle w:val="198"/>
              <w:pageBreakBefore w:val="0"/>
              <w:kinsoku/>
              <w:bidi w:val="0"/>
              <w:spacing w:before="42" w:line="440" w:lineRule="exact"/>
              <w:ind w:left="4" w:leftChars="0" w:right="0" w:righ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对工程总体概况及特点表述清晰、完整、符合实际</w:t>
            </w:r>
          </w:p>
        </w:tc>
        <w:tc>
          <w:tcPr>
            <w:tcW w:w="552" w:type="pct"/>
            <w:tcBorders>
              <w:top w:val="single" w:color="000000" w:sz="4" w:space="0"/>
              <w:left w:val="nil"/>
              <w:bottom w:val="single" w:color="000000" w:sz="4" w:space="0"/>
              <w:right w:val="single" w:color="000000" w:sz="4" w:space="0"/>
            </w:tcBorders>
            <w:shd w:val="clear" w:color="auto" w:fill="auto"/>
            <w:noWrap/>
            <w:tcMar>
              <w:top w:w="15" w:type="dxa"/>
              <w:left w:w="15" w:type="dxa"/>
              <w:right w:w="15" w:type="dxa"/>
            </w:tcMar>
            <w:vAlign w:val="center"/>
          </w:tcPr>
          <w:p w14:paraId="2C962315">
            <w:pPr>
              <w:pStyle w:val="198"/>
              <w:pageBreakBefore w:val="0"/>
              <w:kinsoku/>
              <w:bidi w:val="0"/>
              <w:spacing w:before="42" w:line="440" w:lineRule="exact"/>
              <w:ind w:left="15" w:leftChars="0" w:right="0" w:rightChars="0" w:firstLine="0" w:firstLineChars="0"/>
              <w:jc w:val="center"/>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en-US" w:eastAsia="zh-CN" w:bidi="ar-SA"/>
              </w:rPr>
              <w:t>2-4</w:t>
            </w:r>
          </w:p>
        </w:tc>
      </w:tr>
      <w:tr w14:paraId="6DF6FDA3">
        <w:tblPrEx>
          <w:tblCellMar>
            <w:top w:w="0" w:type="dxa"/>
            <w:left w:w="0" w:type="dxa"/>
            <w:bottom w:w="0" w:type="dxa"/>
            <w:right w:w="0" w:type="dxa"/>
          </w:tblCellMar>
        </w:tblPrEx>
        <w:trPr>
          <w:trHeight w:val="976" w:hRule="atLeast"/>
        </w:trPr>
        <w:tc>
          <w:tcPr>
            <w:tcW w:w="361" w:type="pct"/>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9AFA6FE">
            <w:pPr>
              <w:pStyle w:val="198"/>
              <w:pageBreakBefore w:val="0"/>
              <w:kinsoku/>
              <w:bidi w:val="0"/>
              <w:spacing w:before="42" w:line="440" w:lineRule="exact"/>
              <w:ind w:left="15" w:leftChars="0" w:right="0" w:righ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2</w:t>
            </w:r>
          </w:p>
        </w:tc>
        <w:tc>
          <w:tcPr>
            <w:tcW w:w="995" w:type="pct"/>
            <w:tcBorders>
              <w:top w:val="nil"/>
              <w:left w:val="nil"/>
              <w:bottom w:val="single" w:color="000000" w:sz="4" w:space="0"/>
              <w:right w:val="single" w:color="000000" w:sz="4" w:space="0"/>
            </w:tcBorders>
            <w:shd w:val="clear" w:color="auto" w:fill="auto"/>
            <w:tcMar>
              <w:top w:w="15" w:type="dxa"/>
              <w:left w:w="15" w:type="dxa"/>
              <w:right w:w="15" w:type="dxa"/>
            </w:tcMar>
            <w:vAlign w:val="center"/>
          </w:tcPr>
          <w:p w14:paraId="6BF04246">
            <w:pPr>
              <w:pStyle w:val="198"/>
              <w:pageBreakBefore w:val="0"/>
              <w:kinsoku/>
              <w:bidi w:val="0"/>
              <w:spacing w:before="42" w:line="440" w:lineRule="exact"/>
              <w:ind w:left="4" w:leftChars="0" w:right="0" w:righ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施工准备计划</w:t>
            </w:r>
          </w:p>
        </w:tc>
        <w:tc>
          <w:tcPr>
            <w:tcW w:w="3090"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5D8F8391">
            <w:pPr>
              <w:pStyle w:val="198"/>
              <w:pageBreakBefore w:val="0"/>
              <w:kinsoku/>
              <w:bidi w:val="0"/>
              <w:spacing w:before="42" w:line="440" w:lineRule="exact"/>
              <w:ind w:left="4" w:leftChars="0" w:right="0" w:righ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施工技术、现场、物资与机械、队伍准备计划充分保证工程需要</w:t>
            </w:r>
          </w:p>
        </w:tc>
        <w:tc>
          <w:tcPr>
            <w:tcW w:w="552" w:type="pct"/>
            <w:tcBorders>
              <w:top w:val="single" w:color="000000" w:sz="4" w:space="0"/>
              <w:left w:val="nil"/>
              <w:bottom w:val="single" w:color="000000" w:sz="4" w:space="0"/>
              <w:right w:val="single" w:color="000000" w:sz="4" w:space="0"/>
            </w:tcBorders>
            <w:shd w:val="clear" w:color="auto" w:fill="auto"/>
            <w:noWrap/>
            <w:tcMar>
              <w:top w:w="15" w:type="dxa"/>
              <w:left w:w="15" w:type="dxa"/>
              <w:right w:w="15" w:type="dxa"/>
            </w:tcMar>
            <w:vAlign w:val="center"/>
          </w:tcPr>
          <w:p w14:paraId="3F5A0791">
            <w:pPr>
              <w:pStyle w:val="198"/>
              <w:pageBreakBefore w:val="0"/>
              <w:kinsoku/>
              <w:bidi w:val="0"/>
              <w:spacing w:before="42" w:line="440" w:lineRule="exact"/>
              <w:ind w:left="15" w:leftChars="0" w:right="0" w:rightChars="0" w:firstLine="0" w:firstLineChars="0"/>
              <w:jc w:val="center"/>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en-US" w:eastAsia="zh-CN" w:bidi="ar-SA"/>
              </w:rPr>
              <w:t>2-4</w:t>
            </w:r>
          </w:p>
        </w:tc>
      </w:tr>
      <w:tr w14:paraId="6DEC861D">
        <w:tblPrEx>
          <w:tblCellMar>
            <w:top w:w="0" w:type="dxa"/>
            <w:left w:w="0" w:type="dxa"/>
            <w:bottom w:w="0" w:type="dxa"/>
            <w:right w:w="0" w:type="dxa"/>
          </w:tblCellMar>
        </w:tblPrEx>
        <w:trPr>
          <w:trHeight w:val="3112" w:hRule="atLeast"/>
        </w:trPr>
        <w:tc>
          <w:tcPr>
            <w:tcW w:w="361" w:type="pct"/>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F2DAB7F">
            <w:pPr>
              <w:pStyle w:val="198"/>
              <w:pageBreakBefore w:val="0"/>
              <w:kinsoku/>
              <w:bidi w:val="0"/>
              <w:spacing w:line="440" w:lineRule="exact"/>
              <w:ind w:left="15" w:leftChars="0" w:right="0" w:righ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3</w:t>
            </w:r>
          </w:p>
        </w:tc>
        <w:tc>
          <w:tcPr>
            <w:tcW w:w="995" w:type="pct"/>
            <w:tcBorders>
              <w:top w:val="nil"/>
              <w:left w:val="nil"/>
              <w:bottom w:val="single" w:color="000000" w:sz="4" w:space="0"/>
              <w:right w:val="single" w:color="000000" w:sz="4" w:space="0"/>
            </w:tcBorders>
            <w:shd w:val="clear" w:color="auto" w:fill="auto"/>
            <w:tcMar>
              <w:top w:w="15" w:type="dxa"/>
              <w:left w:w="15" w:type="dxa"/>
              <w:right w:w="15" w:type="dxa"/>
            </w:tcMar>
            <w:vAlign w:val="center"/>
          </w:tcPr>
          <w:p w14:paraId="2B4F4649">
            <w:pPr>
              <w:pStyle w:val="198"/>
              <w:pageBreakBefore w:val="0"/>
              <w:kinsoku/>
              <w:bidi w:val="0"/>
              <w:spacing w:line="440" w:lineRule="exact"/>
              <w:ind w:left="4" w:leftChars="0" w:right="0" w:righ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施工方案</w:t>
            </w:r>
          </w:p>
        </w:tc>
        <w:tc>
          <w:tcPr>
            <w:tcW w:w="3090"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6B77C312">
            <w:pPr>
              <w:pStyle w:val="198"/>
              <w:pageBreakBefore w:val="0"/>
              <w:kinsoku/>
              <w:bidi w:val="0"/>
              <w:spacing w:before="42" w:line="440" w:lineRule="exact"/>
              <w:ind w:left="4"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施工方案符合工程实际情况，部署及措施先进、可靠，以提高生产率、缩短工期、提高质量、降低消耗为目标：</w:t>
            </w:r>
          </w:p>
          <w:p w14:paraId="48BCB634">
            <w:pPr>
              <w:pStyle w:val="198"/>
              <w:pageBreakBefore w:val="0"/>
              <w:kinsoku/>
              <w:bidi w:val="0"/>
              <w:spacing w:before="42" w:line="440" w:lineRule="exact"/>
              <w:ind w:left="4"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针对项目的重点、难点分析应透彻，解决方案切实可行；</w:t>
            </w:r>
          </w:p>
          <w:p w14:paraId="471F8732">
            <w:pPr>
              <w:pStyle w:val="198"/>
              <w:pageBreakBefore w:val="0"/>
              <w:kinsoku/>
              <w:bidi w:val="0"/>
              <w:spacing w:before="4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市政基础设施项目，交通组织规划合理、可行，交通组织措施得力。</w:t>
            </w:r>
          </w:p>
        </w:tc>
        <w:tc>
          <w:tcPr>
            <w:tcW w:w="552" w:type="pct"/>
            <w:tcBorders>
              <w:top w:val="single" w:color="000000" w:sz="4" w:space="0"/>
              <w:left w:val="nil"/>
              <w:bottom w:val="single" w:color="000000" w:sz="4" w:space="0"/>
              <w:right w:val="single" w:color="000000" w:sz="4" w:space="0"/>
            </w:tcBorders>
            <w:shd w:val="clear" w:color="auto" w:fill="auto"/>
            <w:noWrap/>
            <w:tcMar>
              <w:top w:w="15" w:type="dxa"/>
              <w:left w:w="15" w:type="dxa"/>
              <w:right w:w="15" w:type="dxa"/>
            </w:tcMar>
            <w:vAlign w:val="center"/>
          </w:tcPr>
          <w:p w14:paraId="00252C2A">
            <w:pPr>
              <w:pStyle w:val="198"/>
              <w:pageBreakBefore w:val="0"/>
              <w:kinsoku/>
              <w:bidi w:val="0"/>
              <w:spacing w:line="440" w:lineRule="exact"/>
              <w:ind w:left="15" w:leftChars="0" w:right="0" w:righ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6-11</w:t>
            </w:r>
          </w:p>
        </w:tc>
      </w:tr>
      <w:tr w14:paraId="01DF31C9">
        <w:tblPrEx>
          <w:tblCellMar>
            <w:top w:w="0" w:type="dxa"/>
            <w:left w:w="0" w:type="dxa"/>
            <w:bottom w:w="0" w:type="dxa"/>
            <w:right w:w="0" w:type="dxa"/>
          </w:tblCellMar>
        </w:tblPrEx>
        <w:trPr>
          <w:trHeight w:val="966" w:hRule="atLeast"/>
        </w:trPr>
        <w:tc>
          <w:tcPr>
            <w:tcW w:w="361" w:type="pct"/>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4954CEC">
            <w:pPr>
              <w:pStyle w:val="198"/>
              <w:pageBreakBefore w:val="0"/>
              <w:kinsoku/>
              <w:bidi w:val="0"/>
              <w:spacing w:before="32" w:line="440" w:lineRule="exact"/>
              <w:ind w:left="15"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4</w:t>
            </w:r>
          </w:p>
        </w:tc>
        <w:tc>
          <w:tcPr>
            <w:tcW w:w="995" w:type="pct"/>
            <w:tcBorders>
              <w:top w:val="nil"/>
              <w:left w:val="nil"/>
              <w:bottom w:val="single" w:color="000000" w:sz="4" w:space="0"/>
              <w:right w:val="single" w:color="000000" w:sz="4" w:space="0"/>
            </w:tcBorders>
            <w:shd w:val="clear" w:color="auto" w:fill="auto"/>
            <w:tcMar>
              <w:top w:w="15" w:type="dxa"/>
              <w:left w:w="15" w:type="dxa"/>
              <w:right w:w="15" w:type="dxa"/>
            </w:tcMar>
            <w:vAlign w:val="center"/>
          </w:tcPr>
          <w:p w14:paraId="4187A451">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施工进度计划</w:t>
            </w:r>
          </w:p>
        </w:tc>
        <w:tc>
          <w:tcPr>
            <w:tcW w:w="3090"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7510F09B">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进度计划应在空间和时间上做合理的统筹安排且符合施工的科学规律</w:t>
            </w:r>
          </w:p>
        </w:tc>
        <w:tc>
          <w:tcPr>
            <w:tcW w:w="552" w:type="pct"/>
            <w:tcBorders>
              <w:top w:val="single" w:color="000000" w:sz="4" w:space="0"/>
              <w:left w:val="nil"/>
              <w:bottom w:val="single" w:color="000000" w:sz="4" w:space="0"/>
              <w:right w:val="single" w:color="000000" w:sz="4" w:space="0"/>
            </w:tcBorders>
            <w:shd w:val="clear" w:color="auto" w:fill="auto"/>
            <w:noWrap/>
            <w:tcMar>
              <w:top w:w="15" w:type="dxa"/>
              <w:left w:w="15" w:type="dxa"/>
              <w:right w:w="15" w:type="dxa"/>
            </w:tcMar>
            <w:vAlign w:val="center"/>
          </w:tcPr>
          <w:p w14:paraId="0E1702FE">
            <w:pPr>
              <w:pStyle w:val="198"/>
              <w:pageBreakBefore w:val="0"/>
              <w:kinsoku/>
              <w:bidi w:val="0"/>
              <w:spacing w:before="32" w:line="440" w:lineRule="exact"/>
              <w:ind w:left="15"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4-8</w:t>
            </w:r>
          </w:p>
        </w:tc>
      </w:tr>
      <w:tr w14:paraId="53A3CA90">
        <w:tblPrEx>
          <w:tblCellMar>
            <w:top w:w="0" w:type="dxa"/>
            <w:left w:w="0" w:type="dxa"/>
            <w:bottom w:w="0" w:type="dxa"/>
            <w:right w:w="0" w:type="dxa"/>
          </w:tblCellMar>
        </w:tblPrEx>
        <w:trPr>
          <w:trHeight w:val="1420" w:hRule="atLeast"/>
        </w:trPr>
        <w:tc>
          <w:tcPr>
            <w:tcW w:w="361" w:type="pct"/>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63C7813">
            <w:pPr>
              <w:pStyle w:val="198"/>
              <w:pageBreakBefore w:val="0"/>
              <w:kinsoku/>
              <w:bidi w:val="0"/>
              <w:spacing w:line="440" w:lineRule="exact"/>
              <w:ind w:left="15"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5</w:t>
            </w:r>
          </w:p>
        </w:tc>
        <w:tc>
          <w:tcPr>
            <w:tcW w:w="995" w:type="pct"/>
            <w:tcBorders>
              <w:top w:val="nil"/>
              <w:left w:val="nil"/>
              <w:bottom w:val="single" w:color="000000" w:sz="4" w:space="0"/>
              <w:right w:val="single" w:color="000000" w:sz="4" w:space="0"/>
            </w:tcBorders>
            <w:shd w:val="clear" w:color="auto" w:fill="auto"/>
            <w:tcMar>
              <w:top w:w="15" w:type="dxa"/>
              <w:left w:w="15" w:type="dxa"/>
              <w:right w:w="15" w:type="dxa"/>
            </w:tcMar>
            <w:vAlign w:val="center"/>
          </w:tcPr>
          <w:p w14:paraId="5DF5F713">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施工平面布置</w:t>
            </w:r>
          </w:p>
        </w:tc>
        <w:tc>
          <w:tcPr>
            <w:tcW w:w="3090"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7EEC057F">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施工平面布置应符合工程实际，有针对性、布置合理，满足施工需要，便于施工和管理并符合安全、文明生产要求。</w:t>
            </w:r>
          </w:p>
        </w:tc>
        <w:tc>
          <w:tcPr>
            <w:tcW w:w="552" w:type="pct"/>
            <w:tcBorders>
              <w:top w:val="single" w:color="000000" w:sz="4" w:space="0"/>
              <w:left w:val="nil"/>
              <w:bottom w:val="single" w:color="000000" w:sz="4" w:space="0"/>
              <w:right w:val="single" w:color="000000" w:sz="4" w:space="0"/>
            </w:tcBorders>
            <w:shd w:val="clear" w:color="auto" w:fill="auto"/>
            <w:noWrap/>
            <w:tcMar>
              <w:top w:w="15" w:type="dxa"/>
              <w:left w:w="15" w:type="dxa"/>
              <w:right w:w="15" w:type="dxa"/>
            </w:tcMar>
            <w:vAlign w:val="center"/>
          </w:tcPr>
          <w:p w14:paraId="38CF19D5">
            <w:pPr>
              <w:pStyle w:val="198"/>
              <w:pageBreakBefore w:val="0"/>
              <w:kinsoku/>
              <w:bidi w:val="0"/>
              <w:spacing w:line="440" w:lineRule="exact"/>
              <w:ind w:left="15" w:leftChars="0" w:firstLine="0" w:firstLineChars="0"/>
              <w:jc w:val="center"/>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en-US" w:eastAsia="zh-CN" w:bidi="ar-SA"/>
              </w:rPr>
              <w:t>4-8</w:t>
            </w:r>
          </w:p>
        </w:tc>
      </w:tr>
      <w:tr w14:paraId="1C186553">
        <w:tblPrEx>
          <w:tblCellMar>
            <w:top w:w="0" w:type="dxa"/>
            <w:left w:w="0" w:type="dxa"/>
            <w:bottom w:w="0" w:type="dxa"/>
            <w:right w:w="0" w:type="dxa"/>
          </w:tblCellMar>
        </w:tblPrEx>
        <w:trPr>
          <w:trHeight w:val="966" w:hRule="atLeast"/>
        </w:trPr>
        <w:tc>
          <w:tcPr>
            <w:tcW w:w="361" w:type="pct"/>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847961C">
            <w:pPr>
              <w:pStyle w:val="198"/>
              <w:pageBreakBefore w:val="0"/>
              <w:kinsoku/>
              <w:bidi w:val="0"/>
              <w:spacing w:line="440" w:lineRule="exact"/>
              <w:ind w:left="15"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6</w:t>
            </w:r>
          </w:p>
        </w:tc>
        <w:tc>
          <w:tcPr>
            <w:tcW w:w="995" w:type="pct"/>
            <w:tcBorders>
              <w:top w:val="nil"/>
              <w:left w:val="nil"/>
              <w:bottom w:val="single" w:color="000000" w:sz="4" w:space="0"/>
              <w:right w:val="single" w:color="000000" w:sz="4" w:space="0"/>
            </w:tcBorders>
            <w:shd w:val="clear" w:color="auto" w:fill="auto"/>
            <w:tcMar>
              <w:top w:w="15" w:type="dxa"/>
              <w:left w:w="15" w:type="dxa"/>
              <w:right w:w="15" w:type="dxa"/>
            </w:tcMar>
            <w:vAlign w:val="center"/>
          </w:tcPr>
          <w:p w14:paraId="75A7A5B0">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劳动力</w:t>
            </w:r>
          </w:p>
          <w:p w14:paraId="041F7293">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需用量计划</w:t>
            </w:r>
          </w:p>
        </w:tc>
        <w:tc>
          <w:tcPr>
            <w:tcW w:w="3090"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26E3646C">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劳动力投入计划与施工部署、施工方法及进度计划能够相互呼应并较好满足施工需要</w:t>
            </w:r>
          </w:p>
        </w:tc>
        <w:tc>
          <w:tcPr>
            <w:tcW w:w="552" w:type="pct"/>
            <w:tcBorders>
              <w:top w:val="single" w:color="000000" w:sz="4" w:space="0"/>
              <w:left w:val="nil"/>
              <w:bottom w:val="single" w:color="000000" w:sz="4" w:space="0"/>
              <w:right w:val="single" w:color="000000" w:sz="4" w:space="0"/>
            </w:tcBorders>
            <w:shd w:val="clear" w:color="auto" w:fill="auto"/>
            <w:noWrap/>
            <w:tcMar>
              <w:top w:w="15" w:type="dxa"/>
              <w:left w:w="15" w:type="dxa"/>
              <w:right w:w="15" w:type="dxa"/>
            </w:tcMar>
            <w:vAlign w:val="center"/>
          </w:tcPr>
          <w:p w14:paraId="4DBD4D29">
            <w:pPr>
              <w:pStyle w:val="198"/>
              <w:pageBreakBefore w:val="0"/>
              <w:kinsoku/>
              <w:bidi w:val="0"/>
              <w:spacing w:line="440" w:lineRule="exact"/>
              <w:ind w:left="15" w:leftChars="0" w:firstLine="0" w:firstLineChars="0"/>
              <w:jc w:val="center"/>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en-US" w:eastAsia="zh-CN" w:bidi="ar-SA"/>
              </w:rPr>
              <w:t>4-8</w:t>
            </w:r>
          </w:p>
        </w:tc>
      </w:tr>
      <w:tr w14:paraId="740B5584">
        <w:tblPrEx>
          <w:tblCellMar>
            <w:top w:w="0" w:type="dxa"/>
            <w:left w:w="0" w:type="dxa"/>
            <w:bottom w:w="0" w:type="dxa"/>
            <w:right w:w="0" w:type="dxa"/>
          </w:tblCellMar>
        </w:tblPrEx>
        <w:trPr>
          <w:trHeight w:val="966" w:hRule="atLeast"/>
        </w:trPr>
        <w:tc>
          <w:tcPr>
            <w:tcW w:w="361" w:type="pct"/>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8AABDD9">
            <w:pPr>
              <w:pStyle w:val="198"/>
              <w:pageBreakBefore w:val="0"/>
              <w:kinsoku/>
              <w:bidi w:val="0"/>
              <w:spacing w:line="440" w:lineRule="exact"/>
              <w:ind w:left="15"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7</w:t>
            </w:r>
          </w:p>
        </w:tc>
        <w:tc>
          <w:tcPr>
            <w:tcW w:w="995" w:type="pct"/>
            <w:tcBorders>
              <w:top w:val="nil"/>
              <w:left w:val="nil"/>
              <w:bottom w:val="single" w:color="000000" w:sz="4" w:space="0"/>
              <w:right w:val="single" w:color="000000" w:sz="4" w:space="0"/>
            </w:tcBorders>
            <w:shd w:val="clear" w:color="auto" w:fill="auto"/>
            <w:tcMar>
              <w:top w:w="15" w:type="dxa"/>
              <w:left w:w="15" w:type="dxa"/>
              <w:right w:w="15" w:type="dxa"/>
            </w:tcMar>
            <w:vAlign w:val="center"/>
          </w:tcPr>
          <w:p w14:paraId="51B7DA73">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材料</w:t>
            </w:r>
          </w:p>
          <w:p w14:paraId="5B3E1E92">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需用量计划</w:t>
            </w:r>
          </w:p>
        </w:tc>
        <w:tc>
          <w:tcPr>
            <w:tcW w:w="3090"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77DB2332">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材料投入计划与施工部署、施工方法及进度计划能够相互呼应并较好满足施工需要</w:t>
            </w:r>
          </w:p>
        </w:tc>
        <w:tc>
          <w:tcPr>
            <w:tcW w:w="552" w:type="pct"/>
            <w:tcBorders>
              <w:top w:val="single" w:color="000000" w:sz="4" w:space="0"/>
              <w:left w:val="nil"/>
              <w:bottom w:val="single" w:color="000000" w:sz="4" w:space="0"/>
              <w:right w:val="single" w:color="000000" w:sz="4" w:space="0"/>
            </w:tcBorders>
            <w:shd w:val="clear" w:color="auto" w:fill="auto"/>
            <w:noWrap/>
            <w:tcMar>
              <w:top w:w="15" w:type="dxa"/>
              <w:left w:w="15" w:type="dxa"/>
              <w:right w:w="15" w:type="dxa"/>
            </w:tcMar>
            <w:vAlign w:val="center"/>
          </w:tcPr>
          <w:p w14:paraId="1B4987A1">
            <w:pPr>
              <w:pStyle w:val="198"/>
              <w:pageBreakBefore w:val="0"/>
              <w:kinsoku/>
              <w:bidi w:val="0"/>
              <w:spacing w:line="440" w:lineRule="exact"/>
              <w:ind w:left="15" w:leftChars="0" w:firstLine="0" w:firstLineChars="0"/>
              <w:jc w:val="center"/>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en-US" w:eastAsia="zh-CN" w:bidi="ar-SA"/>
              </w:rPr>
              <w:t>4-8</w:t>
            </w:r>
          </w:p>
        </w:tc>
      </w:tr>
      <w:tr w14:paraId="4659555B">
        <w:tblPrEx>
          <w:tblCellMar>
            <w:top w:w="0" w:type="dxa"/>
            <w:left w:w="0" w:type="dxa"/>
            <w:bottom w:w="0" w:type="dxa"/>
            <w:right w:w="0" w:type="dxa"/>
          </w:tblCellMar>
        </w:tblPrEx>
        <w:trPr>
          <w:trHeight w:val="966" w:hRule="atLeast"/>
        </w:trPr>
        <w:tc>
          <w:tcPr>
            <w:tcW w:w="361" w:type="pct"/>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617475D">
            <w:pPr>
              <w:pStyle w:val="198"/>
              <w:pageBreakBefore w:val="0"/>
              <w:kinsoku/>
              <w:bidi w:val="0"/>
              <w:spacing w:line="440" w:lineRule="exact"/>
              <w:ind w:left="15"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8</w:t>
            </w:r>
          </w:p>
        </w:tc>
        <w:tc>
          <w:tcPr>
            <w:tcW w:w="995" w:type="pct"/>
            <w:tcBorders>
              <w:top w:val="nil"/>
              <w:left w:val="nil"/>
              <w:bottom w:val="single" w:color="000000" w:sz="4" w:space="0"/>
              <w:right w:val="single" w:color="000000" w:sz="4" w:space="0"/>
            </w:tcBorders>
            <w:shd w:val="clear" w:color="auto" w:fill="auto"/>
            <w:tcMar>
              <w:top w:w="15" w:type="dxa"/>
              <w:left w:w="15" w:type="dxa"/>
              <w:right w:w="15" w:type="dxa"/>
            </w:tcMar>
            <w:vAlign w:val="center"/>
          </w:tcPr>
          <w:p w14:paraId="40AFDD35">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机械设备</w:t>
            </w:r>
          </w:p>
          <w:p w14:paraId="42BEA5E5">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需用量计划</w:t>
            </w:r>
          </w:p>
        </w:tc>
        <w:tc>
          <w:tcPr>
            <w:tcW w:w="3090"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75B1266B">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机械投入计划与施工部署、施工方法及进度计划能够相互呼应并较好满足施工需要</w:t>
            </w:r>
          </w:p>
        </w:tc>
        <w:tc>
          <w:tcPr>
            <w:tcW w:w="552" w:type="pct"/>
            <w:tcBorders>
              <w:top w:val="single" w:color="000000" w:sz="4" w:space="0"/>
              <w:left w:val="nil"/>
              <w:bottom w:val="single" w:color="000000" w:sz="4" w:space="0"/>
              <w:right w:val="single" w:color="000000" w:sz="4" w:space="0"/>
            </w:tcBorders>
            <w:shd w:val="clear" w:color="auto" w:fill="auto"/>
            <w:noWrap/>
            <w:tcMar>
              <w:top w:w="15" w:type="dxa"/>
              <w:left w:w="15" w:type="dxa"/>
              <w:right w:w="15" w:type="dxa"/>
            </w:tcMar>
            <w:vAlign w:val="center"/>
          </w:tcPr>
          <w:p w14:paraId="67C68C0F">
            <w:pPr>
              <w:pStyle w:val="198"/>
              <w:pageBreakBefore w:val="0"/>
              <w:kinsoku/>
              <w:bidi w:val="0"/>
              <w:spacing w:line="440" w:lineRule="exact"/>
              <w:ind w:left="15" w:leftChars="0" w:firstLine="0" w:firstLineChars="0"/>
              <w:jc w:val="center"/>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en-US" w:eastAsia="zh-CN" w:bidi="ar-SA"/>
              </w:rPr>
              <w:t>4-8</w:t>
            </w:r>
          </w:p>
        </w:tc>
      </w:tr>
      <w:tr w14:paraId="7D04A5F9">
        <w:tblPrEx>
          <w:tblCellMar>
            <w:top w:w="0" w:type="dxa"/>
            <w:left w:w="0" w:type="dxa"/>
            <w:bottom w:w="0" w:type="dxa"/>
            <w:right w:w="0" w:type="dxa"/>
          </w:tblCellMar>
        </w:tblPrEx>
        <w:trPr>
          <w:trHeight w:val="1665" w:hRule="atLeast"/>
        </w:trPr>
        <w:tc>
          <w:tcPr>
            <w:tcW w:w="361" w:type="pct"/>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E55C2DD">
            <w:pPr>
              <w:pStyle w:val="198"/>
              <w:pageBreakBefore w:val="0"/>
              <w:kinsoku/>
              <w:bidi w:val="0"/>
              <w:spacing w:line="440" w:lineRule="exact"/>
              <w:ind w:left="15"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9</w:t>
            </w:r>
          </w:p>
        </w:tc>
        <w:tc>
          <w:tcPr>
            <w:tcW w:w="995" w:type="pct"/>
            <w:tcBorders>
              <w:top w:val="nil"/>
              <w:left w:val="nil"/>
              <w:bottom w:val="single" w:color="000000" w:sz="4" w:space="0"/>
              <w:right w:val="single" w:color="000000" w:sz="4" w:space="0"/>
            </w:tcBorders>
            <w:shd w:val="clear" w:color="auto" w:fill="auto"/>
            <w:tcMar>
              <w:top w:w="15" w:type="dxa"/>
              <w:left w:w="15" w:type="dxa"/>
              <w:right w:w="15" w:type="dxa"/>
            </w:tcMar>
            <w:vAlign w:val="center"/>
          </w:tcPr>
          <w:p w14:paraId="04BCB3D1">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质量保证</w:t>
            </w:r>
          </w:p>
          <w:p w14:paraId="517C9E6A">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措施和体系</w:t>
            </w:r>
          </w:p>
        </w:tc>
        <w:tc>
          <w:tcPr>
            <w:tcW w:w="3090"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395E04E6">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保证措施应符合科学的施工规律、国家规定的强制性标准并有针对性，同时要符合实际情况，切实可行。质量目标明确，管理机构健全，职责分工明确；管理制度齐全；实施措施全面、有效。</w:t>
            </w:r>
          </w:p>
        </w:tc>
        <w:tc>
          <w:tcPr>
            <w:tcW w:w="552" w:type="pct"/>
            <w:tcBorders>
              <w:top w:val="single" w:color="000000" w:sz="4" w:space="0"/>
              <w:left w:val="nil"/>
              <w:bottom w:val="single" w:color="000000" w:sz="4" w:space="0"/>
              <w:right w:val="single" w:color="000000" w:sz="4" w:space="0"/>
            </w:tcBorders>
            <w:shd w:val="clear" w:color="auto" w:fill="auto"/>
            <w:noWrap/>
            <w:tcMar>
              <w:top w:w="15" w:type="dxa"/>
              <w:left w:w="15" w:type="dxa"/>
              <w:right w:w="15" w:type="dxa"/>
            </w:tcMar>
            <w:vAlign w:val="center"/>
          </w:tcPr>
          <w:p w14:paraId="57F019F1">
            <w:pPr>
              <w:pStyle w:val="198"/>
              <w:pageBreakBefore w:val="0"/>
              <w:kinsoku/>
              <w:bidi w:val="0"/>
              <w:spacing w:line="440" w:lineRule="exact"/>
              <w:ind w:left="15" w:leftChars="0" w:firstLine="0" w:firstLineChars="0"/>
              <w:jc w:val="center"/>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en-US" w:eastAsia="zh-CN" w:bidi="ar-SA"/>
              </w:rPr>
              <w:t>4-8</w:t>
            </w:r>
          </w:p>
        </w:tc>
      </w:tr>
      <w:tr w14:paraId="1EDC78B1">
        <w:tblPrEx>
          <w:tblCellMar>
            <w:top w:w="0" w:type="dxa"/>
            <w:left w:w="0" w:type="dxa"/>
            <w:bottom w:w="0" w:type="dxa"/>
            <w:right w:w="0" w:type="dxa"/>
          </w:tblCellMar>
        </w:tblPrEx>
        <w:trPr>
          <w:trHeight w:val="1420" w:hRule="atLeast"/>
        </w:trPr>
        <w:tc>
          <w:tcPr>
            <w:tcW w:w="361" w:type="pct"/>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D15AF62">
            <w:pPr>
              <w:pStyle w:val="198"/>
              <w:pageBreakBefore w:val="0"/>
              <w:kinsoku/>
              <w:bidi w:val="0"/>
              <w:spacing w:line="440" w:lineRule="exact"/>
              <w:ind w:left="166" w:leftChars="0" w:right="151" w:righ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10</w:t>
            </w:r>
          </w:p>
        </w:tc>
        <w:tc>
          <w:tcPr>
            <w:tcW w:w="995" w:type="pct"/>
            <w:tcBorders>
              <w:top w:val="nil"/>
              <w:left w:val="nil"/>
              <w:bottom w:val="single" w:color="000000" w:sz="4" w:space="0"/>
              <w:right w:val="single" w:color="000000" w:sz="4" w:space="0"/>
            </w:tcBorders>
            <w:shd w:val="clear" w:color="auto" w:fill="auto"/>
            <w:tcMar>
              <w:top w:w="15" w:type="dxa"/>
              <w:left w:w="15" w:type="dxa"/>
              <w:right w:w="15" w:type="dxa"/>
            </w:tcMar>
            <w:vAlign w:val="center"/>
          </w:tcPr>
          <w:p w14:paraId="12F42B7C">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工期保证</w:t>
            </w:r>
          </w:p>
          <w:p w14:paraId="223A70FF">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措施和体系</w:t>
            </w:r>
          </w:p>
        </w:tc>
        <w:tc>
          <w:tcPr>
            <w:tcW w:w="3090"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6262BE68">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总工期及节点工期满足招标文件要求；施工进度计划内容全面，线路清晰、准确、完整，计划编制合理、可行；措施有力、合理、可行。</w:t>
            </w:r>
          </w:p>
        </w:tc>
        <w:tc>
          <w:tcPr>
            <w:tcW w:w="552" w:type="pct"/>
            <w:tcBorders>
              <w:top w:val="single" w:color="000000" w:sz="4" w:space="0"/>
              <w:left w:val="nil"/>
              <w:bottom w:val="single" w:color="000000" w:sz="4" w:space="0"/>
              <w:right w:val="single" w:color="000000" w:sz="4" w:space="0"/>
            </w:tcBorders>
            <w:shd w:val="clear" w:color="auto" w:fill="auto"/>
            <w:noWrap/>
            <w:tcMar>
              <w:top w:w="15" w:type="dxa"/>
              <w:left w:w="15" w:type="dxa"/>
              <w:right w:w="15" w:type="dxa"/>
            </w:tcMar>
            <w:vAlign w:val="center"/>
          </w:tcPr>
          <w:p w14:paraId="3A6A3A94">
            <w:pPr>
              <w:pStyle w:val="198"/>
              <w:pageBreakBefore w:val="0"/>
              <w:kinsoku/>
              <w:bidi w:val="0"/>
              <w:spacing w:line="440" w:lineRule="exact"/>
              <w:ind w:left="15" w:leftChars="0" w:firstLine="0" w:firstLineChars="0"/>
              <w:jc w:val="center"/>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en-US" w:eastAsia="zh-CN" w:bidi="ar-SA"/>
              </w:rPr>
              <w:t>4-8</w:t>
            </w:r>
          </w:p>
        </w:tc>
      </w:tr>
      <w:tr w14:paraId="145174DD">
        <w:tblPrEx>
          <w:tblCellMar>
            <w:top w:w="0" w:type="dxa"/>
            <w:left w:w="0" w:type="dxa"/>
            <w:bottom w:w="0" w:type="dxa"/>
            <w:right w:w="0" w:type="dxa"/>
          </w:tblCellMar>
        </w:tblPrEx>
        <w:trPr>
          <w:trHeight w:val="2050" w:hRule="atLeast"/>
        </w:trPr>
        <w:tc>
          <w:tcPr>
            <w:tcW w:w="361" w:type="pct"/>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61394B1">
            <w:pPr>
              <w:pStyle w:val="198"/>
              <w:pageBreakBefore w:val="0"/>
              <w:kinsoku/>
              <w:bidi w:val="0"/>
              <w:spacing w:line="440" w:lineRule="exact"/>
              <w:ind w:left="166" w:leftChars="0" w:right="151" w:righ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11</w:t>
            </w:r>
          </w:p>
        </w:tc>
        <w:tc>
          <w:tcPr>
            <w:tcW w:w="995" w:type="pct"/>
            <w:tcBorders>
              <w:top w:val="nil"/>
              <w:left w:val="nil"/>
              <w:bottom w:val="single" w:color="000000" w:sz="4" w:space="0"/>
              <w:right w:val="single" w:color="000000" w:sz="4" w:space="0"/>
            </w:tcBorders>
            <w:shd w:val="clear" w:color="auto" w:fill="auto"/>
            <w:tcMar>
              <w:top w:w="15" w:type="dxa"/>
              <w:left w:w="15" w:type="dxa"/>
              <w:right w:w="15" w:type="dxa"/>
            </w:tcMar>
            <w:vAlign w:val="center"/>
          </w:tcPr>
          <w:p w14:paraId="51160622">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zh-CN" w:eastAsia="zh-CN" w:bidi="ar-SA"/>
              </w:rPr>
              <w:t>安全保证</w:t>
            </w:r>
          </w:p>
          <w:p w14:paraId="7838885A">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zh-CN" w:eastAsia="zh-CN" w:bidi="ar-SA"/>
              </w:rPr>
              <w:t>措施和体系</w:t>
            </w:r>
          </w:p>
        </w:tc>
        <w:tc>
          <w:tcPr>
            <w:tcW w:w="3090"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41DEDAEC">
            <w:pPr>
              <w:pStyle w:val="198"/>
              <w:pageBreakBefore w:val="0"/>
              <w:kinsoku/>
              <w:bidi w:val="0"/>
              <w:spacing w:before="32" w:line="440" w:lineRule="exact"/>
              <w:ind w:left="4" w:firstLine="0" w:firstLineChars="0"/>
              <w:jc w:val="both"/>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en-US" w:eastAsia="zh-CN" w:bidi="ar-SA"/>
              </w:rPr>
              <w:t>保证措施应符合国家及自治区规定的强制性标准并有针对性，同时要符合实际情况，切实可行。</w:t>
            </w:r>
          </w:p>
          <w:p w14:paraId="4B4155FA">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zh-CN" w:eastAsia="zh-CN" w:bidi="ar-SA"/>
              </w:rPr>
              <w:t>安全目标明确，优于招标文件要求；管理机构健全，职责分工明确；管理制度齐全；实施与监控措施全面、有效。</w:t>
            </w:r>
          </w:p>
        </w:tc>
        <w:tc>
          <w:tcPr>
            <w:tcW w:w="552" w:type="pct"/>
            <w:tcBorders>
              <w:top w:val="single" w:color="000000" w:sz="4" w:space="0"/>
              <w:left w:val="nil"/>
              <w:bottom w:val="single" w:color="000000" w:sz="4" w:space="0"/>
              <w:right w:val="single" w:color="000000" w:sz="4" w:space="0"/>
            </w:tcBorders>
            <w:shd w:val="clear" w:color="auto" w:fill="auto"/>
            <w:noWrap/>
            <w:tcMar>
              <w:top w:w="15" w:type="dxa"/>
              <w:left w:w="15" w:type="dxa"/>
              <w:right w:w="15" w:type="dxa"/>
            </w:tcMar>
            <w:vAlign w:val="center"/>
          </w:tcPr>
          <w:p w14:paraId="4592AA72">
            <w:pPr>
              <w:pStyle w:val="198"/>
              <w:pageBreakBefore w:val="0"/>
              <w:kinsoku/>
              <w:bidi w:val="0"/>
              <w:spacing w:line="440" w:lineRule="exact"/>
              <w:ind w:left="15" w:leftChars="0" w:firstLine="0" w:firstLineChars="0"/>
              <w:jc w:val="center"/>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en-US" w:eastAsia="zh-CN" w:bidi="ar-SA"/>
              </w:rPr>
              <w:t>5-9</w:t>
            </w:r>
          </w:p>
        </w:tc>
      </w:tr>
      <w:tr w14:paraId="1CB15765">
        <w:tblPrEx>
          <w:tblCellMar>
            <w:top w:w="0" w:type="dxa"/>
            <w:left w:w="0" w:type="dxa"/>
            <w:bottom w:w="0" w:type="dxa"/>
            <w:right w:w="0" w:type="dxa"/>
          </w:tblCellMar>
        </w:tblPrEx>
        <w:trPr>
          <w:trHeight w:val="1258" w:hRule="atLeast"/>
        </w:trPr>
        <w:tc>
          <w:tcPr>
            <w:tcW w:w="361" w:type="pct"/>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82ED76">
            <w:pPr>
              <w:pStyle w:val="198"/>
              <w:pageBreakBefore w:val="0"/>
              <w:kinsoku/>
              <w:bidi w:val="0"/>
              <w:spacing w:before="32" w:line="440" w:lineRule="exact"/>
              <w:ind w:left="166" w:leftChars="0" w:right="151" w:righ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12</w:t>
            </w:r>
          </w:p>
        </w:tc>
        <w:tc>
          <w:tcPr>
            <w:tcW w:w="995" w:type="pct"/>
            <w:tcBorders>
              <w:top w:val="nil"/>
              <w:left w:val="nil"/>
              <w:bottom w:val="single" w:color="000000" w:sz="4" w:space="0"/>
              <w:right w:val="single" w:color="000000" w:sz="4" w:space="0"/>
            </w:tcBorders>
            <w:shd w:val="clear" w:color="auto" w:fill="auto"/>
            <w:tcMar>
              <w:top w:w="15" w:type="dxa"/>
              <w:left w:w="15" w:type="dxa"/>
              <w:right w:w="15" w:type="dxa"/>
            </w:tcMar>
            <w:vAlign w:val="center"/>
          </w:tcPr>
          <w:p w14:paraId="6D661526">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zh-CN" w:eastAsia="zh-CN" w:bidi="ar-SA"/>
              </w:rPr>
              <w:t>现场文明</w:t>
            </w:r>
          </w:p>
          <w:p w14:paraId="5ED92794">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zh-CN" w:eastAsia="zh-CN" w:bidi="ar-SA"/>
              </w:rPr>
              <w:t>施工措施</w:t>
            </w:r>
          </w:p>
        </w:tc>
        <w:tc>
          <w:tcPr>
            <w:tcW w:w="3090"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0A05BADC">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zh-CN" w:eastAsia="zh-CN" w:bidi="ar-SA"/>
              </w:rPr>
              <w:t>管理措施目标明确，符合工程实际情况，切实可行；管理机构健全，职责分工明确；管理制度齐全；</w:t>
            </w:r>
          </w:p>
        </w:tc>
        <w:tc>
          <w:tcPr>
            <w:tcW w:w="552" w:type="pct"/>
            <w:tcBorders>
              <w:top w:val="single" w:color="000000" w:sz="4" w:space="0"/>
              <w:left w:val="nil"/>
              <w:bottom w:val="single" w:color="000000" w:sz="4" w:space="0"/>
              <w:right w:val="single" w:color="000000" w:sz="4" w:space="0"/>
            </w:tcBorders>
            <w:shd w:val="clear" w:color="auto" w:fill="auto"/>
            <w:noWrap/>
            <w:tcMar>
              <w:top w:w="15" w:type="dxa"/>
              <w:left w:w="15" w:type="dxa"/>
              <w:right w:w="15" w:type="dxa"/>
            </w:tcMar>
            <w:vAlign w:val="center"/>
          </w:tcPr>
          <w:p w14:paraId="43D54190">
            <w:pPr>
              <w:pStyle w:val="198"/>
              <w:pageBreakBefore w:val="0"/>
              <w:kinsoku/>
              <w:bidi w:val="0"/>
              <w:spacing w:before="32" w:line="440" w:lineRule="exact"/>
              <w:ind w:left="15" w:leftChars="0" w:firstLine="0" w:firstLineChars="0"/>
              <w:jc w:val="center"/>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en-US" w:eastAsia="zh-CN" w:bidi="ar-SA"/>
              </w:rPr>
              <w:t>5-9</w:t>
            </w:r>
          </w:p>
        </w:tc>
      </w:tr>
      <w:tr w14:paraId="24C3489B">
        <w:tblPrEx>
          <w:tblCellMar>
            <w:top w:w="0" w:type="dxa"/>
            <w:left w:w="0" w:type="dxa"/>
            <w:bottom w:w="0" w:type="dxa"/>
            <w:right w:w="0" w:type="dxa"/>
          </w:tblCellMar>
        </w:tblPrEx>
        <w:trPr>
          <w:trHeight w:val="872" w:hRule="atLeast"/>
        </w:trPr>
        <w:tc>
          <w:tcPr>
            <w:tcW w:w="361" w:type="pct"/>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3D61C33">
            <w:pPr>
              <w:pStyle w:val="198"/>
              <w:pageBreakBefore w:val="0"/>
              <w:kinsoku/>
              <w:bidi w:val="0"/>
              <w:spacing w:before="151" w:line="440" w:lineRule="exact"/>
              <w:ind w:right="151" w:righ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 xml:space="preserve"> 13</w:t>
            </w:r>
          </w:p>
        </w:tc>
        <w:tc>
          <w:tcPr>
            <w:tcW w:w="995" w:type="pct"/>
            <w:tcBorders>
              <w:top w:val="nil"/>
              <w:left w:val="nil"/>
              <w:bottom w:val="single" w:color="000000" w:sz="4" w:space="0"/>
              <w:right w:val="single" w:color="000000" w:sz="4" w:space="0"/>
            </w:tcBorders>
            <w:shd w:val="clear" w:color="auto" w:fill="auto"/>
            <w:tcMar>
              <w:top w:w="15" w:type="dxa"/>
              <w:left w:w="15" w:type="dxa"/>
              <w:right w:w="15" w:type="dxa"/>
            </w:tcMar>
            <w:vAlign w:val="center"/>
          </w:tcPr>
          <w:p w14:paraId="0D340CD2">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智慧工地</w:t>
            </w:r>
          </w:p>
          <w:p w14:paraId="0EC87F00">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及防疫措施</w:t>
            </w:r>
          </w:p>
        </w:tc>
        <w:tc>
          <w:tcPr>
            <w:tcW w:w="3090"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3BDCDC22">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智慧工地系统应用实施方案、防疫措施切实可行。</w:t>
            </w:r>
          </w:p>
        </w:tc>
        <w:tc>
          <w:tcPr>
            <w:tcW w:w="552" w:type="pct"/>
            <w:tcBorders>
              <w:top w:val="single" w:color="000000" w:sz="4" w:space="0"/>
              <w:left w:val="nil"/>
              <w:bottom w:val="single" w:color="000000" w:sz="4" w:space="0"/>
              <w:right w:val="single" w:color="000000" w:sz="4" w:space="0"/>
            </w:tcBorders>
            <w:shd w:val="clear" w:color="auto" w:fill="auto"/>
            <w:noWrap/>
            <w:tcMar>
              <w:top w:w="15" w:type="dxa"/>
              <w:left w:w="15" w:type="dxa"/>
              <w:right w:w="15" w:type="dxa"/>
            </w:tcMar>
            <w:vAlign w:val="center"/>
          </w:tcPr>
          <w:p w14:paraId="1B3EA15E">
            <w:pPr>
              <w:pStyle w:val="198"/>
              <w:pageBreakBefore w:val="0"/>
              <w:kinsoku/>
              <w:bidi w:val="0"/>
              <w:spacing w:before="151" w:line="440" w:lineRule="exact"/>
              <w:ind w:left="159" w:leftChars="0" w:right="144" w:rightChars="0" w:firstLine="0" w:firstLineChars="0"/>
              <w:jc w:val="center"/>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en-US" w:eastAsia="zh-CN" w:bidi="ar-SA"/>
              </w:rPr>
              <w:t>3-7</w:t>
            </w:r>
          </w:p>
        </w:tc>
      </w:tr>
      <w:tr w14:paraId="1704ABF7">
        <w:tblPrEx>
          <w:tblCellMar>
            <w:top w:w="0" w:type="dxa"/>
            <w:left w:w="0" w:type="dxa"/>
            <w:bottom w:w="0" w:type="dxa"/>
            <w:right w:w="0" w:type="dxa"/>
          </w:tblCellMar>
        </w:tblPrEx>
        <w:trPr>
          <w:trHeight w:val="1622" w:hRule="atLeast"/>
        </w:trPr>
        <w:tc>
          <w:tcPr>
            <w:tcW w:w="361" w:type="pct"/>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BB6EE6">
            <w:pPr>
              <w:pStyle w:val="198"/>
              <w:pageBreakBefore w:val="0"/>
              <w:kinsoku/>
              <w:bidi w:val="0"/>
              <w:spacing w:before="32" w:line="440" w:lineRule="exact"/>
              <w:ind w:left="4" w:leftChars="0" w:right="182" w:righ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 xml:space="preserve"> 14</w:t>
            </w:r>
          </w:p>
        </w:tc>
        <w:tc>
          <w:tcPr>
            <w:tcW w:w="995" w:type="pct"/>
            <w:tcBorders>
              <w:top w:val="nil"/>
              <w:left w:val="nil"/>
              <w:bottom w:val="single" w:color="000000" w:sz="4" w:space="0"/>
              <w:right w:val="single" w:color="000000" w:sz="4" w:space="0"/>
            </w:tcBorders>
            <w:shd w:val="clear" w:color="auto" w:fill="auto"/>
            <w:tcMar>
              <w:top w:w="15" w:type="dxa"/>
              <w:left w:w="15" w:type="dxa"/>
              <w:right w:w="15" w:type="dxa"/>
            </w:tcMar>
            <w:vAlign w:val="center"/>
          </w:tcPr>
          <w:p w14:paraId="47F34C75">
            <w:pPr>
              <w:pStyle w:val="198"/>
              <w:pageBreakBefore w:val="0"/>
              <w:kinsoku/>
              <w:bidi w:val="0"/>
              <w:spacing w:before="32" w:line="440" w:lineRule="exact"/>
              <w:ind w:left="4"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BIM技术应用</w:t>
            </w:r>
          </w:p>
          <w:p w14:paraId="7292558F">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（如有）</w:t>
            </w:r>
          </w:p>
        </w:tc>
        <w:tc>
          <w:tcPr>
            <w:tcW w:w="3090"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6E4D4A82">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BIM技术应用管理体系健全，管理制度、保障措施齐全；BIM应用流程与计划完整、有效；重点工艺节点及施工流程BIM三维模型科学、合理等。</w:t>
            </w:r>
          </w:p>
        </w:tc>
        <w:tc>
          <w:tcPr>
            <w:tcW w:w="552" w:type="pct"/>
            <w:tcBorders>
              <w:top w:val="single" w:color="000000" w:sz="4" w:space="0"/>
              <w:left w:val="nil"/>
              <w:bottom w:val="single" w:color="000000" w:sz="4" w:space="0"/>
              <w:right w:val="single" w:color="000000" w:sz="4" w:space="0"/>
            </w:tcBorders>
            <w:shd w:val="clear" w:color="auto" w:fill="auto"/>
            <w:noWrap/>
            <w:tcMar>
              <w:top w:w="15" w:type="dxa"/>
              <w:left w:w="15" w:type="dxa"/>
              <w:right w:w="15" w:type="dxa"/>
            </w:tcMar>
            <w:vAlign w:val="center"/>
          </w:tcPr>
          <w:p w14:paraId="19D677D6">
            <w:pPr>
              <w:pStyle w:val="198"/>
              <w:pageBreakBefore w:val="0"/>
              <w:kinsoku/>
              <w:bidi w:val="0"/>
              <w:spacing w:before="151" w:line="440" w:lineRule="exact"/>
              <w:ind w:left="159" w:leftChars="0" w:right="144" w:righ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0-3</w:t>
            </w:r>
          </w:p>
        </w:tc>
      </w:tr>
      <w:tr w14:paraId="3883AD5D">
        <w:tblPrEx>
          <w:tblCellMar>
            <w:top w:w="0" w:type="dxa"/>
            <w:left w:w="0" w:type="dxa"/>
            <w:bottom w:w="0" w:type="dxa"/>
            <w:right w:w="0" w:type="dxa"/>
          </w:tblCellMar>
        </w:tblPrEx>
        <w:trPr>
          <w:trHeight w:val="479" w:hRule="atLeast"/>
        </w:trPr>
        <w:tc>
          <w:tcPr>
            <w:tcW w:w="361" w:type="pct"/>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1C4334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p>
        </w:tc>
        <w:tc>
          <w:tcPr>
            <w:tcW w:w="995" w:type="pct"/>
            <w:tcBorders>
              <w:top w:val="nil"/>
              <w:left w:val="nil"/>
              <w:bottom w:val="single" w:color="000000" w:sz="4" w:space="0"/>
              <w:right w:val="single" w:color="000000" w:sz="4" w:space="0"/>
            </w:tcBorders>
            <w:shd w:val="clear" w:color="auto" w:fill="auto"/>
            <w:tcMar>
              <w:top w:w="15" w:type="dxa"/>
              <w:left w:w="15" w:type="dxa"/>
              <w:right w:w="15" w:type="dxa"/>
            </w:tcMar>
            <w:vAlign w:val="center"/>
          </w:tcPr>
          <w:p w14:paraId="3EBDBAAA">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w:t>
            </w:r>
          </w:p>
        </w:tc>
        <w:tc>
          <w:tcPr>
            <w:tcW w:w="3090" w:type="pct"/>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63E55714">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rPr>
            </w:pPr>
          </w:p>
        </w:tc>
        <w:tc>
          <w:tcPr>
            <w:tcW w:w="552" w:type="pct"/>
            <w:tcBorders>
              <w:top w:val="single" w:color="000000" w:sz="4" w:space="0"/>
              <w:left w:val="nil"/>
              <w:bottom w:val="single" w:color="000000" w:sz="4" w:space="0"/>
              <w:right w:val="single" w:color="000000" w:sz="4" w:space="0"/>
            </w:tcBorders>
            <w:shd w:val="clear" w:color="auto" w:fill="auto"/>
            <w:noWrap/>
            <w:tcMar>
              <w:top w:w="15" w:type="dxa"/>
              <w:left w:w="15" w:type="dxa"/>
              <w:right w:w="15" w:type="dxa"/>
            </w:tcMar>
            <w:vAlign w:val="center"/>
          </w:tcPr>
          <w:p w14:paraId="398984D3">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179B97C5">
        <w:tblPrEx>
          <w:tblCellMar>
            <w:top w:w="0" w:type="dxa"/>
            <w:left w:w="0" w:type="dxa"/>
            <w:bottom w:w="0" w:type="dxa"/>
            <w:right w:w="0" w:type="dxa"/>
          </w:tblCellMar>
        </w:tblPrEx>
        <w:trPr>
          <w:trHeight w:val="518" w:hRule="atLeast"/>
        </w:trPr>
        <w:tc>
          <w:tcPr>
            <w:tcW w:w="5000" w:type="pct"/>
            <w:gridSpan w:val="4"/>
            <w:tcBorders>
              <w:top w:val="nil"/>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59B718">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0" w:firstLineChars="0"/>
              <w:jc w:val="both"/>
              <w:textAlignment w:val="auto"/>
              <w:rPr>
                <w:rFonts w:hint="default" w:ascii="Times New Roman" w:hAnsi="Times New Roman" w:eastAsia="仿宋_GB2312" w:cs="Times New Roman"/>
                <w:color w:val="000000"/>
                <w:kern w:val="0"/>
                <w:sz w:val="24"/>
                <w:szCs w:val="24"/>
                <w:highlight w:val="none"/>
                <w:lang w:val="en-US" w:eastAsia="zh-CN" w:bidi="ar-SA"/>
              </w:rPr>
            </w:pPr>
            <w:r>
              <w:rPr>
                <w:rFonts w:hint="default" w:ascii="Times New Roman" w:hAnsi="Times New Roman" w:eastAsia="仿宋_GB2312" w:cs="Times New Roman"/>
                <w:color w:val="000000"/>
                <w:kern w:val="0"/>
                <w:sz w:val="24"/>
                <w:szCs w:val="24"/>
                <w:highlight w:val="none"/>
                <w:lang w:val="en-US" w:eastAsia="zh-CN" w:bidi="ar-SA"/>
              </w:rPr>
              <w:t>1.招标人应根据项目的特点在分值范围内设置各评审项目的具体分值，各项分值之和为100分。</w:t>
            </w:r>
          </w:p>
          <w:p w14:paraId="54CF323A">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0" w:firstLineChars="0"/>
              <w:jc w:val="both"/>
              <w:textAlignment w:val="auto"/>
              <w:rPr>
                <w:rFonts w:hint="default" w:ascii="Times New Roman" w:hAnsi="Times New Roman" w:eastAsia="仿宋_GB2312" w:cs="Times New Roman"/>
                <w:color w:val="000000"/>
                <w:kern w:val="0"/>
                <w:sz w:val="24"/>
                <w:szCs w:val="24"/>
                <w:highlight w:val="none"/>
                <w:lang w:val="en-US" w:eastAsia="zh-CN" w:bidi="ar-SA"/>
              </w:rPr>
            </w:pPr>
            <w:r>
              <w:rPr>
                <w:rFonts w:hint="default" w:ascii="Times New Roman" w:hAnsi="Times New Roman" w:eastAsia="仿宋_GB2312" w:cs="Times New Roman"/>
                <w:color w:val="000000"/>
                <w:kern w:val="0"/>
                <w:sz w:val="24"/>
                <w:szCs w:val="24"/>
                <w:highlight w:val="none"/>
                <w:lang w:val="en-US" w:eastAsia="zh-CN" w:bidi="ar-SA"/>
              </w:rPr>
              <w:t>2.评委对各投标人同一评分内容量化打分时，如最高得分与最低得分相差25%（含25%）以上时，应做出合理的解释说明，否则不予计分。汇总分项量化结果，应当去掉一个最高分和一个最低分后，以平均得分计算。</w:t>
            </w:r>
          </w:p>
          <w:p w14:paraId="4EC576EB">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0" w:firstLineChars="0"/>
              <w:jc w:val="both"/>
              <w:textAlignment w:val="auto"/>
              <w:rPr>
                <w:rFonts w:hint="default" w:ascii="Times New Roman" w:hAnsi="Times New Roman" w:eastAsia="仿宋_GB2312" w:cs="Times New Roman"/>
                <w:color w:val="000000"/>
                <w:kern w:val="0"/>
                <w:sz w:val="24"/>
                <w:szCs w:val="24"/>
                <w:highlight w:val="none"/>
                <w:lang w:val="en-US" w:eastAsia="zh-CN" w:bidi="ar-SA"/>
              </w:rPr>
            </w:pPr>
            <w:r>
              <w:rPr>
                <w:rFonts w:hint="default" w:ascii="Times New Roman" w:hAnsi="Times New Roman" w:eastAsia="仿宋_GB2312" w:cs="Times New Roman"/>
                <w:color w:val="000000"/>
                <w:kern w:val="0"/>
                <w:sz w:val="24"/>
                <w:szCs w:val="24"/>
                <w:highlight w:val="none"/>
                <w:lang w:val="en-US" w:eastAsia="zh-CN" w:bidi="ar-SA"/>
              </w:rPr>
              <w:t>3.技术标评标时凡被评标委员会明确为明示和暗示的，应在技术标总得分（乘完权重后）中扣除：明示扣5分，暗示扣3分。</w:t>
            </w:r>
          </w:p>
          <w:p w14:paraId="04711CA0">
            <w:pPr>
              <w:keepNext w:val="0"/>
              <w:keepLines w:val="0"/>
              <w:pageBreakBefore w:val="0"/>
              <w:widowControl w:val="0"/>
              <w:numPr>
                <w:ilvl w:val="0"/>
                <w:numId w:val="0"/>
              </w:numPr>
              <w:kinsoku/>
              <w:wordWrap/>
              <w:overflowPunct/>
              <w:topLinePunct w:val="0"/>
              <w:autoSpaceDE/>
              <w:autoSpaceDN/>
              <w:bidi w:val="0"/>
              <w:adjustRightInd/>
              <w:snapToGrid/>
              <w:spacing w:line="360" w:lineRule="exact"/>
              <w:ind w:firstLine="0" w:firstLineChars="0"/>
              <w:jc w:val="both"/>
              <w:textAlignment w:val="auto"/>
              <w:rPr>
                <w:rFonts w:hint="default" w:ascii="Times New Roman" w:hAnsi="Times New Roman" w:eastAsia="仿宋_GB2312" w:cs="Times New Roman"/>
                <w:sz w:val="28"/>
                <w:szCs w:val="28"/>
                <w:highlight w:val="none"/>
                <w:lang w:val="en-US"/>
              </w:rPr>
            </w:pPr>
            <w:r>
              <w:rPr>
                <w:rFonts w:hint="default" w:ascii="Times New Roman" w:hAnsi="Times New Roman" w:eastAsia="仿宋_GB2312" w:cs="Times New Roman"/>
                <w:color w:val="000000"/>
                <w:kern w:val="0"/>
                <w:sz w:val="24"/>
                <w:szCs w:val="24"/>
                <w:highlight w:val="none"/>
                <w:lang w:val="en-US" w:eastAsia="zh-CN" w:bidi="ar-SA"/>
              </w:rPr>
              <w:t>4.评委在评审时应严格对照备注中的《技术标评审要素》进行评定，缺一项内容扣0.5分，直至相应的评审项目总分扣完为止。</w:t>
            </w:r>
          </w:p>
        </w:tc>
      </w:tr>
    </w:tbl>
    <w:p w14:paraId="4DCFBAE4">
      <w:pPr>
        <w:pStyle w:val="43"/>
        <w:pageBreakBefore w:val="0"/>
        <w:kinsoku/>
        <w:bidi w:val="0"/>
        <w:spacing w:line="440" w:lineRule="exact"/>
        <w:ind w:left="0" w:leftChars="0" w:firstLine="0" w:firstLineChars="0"/>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备注：技术标评审要素包括以下内容</w:t>
      </w:r>
    </w:p>
    <w:p w14:paraId="0C089AE9">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jc w:val="both"/>
        <w:textAlignment w:val="auto"/>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第一部分 工程概况及特点</w:t>
      </w:r>
    </w:p>
    <w:p w14:paraId="2E5360F7">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1.1 工程概况要素：包括工程名称、规模（总造价，地上、地下层数）、基础、主体结构、工期、建设地点等内容。</w:t>
      </w:r>
    </w:p>
    <w:p w14:paraId="5CBA9B85">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1.2 工程特点要素：一是建筑设计，包括新型材料、特殊功能（特殊防火、防水、防辐射、隔音、无菌要求，四代住宅，地缘热等）；二是结构设计，包括钢筋砼、大跨度、高大空间、高强砼、特殊钢材、膜壳结构、复杂异形结构、复杂大曲面结构、预应力结构、再生砼等新型结构材料。三是水电设备，包括非常规设备、运行环境特许要求（粉尘、静电、防爆等）。四是特殊地理环境因素，毗邻地铁等重大地下构筑物、文物景点景区内施工，特许气候地理环境（不同一般冬歇期、严寒、沙漠地区、高海拔地区等）。</w:t>
      </w:r>
    </w:p>
    <w:p w14:paraId="695F02EF">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jc w:val="both"/>
        <w:textAlignment w:val="auto"/>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第二部分 施工准备计划</w:t>
      </w:r>
    </w:p>
    <w:p w14:paraId="50985BB9">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2.1 施工技术准备要素：技术岗位人员配备齐全；工程涉及技术方案措施齐全；工程特点所涉及施工技术齐全、适用可行；技术工具、信息化应用（测量仪器、工作软、硬件应用等）；针对本工程的“四新”技术应用措施符合项目需要。</w:t>
      </w:r>
    </w:p>
    <w:p w14:paraId="775634AE">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2.2 人力资源要素：项目组织机构齐全。组织机构人员资格符合要求。</w:t>
      </w:r>
    </w:p>
    <w:p w14:paraId="053DC4F0">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2.3 物资、机械要素：分别列表统计所需物资、机械清单；物资品种规格品牌（如有）数量符合设计要求；机械种类、规格、数量基本满足工程所需；有满足工程特点所需特殊（种）机械。</w:t>
      </w:r>
    </w:p>
    <w:p w14:paraId="5D874539">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2.4 劳动力准备计划要素：作业班组工种齐全；劳动力数量满足工程要求；特种作业人员资格及数量满足工程需要；建立农民工工资专项账户。</w:t>
      </w:r>
    </w:p>
    <w:p w14:paraId="30D4EA4C">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jc w:val="both"/>
        <w:textAlignment w:val="auto"/>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第三部分 施工方案</w:t>
      </w:r>
    </w:p>
    <w:p w14:paraId="04AA8695">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3.1 基本内容要素：施工方案编制齐全；施工方案编制符合要求；方案符合工程实际，应结合工程特点；引用强制性技术标准不得出现错误，或明显违反国家和自治区有关规定。</w:t>
      </w:r>
    </w:p>
    <w:p w14:paraId="7B55FE06">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3.2 工期保证要素：总进度计划、平面布置等施工部署合理；分项工程劳动力数量有保证；地库、安装、装饰、外装、室外工程结合工程实际合理穿插；塔吊、电梯等按施工合理安排时间；穿插作业现场布置的调整相呼应。</w:t>
      </w:r>
    </w:p>
    <w:p w14:paraId="7CCC0945">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3.3 安全保证要素：安全管理目标明确；企业及项目部安全管理体系完善；安全保证措施、方案齐全；安全费用投入有保证；安全管理特点、亮点清晰明确；项目的重点、难点分析透彻，解决方案切实可行；市政基础设施项目，交通组织规划合理、可行，交通组织措施得力。</w:t>
      </w:r>
    </w:p>
    <w:p w14:paraId="44D59695">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3.4 质量保证要素：质量管理目标明确；企业及项目部质量管理体系完善；质量保证措施、方案齐全；质量通病防治措施，底线管理符合项目实际；创优创奖部署、策划符合工程实际；质量创优、亮点做法清晰明确，符合工程实际。</w:t>
      </w:r>
    </w:p>
    <w:p w14:paraId="32AC3B1E">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jc w:val="both"/>
        <w:textAlignment w:val="auto"/>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第四部分 施工进度计划</w:t>
      </w:r>
    </w:p>
    <w:p w14:paraId="6B0C28D0">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4.1 基本内容要素：总进度计划编制符合要求；开竣工日期明确，符合招标文件要求；关键线路清晰，合理；分段、分区合理，工序持续时间、流水节拍合理。</w:t>
      </w:r>
    </w:p>
    <w:p w14:paraId="4EDFFF61">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4.2 结合工程实际要素：地库、安装、装饰、外装、室外工程根据工程实际工序穿插合理；主体结构、砌体、安装与装修衔接时间等合理，无违背科学规律的现象；进度计划中分包专业工期明确；与施组部署、方案的时间节点一致。</w:t>
      </w:r>
    </w:p>
    <w:p w14:paraId="4D875628">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jc w:val="both"/>
        <w:textAlignment w:val="auto"/>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第五部分 施工平面布置</w:t>
      </w:r>
    </w:p>
    <w:p w14:paraId="491DE51B">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5.1 基本内容要素：根据工程实际，平面图布置齐全；施工区、生活区、办公区划分明确合理，满足需求，场地利用合理；塔吊根据覆盖范围及施工需求布置合理，施工电梯布置合理；围挡形式、高度符合要求；平面图布置有图例、指北针、图纸会签栏；影响施工的毗邻高压、地下、地上管线、构筑物标示明确；机械、料场、加工厂等布置协调合理；水电驳接点，大门位置合理；图纸版面布局合理，文字、线型、分色清晰，美观。</w:t>
      </w:r>
    </w:p>
    <w:p w14:paraId="6A39DF49">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5.2 特点、亮点要素：说明中机械型号、数量、水电线路材质，敷设方式、围墙形式等说明清晰易懂；场内施工道路规划合理，临时水电走向合理，标示正确。影响施工的毗邻高压、地下、地上管线、构筑物所采取的隔离、保护措施。对分包单位办公、生活及堆料、加工的规划。永临结合、对树木、绿化等需要保留物件的保护。临建满足生活办公需求。花园式施工现场布局合理。</w:t>
      </w:r>
    </w:p>
    <w:p w14:paraId="200382BF">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jc w:val="both"/>
        <w:textAlignment w:val="auto"/>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第六部分 劳动力需用量计划</w:t>
      </w:r>
    </w:p>
    <w:p w14:paraId="3D7AE5BE">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6.1 基本内容要素：工程所需劳动力工种齐全；对应时间段数量与施工部署、方案呼应一致；劳动力满足施工进度要求；满足工程所需特殊工种。</w:t>
      </w:r>
    </w:p>
    <w:p w14:paraId="5A882160">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6.2 重点、难点要素：工种数人员量与工作量、进度计划匹配；具备工程特殊工艺的工种、工人数量；工人经过专业培训合格，取得相应上岗证书；农民工作业、生活管理措施制度齐全；农民工维权、夜校管理有实效。</w:t>
      </w:r>
    </w:p>
    <w:p w14:paraId="4E8CED8A">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jc w:val="both"/>
        <w:textAlignment w:val="auto"/>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第七部分 材料需用量计划</w:t>
      </w:r>
    </w:p>
    <w:p w14:paraId="50621888">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7.1 基本内容要素：工程所需物资资源品种、规格齐全。对应时间段数量与施工部署、方案呼应一致；现场材料存放、码放合理，有效减小二次运距，提高工效；进场材料验收、计量措施有效。</w:t>
      </w:r>
    </w:p>
    <w:p w14:paraId="19834F35">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7.2 其他要素：满足工程所需特殊、特种材料；现场材料管理制度齐全；成品、半成品、设备存放保护措施得当；大宗材料、区域外购置材料有计划，考虑生产周期、运输周期；响应招标文件品牌要求；对甲供、分包材料的管理得当；产品符合环保、节能要求，未使用国家严禁淘汰的产品。</w:t>
      </w:r>
    </w:p>
    <w:p w14:paraId="188CD57E">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jc w:val="both"/>
        <w:textAlignment w:val="auto"/>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第八部分 机械设备需用量计划</w:t>
      </w:r>
    </w:p>
    <w:p w14:paraId="327FC377">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8.1 基本内容要素：机械种类、型号满足需要；机械数量、布置满足施工需要；机械验收、维保、操作，司机（司索工）教育培训等制度齐全；机械现场平面布置覆盖区域合理，有效减小人工搬运，提高工效；进场机械验收、计量措施有效。</w:t>
      </w:r>
    </w:p>
    <w:p w14:paraId="3D0150CB">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8.2 重点、特点要素：特种材料使用的机械满足工程需求；机械进退场计划、管理；特种机械需从区域外购置、租赁有计划，考虑生产周期、运输周期；机械产品符合环保、节能要求，未使用国家严令淘汰的产品。</w:t>
      </w:r>
    </w:p>
    <w:p w14:paraId="38AEC78C">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jc w:val="both"/>
        <w:textAlignment w:val="auto"/>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第九部分：质量保证措施和体系</w:t>
      </w:r>
    </w:p>
    <w:p w14:paraId="4464635F">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9.1 基本内容要素：质量目标满足招标要求；质量保证体系健全；质量培训教育、检查、考核奖罚制度健全；质量管理人员资格符合要求；引用强制性技术标准不得出现错误，或明显违反国家和自治区有关规定；质量通病防治措施适用工程实际、可行；质量底线管理措施适用工程实际、可行。</w:t>
      </w:r>
    </w:p>
    <w:p w14:paraId="4247652A">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9.2 特点、重点要素：质量目标优于招标要求，创优创奖目标措施清晰可行；“四新”技术应用切合工程实际；结合工程实际的创新点、亮点做法。</w:t>
      </w:r>
    </w:p>
    <w:p w14:paraId="4217A6F8">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jc w:val="both"/>
        <w:textAlignment w:val="auto"/>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第十部分 工期保证措施和体系</w:t>
      </w:r>
    </w:p>
    <w:p w14:paraId="04F46353">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10.1 基本内容要素：工期目标满足招标文件要求；工期保证体系健全；工期管理、考核奖罚制度健全；人员满足要求，与施组、方案呼应一致；总进度计划符合招标文件要求，关键节点、关键线路清晰。</w:t>
      </w:r>
    </w:p>
    <w:p w14:paraId="28F8FFDF">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10.2 其他要素：分段、流水划分合理，工序穿插衔接紧密，施工周期符合客观规律，无违背科学规律的情况；工期保证措施适用工程实际、可行。</w:t>
      </w:r>
    </w:p>
    <w:p w14:paraId="74B5D605">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jc w:val="both"/>
        <w:textAlignment w:val="auto"/>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第十一部分 安全保证措施和体系</w:t>
      </w:r>
    </w:p>
    <w:p w14:paraId="46AFA9C5">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11.1 基本内容要素：安全目标满足招标要求；安全保证体系健全；安全培训教育、管理、考核奖罚制度健全；安全管理人员资格符合要求；遵守国家和自治区有关规定。</w:t>
      </w:r>
    </w:p>
    <w:p w14:paraId="33869617">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11.2 其他重点要素：安全风险防控和隐患排查“双控”适用工程实际、可行；危大工程管理符合国家和自治区相关规定；文明施工措施、标准化切实可行；安全目标高于招标要求，措施清晰可行；结合工程重点、特点的安全技术保证措施。</w:t>
      </w:r>
    </w:p>
    <w:p w14:paraId="0EFF0E74">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jc w:val="both"/>
        <w:textAlignment w:val="auto"/>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第十二部分 现场文明施工措施</w:t>
      </w:r>
    </w:p>
    <w:p w14:paraId="09FBB4D3">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12.1 基本内容要素：文明施工目标满足或高于招标要求；文明施工体系健全；文明施工培训教育、管理、考核奖罚制度健全；遵守国家和自治区相关规定。</w:t>
      </w:r>
    </w:p>
    <w:p w14:paraId="2D0BDDEE">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12.2 其他要素：文明施工措施、标准化切实可行；结合工程实际在文明施工方面的新举措。</w:t>
      </w:r>
    </w:p>
    <w:p w14:paraId="11AEA00D">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jc w:val="both"/>
        <w:textAlignment w:val="auto"/>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第十三部分 智慧工地及防疫措施</w:t>
      </w:r>
    </w:p>
    <w:p w14:paraId="117CDD06">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13.1 智慧工地评审要素：智慧施工要求、目标满足或高于招标要求，且性价比较高；门禁、监控等智慧工地软硬件符合国家和自治区相关规定；智慧施工培训教育、考核总结奖罚制度健全；拟适用智慧化模块符合工程实际。</w:t>
      </w:r>
    </w:p>
    <w:p w14:paraId="56E6CA4A">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13.2 疫情防控评审要素：疫情防控要求、目标符合国家和自治区有关规定；企业、项目疫情防控保证体系健全；疫情防控培训教育、管理、处置制度健全；测温、消杀、专人管理等疫情防控人员配备满足要求；测温、消杀等疫情防控人员配备满足要求；防疫物资计划及分阶段储备符合工程实际，在物资计划中有体现；食堂食品留样、隔离区及现场核酸检测区域符合要求，且在平面布置、临时建筑中有体现。</w:t>
      </w:r>
    </w:p>
    <w:p w14:paraId="3FB3128B">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jc w:val="both"/>
        <w:textAlignment w:val="auto"/>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第十四部分：BIM技术应用（如有）</w:t>
      </w:r>
    </w:p>
    <w:p w14:paraId="0E8AA2EF">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14.1 基本内容要素：BIM技术应用目标满足或高于招标要求，实效性强；BIM人员配置、能力资格符合实际要求；BIM技术应用所需软、硬件满足需求；BIM工作分工明确、切实可行；BIM应用流程与计划完整、有效；重点工艺节点及施工流程BIM三维模型科学、合理。</w:t>
      </w:r>
    </w:p>
    <w:p w14:paraId="5CD59B12">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firstLine="640" w:firstLineChars="200"/>
        <w:jc w:val="both"/>
        <w:textAlignment w:val="auto"/>
        <w:rPr>
          <w:rFonts w:hint="eastAsia" w:ascii="方正仿宋_GB2312" w:hAnsi="方正仿宋_GB2312" w:eastAsia="方正仿宋_GB2312" w:cs="方正仿宋_GB2312"/>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32"/>
          <w:szCs w:val="32"/>
          <w:highlight w:val="none"/>
          <w:lang w:val="en-US" w:eastAsia="zh-CN" w:bidi="ar-SA"/>
          <w14:textFill>
            <w14:solidFill>
              <w14:schemeClr w14:val="tx1"/>
            </w14:solidFill>
          </w14:textFill>
        </w:rPr>
        <w:t>14.2 其他要素：BIM创优创奖规划，符合工程实际；主体结构、安装、装饰工程之间协调配合得当。</w:t>
      </w:r>
    </w:p>
    <w:p w14:paraId="506D843F">
      <w:pPr>
        <w:pageBreakBefore w:val="0"/>
        <w:kinsoku/>
        <w:bidi w:val="0"/>
        <w:ind w:firstLine="0" w:firstLineChars="0"/>
        <w:rPr>
          <w:rFonts w:hint="eastAsia" w:ascii="方正仿宋_GB2312" w:hAnsi="方正仿宋_GB2312" w:eastAsia="方正仿宋_GB2312" w:cs="方正仿宋_GB2312"/>
          <w:b/>
          <w:bCs/>
          <w:kern w:val="2"/>
          <w:sz w:val="32"/>
          <w:szCs w:val="32"/>
          <w:highlight w:val="none"/>
          <w:lang w:val="en-US" w:eastAsia="zh-CN" w:bidi="ar-SA"/>
        </w:rPr>
      </w:pPr>
      <w:r>
        <w:rPr>
          <w:rFonts w:hint="eastAsia" w:ascii="方正仿宋_GB2312" w:hAnsi="方正仿宋_GB2312" w:eastAsia="方正仿宋_GB2312" w:cs="方正仿宋_GB2312"/>
          <w:b/>
          <w:bCs/>
          <w:kern w:val="2"/>
          <w:sz w:val="32"/>
          <w:szCs w:val="32"/>
          <w:highlight w:val="none"/>
          <w:lang w:val="en-US" w:eastAsia="zh-CN" w:bidi="ar-SA"/>
        </w:rPr>
        <w:br w:type="page"/>
      </w:r>
    </w:p>
    <w:p w14:paraId="2DC85B36">
      <w:pPr>
        <w:pStyle w:val="43"/>
        <w:pageBreakBefore w:val="0"/>
        <w:kinsoku/>
        <w:bidi w:val="0"/>
        <w:spacing w:line="440" w:lineRule="exact"/>
        <w:ind w:left="0" w:leftChars="0" w:firstLine="0" w:firstLineChars="0"/>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kern w:val="2"/>
          <w:sz w:val="32"/>
          <w:szCs w:val="32"/>
          <w:highlight w:val="none"/>
          <w:lang w:val="en-US" w:eastAsia="zh-CN" w:bidi="ar-SA"/>
        </w:rPr>
        <w:t>附表1-6</w:t>
      </w:r>
    </w:p>
    <w:tbl>
      <w:tblPr>
        <w:tblStyle w:val="44"/>
        <w:tblpPr w:leftFromText="180" w:rightFromText="180" w:vertAnchor="text" w:horzAnchor="page" w:tblpX="1078" w:tblpY="329"/>
        <w:tblOverlap w:val="never"/>
        <w:tblW w:w="9796" w:type="dxa"/>
        <w:tblInd w:w="0" w:type="dxa"/>
        <w:tblLayout w:type="fixed"/>
        <w:tblCellMar>
          <w:top w:w="0" w:type="dxa"/>
          <w:left w:w="0" w:type="dxa"/>
          <w:bottom w:w="0" w:type="dxa"/>
          <w:right w:w="0" w:type="dxa"/>
        </w:tblCellMar>
      </w:tblPr>
      <w:tblGrid>
        <w:gridCol w:w="635"/>
        <w:gridCol w:w="1725"/>
        <w:gridCol w:w="5627"/>
        <w:gridCol w:w="942"/>
        <w:gridCol w:w="867"/>
      </w:tblGrid>
      <w:tr w14:paraId="2A45D6E2">
        <w:tblPrEx>
          <w:tblCellMar>
            <w:top w:w="0" w:type="dxa"/>
            <w:left w:w="0" w:type="dxa"/>
            <w:bottom w:w="0" w:type="dxa"/>
            <w:right w:w="0" w:type="dxa"/>
          </w:tblCellMar>
        </w:tblPrEx>
        <w:trPr>
          <w:trHeight w:val="510" w:hRule="atLeast"/>
        </w:trPr>
        <w:tc>
          <w:tcPr>
            <w:tcW w:w="9796" w:type="dxa"/>
            <w:gridSpan w:val="5"/>
            <w:tcBorders>
              <w:top w:val="nil"/>
              <w:left w:val="nil"/>
              <w:bottom w:val="nil"/>
              <w:right w:val="nil"/>
            </w:tcBorders>
            <w:shd w:val="clear" w:color="auto" w:fill="auto"/>
            <w:noWrap/>
            <w:tcMar>
              <w:top w:w="15" w:type="dxa"/>
              <w:left w:w="15" w:type="dxa"/>
              <w:right w:w="15" w:type="dxa"/>
            </w:tcMar>
            <w:vAlign w:val="center"/>
          </w:tcPr>
          <w:p w14:paraId="33D169B3">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技术标</w:t>
            </w:r>
            <w:r>
              <w:rPr>
                <w:rFonts w:hint="default" w:ascii="Times New Roman" w:hAnsi="Times New Roman" w:eastAsia="仿宋_GB2312" w:cs="Times New Roman"/>
                <w:b/>
                <w:color w:val="000000"/>
                <w:kern w:val="0"/>
                <w:sz w:val="28"/>
                <w:szCs w:val="28"/>
                <w:highlight w:val="none"/>
                <w:lang w:val="en-US" w:eastAsia="zh-CN" w:bidi="ar"/>
              </w:rPr>
              <w:t>评审标准（合格制）</w:t>
            </w:r>
          </w:p>
        </w:tc>
      </w:tr>
      <w:tr w14:paraId="0F0054CC">
        <w:tblPrEx>
          <w:tblCellMar>
            <w:top w:w="0" w:type="dxa"/>
            <w:left w:w="0" w:type="dxa"/>
            <w:bottom w:w="0" w:type="dxa"/>
            <w:right w:w="0" w:type="dxa"/>
          </w:tblCellMar>
        </w:tblPrEx>
        <w:trPr>
          <w:trHeight w:val="405" w:hRule="atLeast"/>
        </w:trPr>
        <w:tc>
          <w:tcPr>
            <w:tcW w:w="9796" w:type="dxa"/>
            <w:gridSpan w:val="5"/>
            <w:tcBorders>
              <w:top w:val="nil"/>
              <w:left w:val="nil"/>
              <w:bottom w:val="nil"/>
              <w:right w:val="nil"/>
            </w:tcBorders>
            <w:shd w:val="clear" w:color="auto" w:fill="auto"/>
            <w:noWrap/>
            <w:tcMar>
              <w:top w:w="15" w:type="dxa"/>
              <w:left w:w="15" w:type="dxa"/>
              <w:right w:w="15" w:type="dxa"/>
            </w:tcMar>
            <w:vAlign w:val="center"/>
          </w:tcPr>
          <w:p w14:paraId="40922DD6">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项目名称：</w:t>
            </w:r>
          </w:p>
        </w:tc>
      </w:tr>
      <w:tr w14:paraId="7728072E">
        <w:tblPrEx>
          <w:tblCellMar>
            <w:top w:w="0" w:type="dxa"/>
            <w:left w:w="0" w:type="dxa"/>
            <w:bottom w:w="0" w:type="dxa"/>
            <w:right w:w="0" w:type="dxa"/>
          </w:tblCellMar>
        </w:tblPrEx>
        <w:trPr>
          <w:trHeight w:val="790" w:hRule="atLeast"/>
        </w:trPr>
        <w:tc>
          <w:tcPr>
            <w:tcW w:w="635"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78A136D7">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b/>
                <w:color w:val="000000"/>
                <w:kern w:val="0"/>
                <w:sz w:val="28"/>
                <w:szCs w:val="28"/>
                <w:highlight w:val="none"/>
                <w:lang w:val="en-US" w:eastAsia="zh-CN" w:bidi="ar"/>
              </w:rPr>
              <w:t>序号</w:t>
            </w:r>
          </w:p>
        </w:tc>
        <w:tc>
          <w:tcPr>
            <w:tcW w:w="1725"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424F5DB0">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b/>
                <w:color w:val="000000"/>
                <w:kern w:val="0"/>
                <w:sz w:val="28"/>
                <w:szCs w:val="28"/>
                <w:highlight w:val="none"/>
                <w:lang w:val="en-US" w:eastAsia="zh-CN" w:bidi="ar"/>
              </w:rPr>
              <w:t>评审项目</w:t>
            </w:r>
          </w:p>
        </w:tc>
        <w:tc>
          <w:tcPr>
            <w:tcW w:w="5627"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22BBAC2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b/>
                <w:color w:val="000000"/>
                <w:kern w:val="0"/>
                <w:sz w:val="28"/>
                <w:szCs w:val="28"/>
                <w:highlight w:val="none"/>
                <w:lang w:val="en-US" w:eastAsia="zh-CN" w:bidi="ar"/>
              </w:rPr>
              <w:t>评审标准</w:t>
            </w:r>
          </w:p>
        </w:tc>
        <w:tc>
          <w:tcPr>
            <w:tcW w:w="1809"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553E422">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b/>
                <w:color w:val="000000"/>
                <w:kern w:val="0"/>
                <w:sz w:val="28"/>
                <w:szCs w:val="28"/>
                <w:highlight w:val="none"/>
                <w:lang w:val="en-US" w:eastAsia="zh-CN" w:bidi="ar"/>
              </w:rPr>
              <w:t>评审意见</w:t>
            </w:r>
            <w:r>
              <w:rPr>
                <w:rFonts w:hint="default" w:ascii="Times New Roman" w:hAnsi="Times New Roman" w:eastAsia="仿宋_GB2312" w:cs="Times New Roman"/>
                <w:b/>
                <w:color w:val="000000"/>
                <w:kern w:val="0"/>
                <w:sz w:val="28"/>
                <w:szCs w:val="28"/>
                <w:highlight w:val="none"/>
                <w:lang w:val="en-US" w:eastAsia="zh-CN" w:bidi="ar"/>
              </w:rPr>
              <w:br w:type="textWrapping"/>
            </w:r>
            <w:r>
              <w:rPr>
                <w:rFonts w:hint="default" w:ascii="Times New Roman" w:hAnsi="Times New Roman" w:eastAsia="仿宋_GB2312" w:cs="Times New Roman"/>
                <w:b/>
                <w:color w:val="000000"/>
                <w:kern w:val="0"/>
                <w:sz w:val="28"/>
                <w:szCs w:val="28"/>
                <w:highlight w:val="none"/>
                <w:lang w:val="en-US" w:eastAsia="zh-CN" w:bidi="ar"/>
              </w:rPr>
              <w:t>（是否通过）</w:t>
            </w:r>
          </w:p>
        </w:tc>
      </w:tr>
      <w:tr w14:paraId="21284BED">
        <w:tblPrEx>
          <w:tblCellMar>
            <w:top w:w="0" w:type="dxa"/>
            <w:left w:w="0" w:type="dxa"/>
            <w:bottom w:w="0" w:type="dxa"/>
            <w:right w:w="0" w:type="dxa"/>
          </w:tblCellMar>
        </w:tblPrEx>
        <w:trPr>
          <w:trHeight w:val="552" w:hRule="atLeast"/>
        </w:trPr>
        <w:tc>
          <w:tcPr>
            <w:tcW w:w="635" w:type="dxa"/>
            <w:vMerge w:val="continue"/>
            <w:tcBorders>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01B1610">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p>
        </w:tc>
        <w:tc>
          <w:tcPr>
            <w:tcW w:w="1725" w:type="dxa"/>
            <w:vMerge w:val="continue"/>
            <w:tcBorders>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6280AC2">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p>
        </w:tc>
        <w:tc>
          <w:tcPr>
            <w:tcW w:w="5627" w:type="dxa"/>
            <w:vMerge w:val="continue"/>
            <w:tcBorders>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448F2F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BD9FD8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b/>
                <w:color w:val="000000"/>
                <w:kern w:val="0"/>
                <w:sz w:val="28"/>
                <w:szCs w:val="28"/>
                <w:highlight w:val="none"/>
                <w:lang w:val="en-US" w:eastAsia="zh-CN" w:bidi="ar"/>
              </w:rPr>
              <w:t>通过</w:t>
            </w:r>
          </w:p>
        </w:tc>
        <w:tc>
          <w:tcPr>
            <w:tcW w:w="86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7D902C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b/>
                <w:color w:val="000000"/>
                <w:kern w:val="0"/>
                <w:sz w:val="28"/>
                <w:szCs w:val="28"/>
                <w:highlight w:val="none"/>
                <w:lang w:val="en-US" w:eastAsia="zh-CN" w:bidi="ar"/>
              </w:rPr>
              <w:t>不通过</w:t>
            </w:r>
          </w:p>
        </w:tc>
      </w:tr>
      <w:tr w14:paraId="29148C81">
        <w:tblPrEx>
          <w:tblCellMar>
            <w:top w:w="0" w:type="dxa"/>
            <w:left w:w="0" w:type="dxa"/>
            <w:bottom w:w="0" w:type="dxa"/>
            <w:right w:w="0" w:type="dxa"/>
          </w:tblCellMar>
        </w:tblPrEx>
        <w:trPr>
          <w:trHeight w:val="410"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A965DA8">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1</w:t>
            </w:r>
          </w:p>
        </w:tc>
        <w:tc>
          <w:tcPr>
            <w:tcW w:w="17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F3D5AB9">
            <w:pPr>
              <w:pStyle w:val="198"/>
              <w:pageBreakBefore w:val="0"/>
              <w:kinsoku/>
              <w:bidi w:val="0"/>
              <w:spacing w:before="42" w:line="440" w:lineRule="exact"/>
              <w:ind w:left="4" w:leftChars="0" w:right="0" w:righ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工程概况</w:t>
            </w:r>
          </w:p>
          <w:p w14:paraId="4579BCEB">
            <w:pPr>
              <w:pStyle w:val="198"/>
              <w:pageBreakBefore w:val="0"/>
              <w:kinsoku/>
              <w:bidi w:val="0"/>
              <w:spacing w:before="42" w:line="440" w:lineRule="exact"/>
              <w:ind w:left="4" w:leftChars="0" w:right="0" w:righ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及特点</w:t>
            </w:r>
          </w:p>
        </w:tc>
        <w:tc>
          <w:tcPr>
            <w:tcW w:w="56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4293C40">
            <w:pPr>
              <w:pStyle w:val="198"/>
              <w:pageBreakBefore w:val="0"/>
              <w:kinsoku/>
              <w:bidi w:val="0"/>
              <w:spacing w:before="42" w:line="440" w:lineRule="exact"/>
              <w:ind w:left="4" w:leftChars="0" w:right="0" w:righ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对工程总体概况及特点表述清晰、完整、符合实际</w:t>
            </w:r>
          </w:p>
        </w:tc>
        <w:tc>
          <w:tcPr>
            <w:tcW w:w="94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82638EF">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6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DEB4FD3">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06C990BE">
        <w:tblPrEx>
          <w:tblCellMar>
            <w:top w:w="0" w:type="dxa"/>
            <w:left w:w="0" w:type="dxa"/>
            <w:bottom w:w="0" w:type="dxa"/>
            <w:right w:w="0" w:type="dxa"/>
          </w:tblCellMar>
        </w:tblPrEx>
        <w:trPr>
          <w:trHeight w:val="410"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1A7F387">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2</w:t>
            </w:r>
          </w:p>
        </w:tc>
        <w:tc>
          <w:tcPr>
            <w:tcW w:w="17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46B6634">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施工准备计划</w:t>
            </w:r>
          </w:p>
        </w:tc>
        <w:tc>
          <w:tcPr>
            <w:tcW w:w="56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B694C09">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施工技术、现场、物资与机械、队伍准备计划充分保证工程需要</w:t>
            </w:r>
          </w:p>
        </w:tc>
        <w:tc>
          <w:tcPr>
            <w:tcW w:w="94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4717A94">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6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736D237">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5B522BC7">
        <w:tblPrEx>
          <w:tblCellMar>
            <w:top w:w="0" w:type="dxa"/>
            <w:left w:w="0" w:type="dxa"/>
            <w:bottom w:w="0" w:type="dxa"/>
            <w:right w:w="0" w:type="dxa"/>
          </w:tblCellMar>
        </w:tblPrEx>
        <w:trPr>
          <w:trHeight w:val="475"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1B241CA">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3</w:t>
            </w:r>
          </w:p>
        </w:tc>
        <w:tc>
          <w:tcPr>
            <w:tcW w:w="17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673EF61">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施工方案</w:t>
            </w:r>
          </w:p>
          <w:p w14:paraId="3766305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与技术措施</w:t>
            </w:r>
          </w:p>
        </w:tc>
        <w:tc>
          <w:tcPr>
            <w:tcW w:w="56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9CEDE9A">
            <w:pPr>
              <w:pStyle w:val="198"/>
              <w:pageBreakBefore w:val="0"/>
              <w:kinsoku/>
              <w:bidi w:val="0"/>
              <w:spacing w:before="42" w:line="440" w:lineRule="exact"/>
              <w:ind w:left="4"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施工方案符合工程实际情况，部署及措施先进、可靠；针对项目的重点、难点分析应透彻，解决方案切实可行；</w:t>
            </w:r>
          </w:p>
          <w:p w14:paraId="6F947F64">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市政基础设施项目，交通组织规划合理、可行，交通组织措施得力。</w:t>
            </w:r>
          </w:p>
        </w:tc>
        <w:tc>
          <w:tcPr>
            <w:tcW w:w="94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C96F4A2">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6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0C32E8D">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10477688">
        <w:tblPrEx>
          <w:tblCellMar>
            <w:top w:w="0" w:type="dxa"/>
            <w:left w:w="0" w:type="dxa"/>
            <w:bottom w:w="0" w:type="dxa"/>
            <w:right w:w="0" w:type="dxa"/>
          </w:tblCellMar>
        </w:tblPrEx>
        <w:trPr>
          <w:trHeight w:val="379"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FDB89D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4</w:t>
            </w:r>
          </w:p>
        </w:tc>
        <w:tc>
          <w:tcPr>
            <w:tcW w:w="17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2A26B4A">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施工进度计划</w:t>
            </w:r>
          </w:p>
        </w:tc>
        <w:tc>
          <w:tcPr>
            <w:tcW w:w="56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809D2A6">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进度计划应在空间和时间上做合理的统筹安排且符合施工的科学规律</w:t>
            </w:r>
          </w:p>
        </w:tc>
        <w:tc>
          <w:tcPr>
            <w:tcW w:w="94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026444F">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6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95654CE">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0640C261">
        <w:tblPrEx>
          <w:tblCellMar>
            <w:top w:w="0" w:type="dxa"/>
            <w:left w:w="0" w:type="dxa"/>
            <w:bottom w:w="0" w:type="dxa"/>
            <w:right w:w="0" w:type="dxa"/>
          </w:tblCellMar>
        </w:tblPrEx>
        <w:trPr>
          <w:trHeight w:val="346"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252306F">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5</w:t>
            </w:r>
          </w:p>
        </w:tc>
        <w:tc>
          <w:tcPr>
            <w:tcW w:w="17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85205B7">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施工平面布置</w:t>
            </w:r>
          </w:p>
        </w:tc>
        <w:tc>
          <w:tcPr>
            <w:tcW w:w="56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01833DE">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施工平面布置应符合工程实际，有针对性、布置合理，满足施工需要，便于施工和管理并符合安全、文明生产要求。</w:t>
            </w:r>
          </w:p>
        </w:tc>
        <w:tc>
          <w:tcPr>
            <w:tcW w:w="94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D3F082D">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6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BC03E86">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71A153EB">
        <w:tblPrEx>
          <w:tblCellMar>
            <w:top w:w="0" w:type="dxa"/>
            <w:left w:w="0" w:type="dxa"/>
            <w:bottom w:w="0" w:type="dxa"/>
            <w:right w:w="0" w:type="dxa"/>
          </w:tblCellMar>
        </w:tblPrEx>
        <w:trPr>
          <w:trHeight w:val="400"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531732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6</w:t>
            </w:r>
          </w:p>
        </w:tc>
        <w:tc>
          <w:tcPr>
            <w:tcW w:w="17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5625CD8">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劳动力</w:t>
            </w:r>
          </w:p>
          <w:p w14:paraId="546F165E">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需用量计划</w:t>
            </w:r>
          </w:p>
        </w:tc>
        <w:tc>
          <w:tcPr>
            <w:tcW w:w="56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49C765D">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劳动力投入计划与施工部署、施工方法及进度计划能够相互呼应并较好满足施工需要</w:t>
            </w:r>
          </w:p>
        </w:tc>
        <w:tc>
          <w:tcPr>
            <w:tcW w:w="94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B037685">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6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3CF8FC4">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7DFAA362">
        <w:tblPrEx>
          <w:tblCellMar>
            <w:top w:w="0" w:type="dxa"/>
            <w:left w:w="0" w:type="dxa"/>
            <w:bottom w:w="0" w:type="dxa"/>
            <w:right w:w="0" w:type="dxa"/>
          </w:tblCellMar>
        </w:tblPrEx>
        <w:trPr>
          <w:trHeight w:val="427"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8A1F51A">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7</w:t>
            </w:r>
          </w:p>
        </w:tc>
        <w:tc>
          <w:tcPr>
            <w:tcW w:w="17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1908085">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材料</w:t>
            </w:r>
          </w:p>
          <w:p w14:paraId="4E679B37">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需用量计划</w:t>
            </w:r>
          </w:p>
        </w:tc>
        <w:tc>
          <w:tcPr>
            <w:tcW w:w="56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2E36EB0">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材料投入计划与施工部署、施工方法及进度计划能够相互呼应并较好满足施工需要</w:t>
            </w:r>
          </w:p>
        </w:tc>
        <w:tc>
          <w:tcPr>
            <w:tcW w:w="94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0C78231">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6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896A3EB">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64EFF5DD">
        <w:tblPrEx>
          <w:tblCellMar>
            <w:top w:w="0" w:type="dxa"/>
            <w:left w:w="0" w:type="dxa"/>
            <w:bottom w:w="0" w:type="dxa"/>
            <w:right w:w="0" w:type="dxa"/>
          </w:tblCellMar>
        </w:tblPrEx>
        <w:trPr>
          <w:trHeight w:val="371"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55D422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8</w:t>
            </w:r>
          </w:p>
        </w:tc>
        <w:tc>
          <w:tcPr>
            <w:tcW w:w="17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2A0B02D">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机械设备</w:t>
            </w:r>
          </w:p>
          <w:p w14:paraId="4946EC1C">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需用量计划</w:t>
            </w:r>
          </w:p>
        </w:tc>
        <w:tc>
          <w:tcPr>
            <w:tcW w:w="56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C61182C">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机械投入计划与施工部署、施工方法及进度计划能够相互呼应并较好满足施工需要</w:t>
            </w:r>
          </w:p>
        </w:tc>
        <w:tc>
          <w:tcPr>
            <w:tcW w:w="94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920678B">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6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A9DC3A9">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5CE89B68">
        <w:tblPrEx>
          <w:tblCellMar>
            <w:top w:w="0" w:type="dxa"/>
            <w:left w:w="0" w:type="dxa"/>
            <w:bottom w:w="0" w:type="dxa"/>
            <w:right w:w="0" w:type="dxa"/>
          </w:tblCellMar>
        </w:tblPrEx>
        <w:trPr>
          <w:trHeight w:val="349"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A42AFF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9</w:t>
            </w:r>
          </w:p>
        </w:tc>
        <w:tc>
          <w:tcPr>
            <w:tcW w:w="17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C5ED63">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质量保证</w:t>
            </w:r>
          </w:p>
          <w:p w14:paraId="2D305335">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措施和体系</w:t>
            </w:r>
          </w:p>
        </w:tc>
        <w:tc>
          <w:tcPr>
            <w:tcW w:w="56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853F8B4">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保证措施应符合科学的施工规律、国家规定的强制性标准并有针对性，同时要符合实际情况，切实可行。质量目标明确，管理机构健全，职责分工明确；管理制度齐全；实施措施全面、有效。</w:t>
            </w:r>
          </w:p>
        </w:tc>
        <w:tc>
          <w:tcPr>
            <w:tcW w:w="94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64CBBB5">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6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88C58A9">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3E9F0CDC">
        <w:tblPrEx>
          <w:tblCellMar>
            <w:top w:w="0" w:type="dxa"/>
            <w:left w:w="0" w:type="dxa"/>
            <w:bottom w:w="0" w:type="dxa"/>
            <w:right w:w="0" w:type="dxa"/>
          </w:tblCellMar>
        </w:tblPrEx>
        <w:trPr>
          <w:trHeight w:val="427"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0717C0">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10</w:t>
            </w:r>
          </w:p>
        </w:tc>
        <w:tc>
          <w:tcPr>
            <w:tcW w:w="17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073E1FE">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工期保证</w:t>
            </w:r>
          </w:p>
          <w:p w14:paraId="043EE316">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措施和体系</w:t>
            </w:r>
          </w:p>
        </w:tc>
        <w:tc>
          <w:tcPr>
            <w:tcW w:w="56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3FB26B1">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总工期及节点工期满足招标文件要求；施工进度计划内容全面，线路清晰、准确、完整，计划编制合理、可行；措施有力、合理、可行。</w:t>
            </w:r>
          </w:p>
        </w:tc>
        <w:tc>
          <w:tcPr>
            <w:tcW w:w="94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D6BFE0F">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6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BC307D8">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79EC369C">
        <w:tblPrEx>
          <w:tblCellMar>
            <w:top w:w="0" w:type="dxa"/>
            <w:left w:w="0" w:type="dxa"/>
            <w:bottom w:w="0" w:type="dxa"/>
            <w:right w:w="0" w:type="dxa"/>
          </w:tblCellMar>
        </w:tblPrEx>
        <w:trPr>
          <w:trHeight w:val="366"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89257B9">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11</w:t>
            </w:r>
          </w:p>
        </w:tc>
        <w:tc>
          <w:tcPr>
            <w:tcW w:w="17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4BE5CDD">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zh-CN" w:eastAsia="zh-CN" w:bidi="ar-SA"/>
              </w:rPr>
              <w:t>安全保证</w:t>
            </w:r>
          </w:p>
          <w:p w14:paraId="7D5591CE">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zh-CN" w:eastAsia="zh-CN" w:bidi="ar-SA"/>
              </w:rPr>
              <w:t>措施和体系</w:t>
            </w:r>
          </w:p>
        </w:tc>
        <w:tc>
          <w:tcPr>
            <w:tcW w:w="56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9DB86B0">
            <w:pPr>
              <w:pStyle w:val="198"/>
              <w:pageBreakBefore w:val="0"/>
              <w:kinsoku/>
              <w:bidi w:val="0"/>
              <w:spacing w:before="32" w:line="440" w:lineRule="exact"/>
              <w:ind w:left="4" w:firstLine="0" w:firstLineChars="0"/>
              <w:jc w:val="both"/>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en-US" w:eastAsia="zh-CN" w:bidi="ar-SA"/>
              </w:rPr>
              <w:t>保证措施应符合国家及自治区规定的强制性标准并有针对性，同时要符合实际情况，切实可行。</w:t>
            </w:r>
          </w:p>
          <w:p w14:paraId="4882630B">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zh-CN" w:eastAsia="zh-CN" w:bidi="ar-SA"/>
              </w:rPr>
              <w:t>安全目标明确，优于招标文件要求；管理机构健全，职责分工明确；管理制度齐全；实施与监控措施全面、有效。</w:t>
            </w:r>
          </w:p>
        </w:tc>
        <w:tc>
          <w:tcPr>
            <w:tcW w:w="94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7F71D98">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6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FFD01F4">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37E71E37">
        <w:tblPrEx>
          <w:tblCellMar>
            <w:top w:w="0" w:type="dxa"/>
            <w:left w:w="0" w:type="dxa"/>
            <w:bottom w:w="0" w:type="dxa"/>
            <w:right w:w="0" w:type="dxa"/>
          </w:tblCellMar>
        </w:tblPrEx>
        <w:trPr>
          <w:trHeight w:val="620"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87014DB">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12</w:t>
            </w:r>
          </w:p>
        </w:tc>
        <w:tc>
          <w:tcPr>
            <w:tcW w:w="17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F7BCE9A">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zh-CN" w:eastAsia="zh-CN" w:bidi="ar-SA"/>
              </w:rPr>
              <w:t>现场文明</w:t>
            </w:r>
          </w:p>
          <w:p w14:paraId="1DBD8C62">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zh-CN" w:eastAsia="zh-CN" w:bidi="ar-SA"/>
              </w:rPr>
              <w:t>施工措施</w:t>
            </w:r>
          </w:p>
        </w:tc>
        <w:tc>
          <w:tcPr>
            <w:tcW w:w="56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46A9AF4">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zh-CN" w:eastAsia="zh-CN" w:bidi="ar-SA"/>
              </w:rPr>
              <w:t>管理措施目标明确，符合工程实际情况，切实可行；管理机构健全，职责分工明确；管理制度齐全；</w:t>
            </w:r>
          </w:p>
        </w:tc>
        <w:tc>
          <w:tcPr>
            <w:tcW w:w="94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895847A">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6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4890058">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6A7F1F74">
        <w:tblPrEx>
          <w:tblCellMar>
            <w:top w:w="0" w:type="dxa"/>
            <w:left w:w="0" w:type="dxa"/>
            <w:bottom w:w="0" w:type="dxa"/>
            <w:right w:w="0" w:type="dxa"/>
          </w:tblCellMar>
        </w:tblPrEx>
        <w:trPr>
          <w:trHeight w:val="620"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3F841D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13</w:t>
            </w:r>
          </w:p>
        </w:tc>
        <w:tc>
          <w:tcPr>
            <w:tcW w:w="17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9BF7957">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智慧工地</w:t>
            </w:r>
          </w:p>
          <w:p w14:paraId="6CF295A3">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及防疫措施</w:t>
            </w:r>
          </w:p>
        </w:tc>
        <w:tc>
          <w:tcPr>
            <w:tcW w:w="56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8A5A3A9">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智慧工地系统应用实施方案、防疫措施切实可行。</w:t>
            </w:r>
          </w:p>
        </w:tc>
        <w:tc>
          <w:tcPr>
            <w:tcW w:w="94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9CF7F3D">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6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6C10502">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4A919E21">
        <w:tblPrEx>
          <w:tblCellMar>
            <w:top w:w="0" w:type="dxa"/>
            <w:left w:w="0" w:type="dxa"/>
            <w:bottom w:w="0" w:type="dxa"/>
            <w:right w:w="0" w:type="dxa"/>
          </w:tblCellMar>
        </w:tblPrEx>
        <w:trPr>
          <w:trHeight w:val="620"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5DABA69">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14</w:t>
            </w:r>
          </w:p>
        </w:tc>
        <w:tc>
          <w:tcPr>
            <w:tcW w:w="17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F94B41A">
            <w:pPr>
              <w:pStyle w:val="198"/>
              <w:pageBreakBefore w:val="0"/>
              <w:kinsoku/>
              <w:bidi w:val="0"/>
              <w:spacing w:before="32" w:line="440" w:lineRule="exact"/>
              <w:ind w:left="4"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BIM技术应用</w:t>
            </w:r>
          </w:p>
          <w:p w14:paraId="4369FC15">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（如有）</w:t>
            </w:r>
          </w:p>
        </w:tc>
        <w:tc>
          <w:tcPr>
            <w:tcW w:w="56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90591F5">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BIM技术应用管理体系健全，管理制度、保障措施齐全；BIM应用流程与计划完整、有效；重点工艺节点及施工流程BIM三维模型科学、合理等。</w:t>
            </w:r>
          </w:p>
        </w:tc>
        <w:tc>
          <w:tcPr>
            <w:tcW w:w="94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133DB81">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6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498E864">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31824708">
        <w:tblPrEx>
          <w:tblCellMar>
            <w:top w:w="0" w:type="dxa"/>
            <w:left w:w="0" w:type="dxa"/>
            <w:bottom w:w="0" w:type="dxa"/>
            <w:right w:w="0" w:type="dxa"/>
          </w:tblCellMar>
        </w:tblPrEx>
        <w:trPr>
          <w:trHeight w:val="620"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F47B9E2">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p>
        </w:tc>
        <w:tc>
          <w:tcPr>
            <w:tcW w:w="17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84FFEBD">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rPr>
              <w:t>……</w:t>
            </w:r>
          </w:p>
        </w:tc>
        <w:tc>
          <w:tcPr>
            <w:tcW w:w="562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27EA603">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p>
        </w:tc>
        <w:tc>
          <w:tcPr>
            <w:tcW w:w="94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5DAC9EF">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6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71209F3">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2694C2A7">
        <w:tblPrEx>
          <w:tblCellMar>
            <w:top w:w="0" w:type="dxa"/>
            <w:left w:w="0" w:type="dxa"/>
            <w:bottom w:w="0" w:type="dxa"/>
            <w:right w:w="0" w:type="dxa"/>
          </w:tblCellMar>
        </w:tblPrEx>
        <w:trPr>
          <w:trHeight w:val="620" w:hRule="atLeast"/>
        </w:trPr>
        <w:tc>
          <w:tcPr>
            <w:tcW w:w="7987"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E4C1222">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结论：是否通过评审</w:t>
            </w:r>
          </w:p>
        </w:tc>
        <w:tc>
          <w:tcPr>
            <w:tcW w:w="94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524EAFB">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86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86D3B1B">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2A5F80D1">
        <w:tblPrEx>
          <w:tblCellMar>
            <w:top w:w="0" w:type="dxa"/>
            <w:left w:w="0" w:type="dxa"/>
            <w:bottom w:w="0" w:type="dxa"/>
            <w:right w:w="0" w:type="dxa"/>
          </w:tblCellMar>
        </w:tblPrEx>
        <w:trPr>
          <w:trHeight w:val="620" w:hRule="atLeast"/>
        </w:trPr>
        <w:tc>
          <w:tcPr>
            <w:tcW w:w="9796" w:type="dxa"/>
            <w:gridSpan w:val="5"/>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20337CD">
            <w:pPr>
              <w:keepNext w:val="0"/>
              <w:keepLines w:val="0"/>
              <w:pageBreakBefore w:val="0"/>
              <w:kinsoku/>
              <w:wordWrap/>
              <w:overflowPunct/>
              <w:topLinePunct w:val="0"/>
              <w:autoSpaceDE/>
              <w:autoSpaceDN/>
              <w:bidi w:val="0"/>
              <w:adjustRightInd/>
              <w:snapToGrid/>
              <w:spacing w:line="440" w:lineRule="exact"/>
              <w:textAlignment w:val="auto"/>
              <w:rPr>
                <w:rFonts w:hint="default" w:ascii="Times New Roman" w:hAnsi="Times New Roman" w:eastAsia="仿宋_GB2312" w:cs="Times New Roman"/>
                <w:color w:val="000000"/>
                <w:sz w:val="28"/>
                <w:szCs w:val="28"/>
                <w:highlight w:val="none"/>
                <w:lang w:val="en-US" w:eastAsia="zh-CN"/>
              </w:rPr>
            </w:pPr>
            <w:r>
              <w:rPr>
                <w:rFonts w:hint="default" w:ascii="Times New Roman" w:hAnsi="Times New Roman" w:eastAsia="仿宋_GB2312" w:cs="Times New Roman"/>
                <w:color w:val="000000"/>
                <w:sz w:val="24"/>
                <w:szCs w:val="24"/>
                <w:highlight w:val="none"/>
                <w:lang w:val="en-US" w:eastAsia="zh-CN"/>
              </w:rPr>
              <w:t>说明：技术标采取合格制评审的，有一项不合格视为技术标不合格，不得参加下阶段评审。评标委员会对于认定不合格的技术标，应当明确具体原因，提出客观合理合法的理由和解释，对于无法律法规及招标文件规定，施工工艺、技术按照国家规范能满足招标项目施工需求的技术标，不得随意判定不合格。</w:t>
            </w:r>
          </w:p>
        </w:tc>
      </w:tr>
    </w:tbl>
    <w:p w14:paraId="252CD6A4">
      <w:pPr>
        <w:pStyle w:val="43"/>
        <w:pageBreakBefore w:val="0"/>
        <w:kinsoku/>
        <w:bidi w:val="0"/>
        <w:spacing w:line="440" w:lineRule="exact"/>
        <w:ind w:left="0" w:leftChars="0" w:firstLine="0" w:firstLineChars="0"/>
        <w:rPr>
          <w:rFonts w:hint="default" w:ascii="Times New Roman" w:hAnsi="Times New Roman" w:eastAsia="仿宋_GB2312" w:cs="Times New Roman"/>
          <w:b/>
          <w:bCs/>
          <w:sz w:val="32"/>
          <w:szCs w:val="32"/>
          <w:highlight w:val="none"/>
        </w:rPr>
      </w:pPr>
    </w:p>
    <w:p w14:paraId="2822DC29">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5B734AA6">
      <w:pPr>
        <w:pageBreakBefore w:val="0"/>
        <w:kinsoku/>
        <w:bidi w:val="0"/>
        <w:spacing w:line="440" w:lineRule="exact"/>
        <w:ind w:firstLine="0" w:firstLineChars="0"/>
        <w:jc w:val="left"/>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b/>
          <w:bCs/>
          <w:sz w:val="32"/>
          <w:szCs w:val="32"/>
          <w:highlight w:val="none"/>
        </w:rPr>
        <w:t>附表1-</w:t>
      </w:r>
      <w:r>
        <w:rPr>
          <w:rFonts w:hint="default" w:ascii="Times New Roman" w:hAnsi="Times New Roman" w:eastAsia="仿宋_GB2312" w:cs="Times New Roman"/>
          <w:b/>
          <w:bCs/>
          <w:sz w:val="32"/>
          <w:szCs w:val="32"/>
          <w:highlight w:val="none"/>
          <w:lang w:val="en-US" w:eastAsia="zh-CN"/>
        </w:rPr>
        <w:t>7</w:t>
      </w:r>
    </w:p>
    <w:tbl>
      <w:tblPr>
        <w:tblStyle w:val="44"/>
        <w:tblW w:w="8660" w:type="dxa"/>
        <w:tblInd w:w="0" w:type="dxa"/>
        <w:tblLayout w:type="fixed"/>
        <w:tblCellMar>
          <w:top w:w="0" w:type="dxa"/>
          <w:left w:w="0" w:type="dxa"/>
          <w:bottom w:w="0" w:type="dxa"/>
          <w:right w:w="0" w:type="dxa"/>
        </w:tblCellMar>
      </w:tblPr>
      <w:tblGrid>
        <w:gridCol w:w="1056"/>
        <w:gridCol w:w="1405"/>
        <w:gridCol w:w="787"/>
        <w:gridCol w:w="1128"/>
        <w:gridCol w:w="1035"/>
        <w:gridCol w:w="119"/>
        <w:gridCol w:w="1118"/>
        <w:gridCol w:w="999"/>
        <w:gridCol w:w="1013"/>
      </w:tblGrid>
      <w:tr w14:paraId="161C8A8B">
        <w:tblPrEx>
          <w:tblCellMar>
            <w:top w:w="0" w:type="dxa"/>
            <w:left w:w="0" w:type="dxa"/>
            <w:bottom w:w="0" w:type="dxa"/>
            <w:right w:w="0" w:type="dxa"/>
          </w:tblCellMar>
        </w:tblPrEx>
        <w:trPr>
          <w:trHeight w:val="117" w:hRule="atLeast"/>
        </w:trPr>
        <w:tc>
          <w:tcPr>
            <w:tcW w:w="8660" w:type="dxa"/>
            <w:gridSpan w:val="9"/>
            <w:tcBorders>
              <w:top w:val="nil"/>
              <w:left w:val="nil"/>
              <w:bottom w:val="nil"/>
              <w:right w:val="nil"/>
            </w:tcBorders>
            <w:shd w:val="clear" w:color="auto" w:fill="auto"/>
            <w:noWrap/>
            <w:tcMar>
              <w:top w:w="15" w:type="dxa"/>
              <w:left w:w="15" w:type="dxa"/>
              <w:right w:w="15" w:type="dxa"/>
            </w:tcMar>
            <w:vAlign w:val="center"/>
          </w:tcPr>
          <w:p w14:paraId="61AB62D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综合评估法经济标</w:t>
            </w:r>
            <w:r>
              <w:rPr>
                <w:rFonts w:hint="default" w:ascii="Times New Roman" w:hAnsi="Times New Roman" w:eastAsia="仿宋_GB2312" w:cs="Times New Roman"/>
                <w:b/>
                <w:color w:val="000000"/>
                <w:kern w:val="0"/>
                <w:sz w:val="28"/>
                <w:szCs w:val="28"/>
                <w:highlight w:val="none"/>
                <w:lang w:eastAsia="zh-CN" w:bidi="ar"/>
              </w:rPr>
              <w:t>—</w:t>
            </w:r>
            <w:r>
              <w:rPr>
                <w:rFonts w:hint="default" w:ascii="Times New Roman" w:hAnsi="Times New Roman" w:eastAsia="仿宋_GB2312" w:cs="Times New Roman"/>
                <w:b/>
                <w:color w:val="000000"/>
                <w:kern w:val="0"/>
                <w:sz w:val="28"/>
                <w:szCs w:val="28"/>
                <w:highlight w:val="none"/>
                <w:lang w:val="en-US" w:eastAsia="zh-CN" w:bidi="ar"/>
              </w:rPr>
              <w:t>合理</w:t>
            </w:r>
            <w:r>
              <w:rPr>
                <w:rFonts w:hint="default" w:ascii="Times New Roman" w:hAnsi="Times New Roman" w:eastAsia="仿宋_GB2312" w:cs="Times New Roman"/>
                <w:b/>
                <w:color w:val="000000"/>
                <w:kern w:val="0"/>
                <w:sz w:val="28"/>
                <w:szCs w:val="28"/>
                <w:highlight w:val="none"/>
                <w:lang w:bidi="ar"/>
              </w:rPr>
              <w:t>基准价计算表</w:t>
            </w:r>
          </w:p>
        </w:tc>
      </w:tr>
      <w:tr w14:paraId="20B8E089">
        <w:tblPrEx>
          <w:tblCellMar>
            <w:top w:w="0" w:type="dxa"/>
            <w:left w:w="0" w:type="dxa"/>
            <w:bottom w:w="0" w:type="dxa"/>
            <w:right w:w="0" w:type="dxa"/>
          </w:tblCellMar>
        </w:tblPrEx>
        <w:trPr>
          <w:trHeight w:val="117" w:hRule="atLeast"/>
        </w:trPr>
        <w:tc>
          <w:tcPr>
            <w:tcW w:w="8660" w:type="dxa"/>
            <w:gridSpan w:val="9"/>
            <w:tcBorders>
              <w:top w:val="nil"/>
              <w:left w:val="nil"/>
              <w:bottom w:val="nil"/>
              <w:right w:val="nil"/>
            </w:tcBorders>
            <w:shd w:val="clear" w:color="auto" w:fill="auto"/>
            <w:noWrap/>
            <w:tcMar>
              <w:top w:w="15" w:type="dxa"/>
              <w:left w:w="15" w:type="dxa"/>
              <w:right w:w="15" w:type="dxa"/>
            </w:tcMar>
            <w:vAlign w:val="center"/>
          </w:tcPr>
          <w:p w14:paraId="33749972">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项目名称：</w:t>
            </w:r>
          </w:p>
        </w:tc>
      </w:tr>
      <w:tr w14:paraId="6D11F5FD">
        <w:tblPrEx>
          <w:tblCellMar>
            <w:top w:w="0" w:type="dxa"/>
            <w:left w:w="0" w:type="dxa"/>
            <w:bottom w:w="0" w:type="dxa"/>
            <w:right w:w="0" w:type="dxa"/>
          </w:tblCellMar>
        </w:tblPrEx>
        <w:trPr>
          <w:trHeight w:val="119" w:hRule="atLeast"/>
        </w:trPr>
        <w:tc>
          <w:tcPr>
            <w:tcW w:w="8660" w:type="dxa"/>
            <w:gridSpan w:val="9"/>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D1EDFB2">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招标控制价部分</w:t>
            </w:r>
          </w:p>
        </w:tc>
      </w:tr>
      <w:tr w14:paraId="651577DC">
        <w:tblPrEx>
          <w:tblCellMar>
            <w:top w:w="0" w:type="dxa"/>
            <w:left w:w="0" w:type="dxa"/>
            <w:bottom w:w="0" w:type="dxa"/>
            <w:right w:w="0" w:type="dxa"/>
          </w:tblCellMar>
        </w:tblPrEx>
        <w:trPr>
          <w:trHeight w:val="119" w:hRule="atLeast"/>
        </w:trPr>
        <w:tc>
          <w:tcPr>
            <w:tcW w:w="2461"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1C5689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招标控制价</w:t>
            </w:r>
          </w:p>
        </w:tc>
        <w:tc>
          <w:tcPr>
            <w:tcW w:w="6199"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3CE9C8A">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615629F3">
        <w:tblPrEx>
          <w:tblCellMar>
            <w:top w:w="0" w:type="dxa"/>
            <w:left w:w="0" w:type="dxa"/>
            <w:bottom w:w="0" w:type="dxa"/>
            <w:right w:w="0" w:type="dxa"/>
          </w:tblCellMar>
        </w:tblPrEx>
        <w:trPr>
          <w:trHeight w:val="119" w:hRule="atLeast"/>
        </w:trPr>
        <w:tc>
          <w:tcPr>
            <w:tcW w:w="2461" w:type="dxa"/>
            <w:gridSpan w:val="2"/>
            <w:vMerge w:val="restart"/>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14:paraId="6EC17602">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其中：</w:t>
            </w:r>
          </w:p>
        </w:tc>
        <w:tc>
          <w:tcPr>
            <w:tcW w:w="3069"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1D72043">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暂列金</w:t>
            </w:r>
          </w:p>
        </w:tc>
        <w:tc>
          <w:tcPr>
            <w:tcW w:w="3130"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DFFD026">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17DD4311">
        <w:tblPrEx>
          <w:tblCellMar>
            <w:top w:w="0" w:type="dxa"/>
            <w:left w:w="0" w:type="dxa"/>
            <w:bottom w:w="0" w:type="dxa"/>
            <w:right w:w="0" w:type="dxa"/>
          </w:tblCellMar>
        </w:tblPrEx>
        <w:trPr>
          <w:trHeight w:val="119" w:hRule="atLeast"/>
        </w:trPr>
        <w:tc>
          <w:tcPr>
            <w:tcW w:w="2461"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09FBDB48">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069"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FB32A8F">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bidi="ar"/>
              </w:rPr>
              <w:t>专业工程暂估</w:t>
            </w:r>
            <w:r>
              <w:rPr>
                <w:rFonts w:hint="default" w:ascii="Times New Roman" w:hAnsi="Times New Roman" w:eastAsia="仿宋_GB2312" w:cs="Times New Roman"/>
                <w:color w:val="000000"/>
                <w:kern w:val="0"/>
                <w:sz w:val="28"/>
                <w:szCs w:val="28"/>
                <w:highlight w:val="none"/>
                <w:lang w:val="en-US" w:eastAsia="zh-CN" w:bidi="ar"/>
              </w:rPr>
              <w:t>价</w:t>
            </w:r>
          </w:p>
        </w:tc>
        <w:tc>
          <w:tcPr>
            <w:tcW w:w="3130"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F0234BF">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41D135D4">
        <w:tblPrEx>
          <w:tblCellMar>
            <w:top w:w="0" w:type="dxa"/>
            <w:left w:w="0" w:type="dxa"/>
            <w:bottom w:w="0" w:type="dxa"/>
            <w:right w:w="0" w:type="dxa"/>
          </w:tblCellMar>
        </w:tblPrEx>
        <w:trPr>
          <w:trHeight w:val="119" w:hRule="atLeast"/>
        </w:trPr>
        <w:tc>
          <w:tcPr>
            <w:tcW w:w="2461"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509319B7">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069"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51F4AC0">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规费</w:t>
            </w:r>
          </w:p>
        </w:tc>
        <w:tc>
          <w:tcPr>
            <w:tcW w:w="3130"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48E22C4">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08A4C5BC">
        <w:tblPrEx>
          <w:tblCellMar>
            <w:top w:w="0" w:type="dxa"/>
            <w:left w:w="0" w:type="dxa"/>
            <w:bottom w:w="0" w:type="dxa"/>
            <w:right w:w="0" w:type="dxa"/>
          </w:tblCellMar>
        </w:tblPrEx>
        <w:trPr>
          <w:trHeight w:val="119" w:hRule="atLeast"/>
        </w:trPr>
        <w:tc>
          <w:tcPr>
            <w:tcW w:w="2461"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556F8639">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069"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7CC2E7B">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税金</w:t>
            </w:r>
          </w:p>
        </w:tc>
        <w:tc>
          <w:tcPr>
            <w:tcW w:w="3130"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3D3C219">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12560761">
        <w:tblPrEx>
          <w:tblCellMar>
            <w:top w:w="0" w:type="dxa"/>
            <w:left w:w="0" w:type="dxa"/>
            <w:bottom w:w="0" w:type="dxa"/>
            <w:right w:w="0" w:type="dxa"/>
          </w:tblCellMar>
        </w:tblPrEx>
        <w:trPr>
          <w:trHeight w:val="232" w:hRule="atLeast"/>
        </w:trPr>
        <w:tc>
          <w:tcPr>
            <w:tcW w:w="2461"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6923C1B7">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069"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C84DA87">
            <w:pPr>
              <w:keepNext w:val="0"/>
              <w:keepLines w:val="0"/>
              <w:pageBreakBefore w:val="0"/>
              <w:widowControl/>
              <w:kinsoku/>
              <w:wordWrap/>
              <w:overflowPunct/>
              <w:topLinePunct w:val="0"/>
              <w:autoSpaceDE/>
              <w:autoSpaceDN/>
              <w:bidi w:val="0"/>
              <w:adjustRightInd/>
              <w:snapToGrid/>
              <w:spacing w:line="30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环境保护费、文明施工费、安全施工费</w:t>
            </w:r>
          </w:p>
        </w:tc>
        <w:tc>
          <w:tcPr>
            <w:tcW w:w="3130"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F9F5491">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20381602">
        <w:tblPrEx>
          <w:tblCellMar>
            <w:top w:w="0" w:type="dxa"/>
            <w:left w:w="0" w:type="dxa"/>
            <w:bottom w:w="0" w:type="dxa"/>
            <w:right w:w="0" w:type="dxa"/>
          </w:tblCellMar>
        </w:tblPrEx>
        <w:trPr>
          <w:trHeight w:val="119" w:hRule="atLeast"/>
        </w:trPr>
        <w:tc>
          <w:tcPr>
            <w:tcW w:w="2461"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1B48B4F0">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069"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C965A7B">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智慧工地基础配置费用</w:t>
            </w:r>
          </w:p>
        </w:tc>
        <w:tc>
          <w:tcPr>
            <w:tcW w:w="3130"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30F8853">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1C4B3843">
        <w:tblPrEx>
          <w:tblCellMar>
            <w:top w:w="0" w:type="dxa"/>
            <w:left w:w="0" w:type="dxa"/>
            <w:bottom w:w="0" w:type="dxa"/>
            <w:right w:w="0" w:type="dxa"/>
          </w:tblCellMar>
        </w:tblPrEx>
        <w:trPr>
          <w:trHeight w:val="119" w:hRule="atLeast"/>
        </w:trPr>
        <w:tc>
          <w:tcPr>
            <w:tcW w:w="2461"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0BB0B71A">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069"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14737E4">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w:t>
            </w:r>
          </w:p>
        </w:tc>
        <w:tc>
          <w:tcPr>
            <w:tcW w:w="3130"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BF8DD3C">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0BC7BC7D">
        <w:tblPrEx>
          <w:tblCellMar>
            <w:top w:w="0" w:type="dxa"/>
            <w:left w:w="0" w:type="dxa"/>
            <w:bottom w:w="0" w:type="dxa"/>
            <w:right w:w="0" w:type="dxa"/>
          </w:tblCellMar>
        </w:tblPrEx>
        <w:trPr>
          <w:trHeight w:val="232" w:hRule="atLeast"/>
        </w:trPr>
        <w:tc>
          <w:tcPr>
            <w:tcW w:w="2461"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1A2FCBE">
            <w:pPr>
              <w:keepNext w:val="0"/>
              <w:keepLines w:val="0"/>
              <w:pageBreakBefore w:val="0"/>
              <w:widowControl/>
              <w:kinsoku/>
              <w:wordWrap/>
              <w:overflowPunct/>
              <w:topLinePunct w:val="0"/>
              <w:autoSpaceDE/>
              <w:autoSpaceDN/>
              <w:bidi w:val="0"/>
              <w:adjustRightInd/>
              <w:snapToGrid/>
              <w:spacing w:line="30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eastAsia="zh-CN" w:bidi="ar"/>
              </w:rPr>
              <w:t>招标</w:t>
            </w:r>
            <w:r>
              <w:rPr>
                <w:rFonts w:hint="default" w:ascii="Times New Roman" w:hAnsi="Times New Roman" w:eastAsia="仿宋_GB2312" w:cs="Times New Roman"/>
                <w:color w:val="000000"/>
                <w:kern w:val="0"/>
                <w:sz w:val="28"/>
                <w:szCs w:val="28"/>
                <w:highlight w:val="none"/>
                <w:lang w:bidi="ar"/>
              </w:rPr>
              <w:t>控制价可竞争部分的下浮率K</w:t>
            </w:r>
          </w:p>
        </w:tc>
        <w:tc>
          <w:tcPr>
            <w:tcW w:w="6199"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C97ADAA">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7A442F2B">
        <w:tblPrEx>
          <w:tblCellMar>
            <w:top w:w="0" w:type="dxa"/>
            <w:left w:w="0" w:type="dxa"/>
            <w:bottom w:w="0" w:type="dxa"/>
            <w:right w:w="0" w:type="dxa"/>
          </w:tblCellMar>
        </w:tblPrEx>
        <w:trPr>
          <w:trHeight w:val="119" w:hRule="atLeast"/>
        </w:trPr>
        <w:tc>
          <w:tcPr>
            <w:tcW w:w="2461"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48DC33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招标控制价部分</w:t>
            </w:r>
          </w:p>
        </w:tc>
        <w:tc>
          <w:tcPr>
            <w:tcW w:w="6199"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58647C6">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25F00DB3">
        <w:tblPrEx>
          <w:tblCellMar>
            <w:top w:w="0" w:type="dxa"/>
            <w:left w:w="0" w:type="dxa"/>
            <w:bottom w:w="0" w:type="dxa"/>
            <w:right w:w="0" w:type="dxa"/>
          </w:tblCellMar>
        </w:tblPrEx>
        <w:trPr>
          <w:trHeight w:val="119" w:hRule="atLeast"/>
        </w:trPr>
        <w:tc>
          <w:tcPr>
            <w:tcW w:w="8660" w:type="dxa"/>
            <w:gridSpan w:val="9"/>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2987A29">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投标报价部分</w:t>
            </w:r>
          </w:p>
        </w:tc>
      </w:tr>
      <w:tr w14:paraId="2D1062AC">
        <w:tblPrEx>
          <w:tblCellMar>
            <w:top w:w="0" w:type="dxa"/>
            <w:left w:w="0" w:type="dxa"/>
            <w:bottom w:w="0" w:type="dxa"/>
            <w:right w:w="0" w:type="dxa"/>
          </w:tblCellMar>
        </w:tblPrEx>
        <w:trPr>
          <w:trHeight w:val="119" w:hRule="atLeast"/>
        </w:trPr>
        <w:tc>
          <w:tcPr>
            <w:tcW w:w="2461"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7E90DCB">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有效投标人家数</w:t>
            </w:r>
          </w:p>
        </w:tc>
        <w:tc>
          <w:tcPr>
            <w:tcW w:w="6199"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EF194B3">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552B49C7">
        <w:tblPrEx>
          <w:tblCellMar>
            <w:top w:w="0" w:type="dxa"/>
            <w:left w:w="0" w:type="dxa"/>
            <w:bottom w:w="0" w:type="dxa"/>
            <w:right w:w="0" w:type="dxa"/>
          </w:tblCellMar>
        </w:tblPrEx>
        <w:trPr>
          <w:trHeight w:val="119" w:hRule="atLeast"/>
        </w:trPr>
        <w:tc>
          <w:tcPr>
            <w:tcW w:w="2461"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EA11CE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是否大于5家</w:t>
            </w:r>
          </w:p>
        </w:tc>
        <w:tc>
          <w:tcPr>
            <w:tcW w:w="6199"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CF4F4C9">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eastAsia="zh-CN"/>
              </w:rPr>
            </w:pPr>
            <w:r>
              <w:rPr>
                <w:rFonts w:hint="default" w:ascii="Times New Roman" w:hAnsi="Times New Roman" w:eastAsia="仿宋_GB2312" w:cs="Times New Roman"/>
                <w:color w:val="000000"/>
                <w:sz w:val="28"/>
                <w:szCs w:val="28"/>
                <w:highlight w:val="none"/>
                <w:lang w:eastAsia="zh-CN"/>
              </w:rPr>
              <w:t>是</w:t>
            </w:r>
            <w:r>
              <w:rPr>
                <w:rFonts w:hint="default" w:ascii="Times New Roman" w:hAnsi="Times New Roman" w:eastAsia="仿宋_GB2312" w:cs="Times New Roman"/>
                <w:color w:val="000000"/>
                <w:sz w:val="28"/>
                <w:szCs w:val="28"/>
                <w:highlight w:val="none"/>
                <w:lang w:eastAsia="zh-CN"/>
              </w:rPr>
              <w:sym w:font="Wingdings" w:char="00A8"/>
            </w:r>
            <w:r>
              <w:rPr>
                <w:rFonts w:hint="default" w:ascii="Times New Roman" w:hAnsi="Times New Roman" w:eastAsia="仿宋_GB2312" w:cs="Times New Roman"/>
                <w:color w:val="000000"/>
                <w:sz w:val="28"/>
                <w:szCs w:val="28"/>
                <w:highlight w:val="none"/>
                <w:lang w:val="en-US" w:eastAsia="zh-CN"/>
              </w:rPr>
              <w:t xml:space="preserve">             </w:t>
            </w:r>
            <w:r>
              <w:rPr>
                <w:rFonts w:hint="default" w:ascii="Times New Roman" w:hAnsi="Times New Roman" w:eastAsia="仿宋_GB2312" w:cs="Times New Roman"/>
                <w:color w:val="000000"/>
                <w:sz w:val="28"/>
                <w:szCs w:val="28"/>
                <w:highlight w:val="none"/>
                <w:lang w:eastAsia="zh-CN"/>
              </w:rPr>
              <w:t>否</w:t>
            </w:r>
            <w:r>
              <w:rPr>
                <w:rFonts w:hint="default" w:ascii="Times New Roman" w:hAnsi="Times New Roman" w:eastAsia="仿宋_GB2312" w:cs="Times New Roman"/>
                <w:color w:val="000000"/>
                <w:sz w:val="28"/>
                <w:szCs w:val="28"/>
                <w:highlight w:val="none"/>
                <w:lang w:eastAsia="zh-CN"/>
              </w:rPr>
              <w:sym w:font="Wingdings" w:char="00A8"/>
            </w:r>
          </w:p>
        </w:tc>
      </w:tr>
      <w:tr w14:paraId="1382180E">
        <w:tblPrEx>
          <w:tblCellMar>
            <w:top w:w="0" w:type="dxa"/>
            <w:left w:w="0" w:type="dxa"/>
            <w:bottom w:w="0" w:type="dxa"/>
            <w:right w:w="0" w:type="dxa"/>
          </w:tblCellMar>
        </w:tblPrEx>
        <w:trPr>
          <w:trHeight w:val="232" w:hRule="atLeast"/>
        </w:trPr>
        <w:tc>
          <w:tcPr>
            <w:tcW w:w="1056" w:type="dxa"/>
            <w:vMerge w:val="restart"/>
            <w:tcBorders>
              <w:top w:val="single" w:color="000000" w:sz="4" w:space="0"/>
              <w:left w:val="single" w:color="000000" w:sz="4" w:space="0"/>
              <w:right w:val="single" w:color="auto" w:sz="4" w:space="0"/>
            </w:tcBorders>
            <w:shd w:val="clear" w:color="auto" w:fill="auto"/>
            <w:tcMar>
              <w:top w:w="15" w:type="dxa"/>
              <w:left w:w="15" w:type="dxa"/>
              <w:right w:w="15" w:type="dxa"/>
            </w:tcMar>
            <w:vAlign w:val="center"/>
          </w:tcPr>
          <w:p w14:paraId="11D3E4E9">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投标报价部分</w:t>
            </w:r>
          </w:p>
        </w:tc>
        <w:tc>
          <w:tcPr>
            <w:tcW w:w="1405" w:type="dxa"/>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2EC48C81">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少于5家</w:t>
            </w:r>
          </w:p>
          <w:p w14:paraId="2B728892">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（不含）</w:t>
            </w:r>
          </w:p>
        </w:tc>
        <w:tc>
          <w:tcPr>
            <w:tcW w:w="6199" w:type="dxa"/>
            <w:gridSpan w:val="7"/>
            <w:tcBorders>
              <w:top w:val="single" w:color="000000"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21973756">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0E79C787">
        <w:tblPrEx>
          <w:tblCellMar>
            <w:top w:w="0" w:type="dxa"/>
            <w:left w:w="0" w:type="dxa"/>
            <w:bottom w:w="0" w:type="dxa"/>
            <w:right w:w="0" w:type="dxa"/>
          </w:tblCellMar>
        </w:tblPrEx>
        <w:trPr>
          <w:trHeight w:val="232" w:hRule="atLeast"/>
        </w:trPr>
        <w:tc>
          <w:tcPr>
            <w:tcW w:w="1056" w:type="dxa"/>
            <w:vMerge w:val="continue"/>
            <w:tcBorders>
              <w:left w:val="single" w:color="000000" w:sz="4" w:space="0"/>
              <w:bottom w:val="single" w:color="000000" w:sz="4" w:space="0"/>
              <w:right w:val="single" w:color="auto" w:sz="4" w:space="0"/>
            </w:tcBorders>
            <w:shd w:val="clear" w:color="auto" w:fill="auto"/>
            <w:noWrap/>
            <w:tcMar>
              <w:top w:w="15" w:type="dxa"/>
              <w:left w:w="15" w:type="dxa"/>
              <w:right w:w="15" w:type="dxa"/>
            </w:tcMar>
            <w:vAlign w:val="center"/>
          </w:tcPr>
          <w:p w14:paraId="3E812C06">
            <w:pPr>
              <w:pageBreakBefore w:val="0"/>
              <w:widowControl/>
              <w:kinsoku/>
              <w:bidi w:val="0"/>
              <w:spacing w:line="440" w:lineRule="exact"/>
              <w:ind w:firstLine="0" w:firstLineChars="0"/>
              <w:textAlignment w:val="center"/>
              <w:rPr>
                <w:rFonts w:hint="default" w:ascii="Times New Roman" w:hAnsi="Times New Roman" w:eastAsia="仿宋_GB2312" w:cs="Times New Roman"/>
                <w:color w:val="000000"/>
                <w:sz w:val="28"/>
                <w:szCs w:val="28"/>
                <w:highlight w:val="none"/>
              </w:rPr>
            </w:pPr>
          </w:p>
        </w:tc>
        <w:tc>
          <w:tcPr>
            <w:tcW w:w="1405"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5C534271">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大于5家（含）</w:t>
            </w:r>
          </w:p>
        </w:tc>
        <w:tc>
          <w:tcPr>
            <w:tcW w:w="6199" w:type="dxa"/>
            <w:gridSpan w:val="7"/>
            <w:tcBorders>
              <w:top w:val="single" w:color="000000"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50E31931">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2C8FBDEA">
        <w:tblPrEx>
          <w:tblCellMar>
            <w:top w:w="0" w:type="dxa"/>
            <w:left w:w="0" w:type="dxa"/>
            <w:bottom w:w="0" w:type="dxa"/>
            <w:right w:w="0" w:type="dxa"/>
          </w:tblCellMar>
        </w:tblPrEx>
        <w:trPr>
          <w:trHeight w:val="119" w:hRule="atLeast"/>
        </w:trPr>
        <w:tc>
          <w:tcPr>
            <w:tcW w:w="8660" w:type="dxa"/>
            <w:gridSpan w:val="9"/>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0B5A5DA">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val="en-US" w:eastAsia="zh-CN" w:bidi="ar"/>
              </w:rPr>
              <w:t>合理</w:t>
            </w:r>
            <w:r>
              <w:rPr>
                <w:rFonts w:hint="default" w:ascii="Times New Roman" w:hAnsi="Times New Roman" w:eastAsia="仿宋_GB2312" w:cs="Times New Roman"/>
                <w:b/>
                <w:color w:val="000000"/>
                <w:kern w:val="0"/>
                <w:sz w:val="28"/>
                <w:szCs w:val="28"/>
                <w:highlight w:val="none"/>
                <w:lang w:bidi="ar"/>
              </w:rPr>
              <w:t>基准价计算</w:t>
            </w:r>
          </w:p>
        </w:tc>
      </w:tr>
      <w:tr w14:paraId="46C92B45">
        <w:tblPrEx>
          <w:tblCellMar>
            <w:top w:w="0" w:type="dxa"/>
            <w:left w:w="0" w:type="dxa"/>
            <w:bottom w:w="0" w:type="dxa"/>
            <w:right w:w="0" w:type="dxa"/>
          </w:tblCellMar>
        </w:tblPrEx>
        <w:trPr>
          <w:trHeight w:val="119" w:hRule="atLeast"/>
        </w:trPr>
        <w:tc>
          <w:tcPr>
            <w:tcW w:w="2461"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24DD11F">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招标控制价部分</w:t>
            </w:r>
          </w:p>
        </w:tc>
        <w:tc>
          <w:tcPr>
            <w:tcW w:w="6199"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87CEB71">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08CB2FC4">
        <w:tblPrEx>
          <w:tblCellMar>
            <w:top w:w="0" w:type="dxa"/>
            <w:left w:w="0" w:type="dxa"/>
            <w:bottom w:w="0" w:type="dxa"/>
            <w:right w:w="0" w:type="dxa"/>
          </w:tblCellMar>
        </w:tblPrEx>
        <w:trPr>
          <w:trHeight w:val="119" w:hRule="atLeast"/>
        </w:trPr>
        <w:tc>
          <w:tcPr>
            <w:tcW w:w="2461" w:type="dxa"/>
            <w:gridSpan w:val="2"/>
            <w:tcBorders>
              <w:top w:val="single" w:color="000000"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2D77855A">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投标报价部分</w:t>
            </w:r>
          </w:p>
        </w:tc>
        <w:tc>
          <w:tcPr>
            <w:tcW w:w="6199"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A43221A">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5C1197E9">
        <w:tblPrEx>
          <w:tblCellMar>
            <w:top w:w="0" w:type="dxa"/>
            <w:left w:w="0" w:type="dxa"/>
            <w:bottom w:w="0" w:type="dxa"/>
            <w:right w:w="0" w:type="dxa"/>
          </w:tblCellMar>
        </w:tblPrEx>
        <w:trPr>
          <w:trHeight w:val="232" w:hRule="atLeast"/>
        </w:trPr>
        <w:tc>
          <w:tcPr>
            <w:tcW w:w="2461" w:type="dxa"/>
            <w:gridSpan w:val="2"/>
            <w:tcBorders>
              <w:top w:val="nil"/>
              <w:left w:val="single" w:color="auto" w:sz="4" w:space="0"/>
              <w:bottom w:val="nil"/>
              <w:right w:val="nil"/>
            </w:tcBorders>
            <w:shd w:val="clear" w:color="auto" w:fill="auto"/>
            <w:noWrap/>
            <w:tcMar>
              <w:top w:w="15" w:type="dxa"/>
              <w:left w:w="15" w:type="dxa"/>
              <w:right w:w="15" w:type="dxa"/>
            </w:tcMar>
            <w:vAlign w:val="center"/>
          </w:tcPr>
          <w:p w14:paraId="58C31934">
            <w:pPr>
              <w:keepNext w:val="0"/>
              <w:keepLines w:val="0"/>
              <w:pageBreakBefore w:val="0"/>
              <w:widowControl/>
              <w:kinsoku/>
              <w:wordWrap/>
              <w:overflowPunct/>
              <w:topLinePunct w:val="0"/>
              <w:autoSpaceDE/>
              <w:autoSpaceDN/>
              <w:bidi w:val="0"/>
              <w:adjustRightInd/>
              <w:snapToGrid/>
              <w:spacing w:line="30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评标基准价中</w:t>
            </w:r>
            <w:r>
              <w:rPr>
                <w:rFonts w:hint="default" w:ascii="Times New Roman" w:hAnsi="Times New Roman" w:eastAsia="仿宋_GB2312" w:cs="Times New Roman"/>
                <w:color w:val="000000"/>
                <w:kern w:val="0"/>
                <w:sz w:val="28"/>
                <w:szCs w:val="28"/>
                <w:highlight w:val="none"/>
                <w:lang w:eastAsia="zh-CN" w:bidi="ar"/>
              </w:rPr>
              <w:t>招标</w:t>
            </w:r>
            <w:r>
              <w:rPr>
                <w:rFonts w:hint="default" w:ascii="Times New Roman" w:hAnsi="Times New Roman" w:eastAsia="仿宋_GB2312" w:cs="Times New Roman"/>
                <w:color w:val="000000"/>
                <w:kern w:val="0"/>
                <w:sz w:val="28"/>
                <w:szCs w:val="28"/>
                <w:highlight w:val="none"/>
                <w:lang w:bidi="ar"/>
              </w:rPr>
              <w:t>控制价权重K1</w:t>
            </w:r>
          </w:p>
        </w:tc>
        <w:tc>
          <w:tcPr>
            <w:tcW w:w="6199"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B5E3BA6">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652525A1">
        <w:tblPrEx>
          <w:tblCellMar>
            <w:top w:w="0" w:type="dxa"/>
            <w:left w:w="0" w:type="dxa"/>
            <w:bottom w:w="0" w:type="dxa"/>
            <w:right w:w="0" w:type="dxa"/>
          </w:tblCellMar>
        </w:tblPrEx>
        <w:trPr>
          <w:trHeight w:val="232" w:hRule="atLeast"/>
        </w:trPr>
        <w:tc>
          <w:tcPr>
            <w:tcW w:w="2461" w:type="dxa"/>
            <w:gridSpan w:val="2"/>
            <w:tcBorders>
              <w:top w:val="single" w:color="000000"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5D1B3CD4">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工程类型</w:t>
            </w: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AAAC1D0">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eastAsia="zh-CN"/>
              </w:rPr>
            </w:pPr>
            <w:r>
              <w:rPr>
                <w:rFonts w:hint="default" w:ascii="Times New Roman" w:hAnsi="Times New Roman" w:eastAsia="仿宋_GB2312" w:cs="Times New Roman"/>
                <w:color w:val="000000"/>
                <w:sz w:val="28"/>
                <w:szCs w:val="28"/>
                <w:highlight w:val="none"/>
                <w:lang w:eastAsia="zh-CN"/>
              </w:rPr>
              <w:t>房屋建筑</w:t>
            </w:r>
          </w:p>
        </w:tc>
        <w:tc>
          <w:tcPr>
            <w:tcW w:w="112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14EA7BB">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eastAsia="zh-CN"/>
              </w:rPr>
            </w:pPr>
            <w:r>
              <w:rPr>
                <w:rFonts w:hint="default" w:ascii="Times New Roman" w:hAnsi="Times New Roman" w:eastAsia="仿宋_GB2312" w:cs="Times New Roman"/>
                <w:color w:val="000000"/>
                <w:sz w:val="28"/>
                <w:szCs w:val="28"/>
                <w:highlight w:val="none"/>
                <w:lang w:eastAsia="zh-CN"/>
              </w:rPr>
              <w:t>市政公用</w:t>
            </w:r>
          </w:p>
        </w:tc>
        <w:tc>
          <w:tcPr>
            <w:tcW w:w="103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8F25DD1">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eastAsia="zh-CN"/>
              </w:rPr>
            </w:pPr>
            <w:r>
              <w:rPr>
                <w:rFonts w:hint="default" w:ascii="Times New Roman" w:hAnsi="Times New Roman" w:eastAsia="仿宋_GB2312" w:cs="Times New Roman"/>
                <w:color w:val="000000"/>
                <w:sz w:val="28"/>
                <w:szCs w:val="28"/>
                <w:highlight w:val="none"/>
                <w:lang w:eastAsia="zh-CN"/>
              </w:rPr>
              <w:t>轨道交通</w:t>
            </w:r>
          </w:p>
        </w:tc>
        <w:tc>
          <w:tcPr>
            <w:tcW w:w="1237"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EBC6C7E">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eastAsia="zh-CN"/>
              </w:rPr>
            </w:pPr>
            <w:r>
              <w:rPr>
                <w:rFonts w:hint="default" w:ascii="Times New Roman" w:hAnsi="Times New Roman" w:eastAsia="仿宋_GB2312" w:cs="Times New Roman"/>
                <w:color w:val="000000"/>
                <w:sz w:val="28"/>
                <w:szCs w:val="28"/>
                <w:highlight w:val="none"/>
                <w:lang w:eastAsia="zh-CN"/>
              </w:rPr>
              <w:t>装饰装修</w:t>
            </w:r>
          </w:p>
        </w:tc>
        <w:tc>
          <w:tcPr>
            <w:tcW w:w="99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78731D9">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eastAsia="zh-CN"/>
              </w:rPr>
            </w:pPr>
            <w:r>
              <w:rPr>
                <w:rFonts w:hint="default" w:ascii="Times New Roman" w:hAnsi="Times New Roman" w:eastAsia="仿宋_GB2312" w:cs="Times New Roman"/>
                <w:color w:val="000000"/>
                <w:sz w:val="28"/>
                <w:szCs w:val="28"/>
                <w:highlight w:val="none"/>
                <w:lang w:eastAsia="zh-CN"/>
              </w:rPr>
              <w:t>园林、仿古</w:t>
            </w: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F8B820E">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eastAsia="zh-CN"/>
              </w:rPr>
            </w:pPr>
            <w:r>
              <w:rPr>
                <w:rFonts w:hint="default" w:ascii="Times New Roman" w:hAnsi="Times New Roman" w:eastAsia="仿宋_GB2312" w:cs="Times New Roman"/>
                <w:color w:val="000000"/>
                <w:sz w:val="28"/>
                <w:szCs w:val="28"/>
                <w:highlight w:val="none"/>
                <w:lang w:eastAsia="zh-CN"/>
              </w:rPr>
              <w:t>安装</w:t>
            </w:r>
          </w:p>
        </w:tc>
      </w:tr>
      <w:tr w14:paraId="07D6A082">
        <w:tblPrEx>
          <w:tblCellMar>
            <w:top w:w="0" w:type="dxa"/>
            <w:left w:w="0" w:type="dxa"/>
            <w:bottom w:w="0" w:type="dxa"/>
            <w:right w:w="0" w:type="dxa"/>
          </w:tblCellMar>
        </w:tblPrEx>
        <w:trPr>
          <w:trHeight w:val="119" w:hRule="atLeast"/>
        </w:trPr>
        <w:tc>
          <w:tcPr>
            <w:tcW w:w="2461" w:type="dxa"/>
            <w:gridSpan w:val="2"/>
            <w:tcBorders>
              <w:top w:val="single" w:color="000000"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04E8AC4C">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K2</w:t>
            </w: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FF280FC">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val="en-US" w:eastAsia="zh-CN"/>
              </w:rPr>
            </w:pPr>
            <w:r>
              <w:rPr>
                <w:rFonts w:hint="default" w:ascii="Times New Roman" w:hAnsi="Times New Roman" w:eastAsia="仿宋_GB2312" w:cs="Times New Roman"/>
                <w:color w:val="000000"/>
                <w:sz w:val="28"/>
                <w:szCs w:val="28"/>
                <w:highlight w:val="none"/>
                <w:lang w:val="en-US" w:eastAsia="zh-CN"/>
              </w:rPr>
              <w:t>0.9</w:t>
            </w:r>
          </w:p>
        </w:tc>
        <w:tc>
          <w:tcPr>
            <w:tcW w:w="112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8CB26CB">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val="en-US" w:eastAsia="zh-CN"/>
              </w:rPr>
            </w:pPr>
            <w:r>
              <w:rPr>
                <w:rFonts w:hint="default" w:ascii="Times New Roman" w:hAnsi="Times New Roman" w:eastAsia="仿宋_GB2312" w:cs="Times New Roman"/>
                <w:color w:val="000000"/>
                <w:sz w:val="28"/>
                <w:szCs w:val="28"/>
                <w:highlight w:val="none"/>
                <w:lang w:val="en-US" w:eastAsia="zh-CN"/>
              </w:rPr>
              <w:t>0.85</w:t>
            </w:r>
          </w:p>
        </w:tc>
        <w:tc>
          <w:tcPr>
            <w:tcW w:w="103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199C6BD">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val="en-US" w:eastAsia="zh-CN"/>
              </w:rPr>
            </w:pPr>
            <w:r>
              <w:rPr>
                <w:rFonts w:hint="default" w:ascii="Times New Roman" w:hAnsi="Times New Roman" w:eastAsia="仿宋_GB2312" w:cs="Times New Roman"/>
                <w:color w:val="000000"/>
                <w:sz w:val="28"/>
                <w:szCs w:val="28"/>
                <w:highlight w:val="none"/>
                <w:lang w:val="en-US" w:eastAsia="zh-CN"/>
              </w:rPr>
              <w:t>0.88</w:t>
            </w:r>
          </w:p>
        </w:tc>
        <w:tc>
          <w:tcPr>
            <w:tcW w:w="1237"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BE5C66F">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val="en-US" w:eastAsia="zh-CN"/>
              </w:rPr>
            </w:pPr>
            <w:r>
              <w:rPr>
                <w:rFonts w:hint="default" w:ascii="Times New Roman" w:hAnsi="Times New Roman" w:eastAsia="仿宋_GB2312" w:cs="Times New Roman"/>
                <w:color w:val="000000"/>
                <w:sz w:val="28"/>
                <w:szCs w:val="28"/>
                <w:highlight w:val="none"/>
                <w:lang w:val="en-US" w:eastAsia="zh-CN"/>
              </w:rPr>
              <w:t>0.92</w:t>
            </w:r>
          </w:p>
        </w:tc>
        <w:tc>
          <w:tcPr>
            <w:tcW w:w="99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52EF522">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val="en-US" w:eastAsia="zh-CN"/>
              </w:rPr>
            </w:pPr>
            <w:r>
              <w:rPr>
                <w:rFonts w:hint="default" w:ascii="Times New Roman" w:hAnsi="Times New Roman" w:eastAsia="仿宋_GB2312" w:cs="Times New Roman"/>
                <w:color w:val="000000"/>
                <w:sz w:val="28"/>
                <w:szCs w:val="28"/>
                <w:highlight w:val="none"/>
                <w:lang w:val="en-US" w:eastAsia="zh-CN"/>
              </w:rPr>
              <w:t>0.88</w:t>
            </w:r>
          </w:p>
        </w:tc>
        <w:tc>
          <w:tcPr>
            <w:tcW w:w="101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FF2F4EB">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val="en-US" w:eastAsia="zh-CN"/>
              </w:rPr>
            </w:pPr>
            <w:r>
              <w:rPr>
                <w:rFonts w:hint="default" w:ascii="Times New Roman" w:hAnsi="Times New Roman" w:eastAsia="仿宋_GB2312" w:cs="Times New Roman"/>
                <w:color w:val="000000"/>
                <w:sz w:val="28"/>
                <w:szCs w:val="28"/>
                <w:highlight w:val="none"/>
                <w:lang w:val="en-US" w:eastAsia="zh-CN"/>
              </w:rPr>
              <w:t>0.9</w:t>
            </w:r>
          </w:p>
        </w:tc>
      </w:tr>
      <w:tr w14:paraId="5A7B9150">
        <w:tblPrEx>
          <w:tblCellMar>
            <w:top w:w="0" w:type="dxa"/>
            <w:left w:w="0" w:type="dxa"/>
            <w:bottom w:w="0" w:type="dxa"/>
            <w:right w:w="0" w:type="dxa"/>
          </w:tblCellMar>
        </w:tblPrEx>
        <w:trPr>
          <w:trHeight w:val="122" w:hRule="atLeast"/>
        </w:trPr>
        <w:tc>
          <w:tcPr>
            <w:tcW w:w="2461" w:type="dxa"/>
            <w:gridSpan w:val="2"/>
            <w:tcBorders>
              <w:top w:val="single" w:color="000000"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30A6B83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val="en-US" w:eastAsia="zh-CN" w:bidi="ar"/>
              </w:rPr>
              <w:t>合理</w:t>
            </w:r>
            <w:r>
              <w:rPr>
                <w:rFonts w:hint="default" w:ascii="Times New Roman" w:hAnsi="Times New Roman" w:eastAsia="仿宋_GB2312" w:cs="Times New Roman"/>
                <w:color w:val="000000"/>
                <w:kern w:val="0"/>
                <w:sz w:val="28"/>
                <w:szCs w:val="28"/>
                <w:highlight w:val="none"/>
                <w:lang w:bidi="ar"/>
              </w:rPr>
              <w:t>基准价</w:t>
            </w:r>
          </w:p>
        </w:tc>
        <w:tc>
          <w:tcPr>
            <w:tcW w:w="6199"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1D6B5C6">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bl>
    <w:p w14:paraId="040AD7F6">
      <w:pPr>
        <w:pageBreakBefore w:val="0"/>
        <w:kinsoku/>
        <w:bidi w:val="0"/>
        <w:ind w:firstLine="0" w:firstLineChars="0"/>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br w:type="page"/>
      </w:r>
    </w:p>
    <w:p w14:paraId="787D546E">
      <w:pPr>
        <w:pageBreakBefore w:val="0"/>
        <w:kinsoku/>
        <w:bidi w:val="0"/>
        <w:spacing w:line="440" w:lineRule="exact"/>
        <w:ind w:firstLine="0" w:firstLineChars="0"/>
        <w:jc w:val="left"/>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b/>
          <w:bCs/>
          <w:sz w:val="32"/>
          <w:szCs w:val="32"/>
          <w:highlight w:val="none"/>
        </w:rPr>
        <w:t>附表1-</w:t>
      </w:r>
      <w:r>
        <w:rPr>
          <w:rFonts w:hint="default" w:ascii="Times New Roman" w:hAnsi="Times New Roman" w:eastAsia="仿宋_GB2312" w:cs="Times New Roman"/>
          <w:b/>
          <w:bCs/>
          <w:sz w:val="32"/>
          <w:szCs w:val="32"/>
          <w:highlight w:val="none"/>
          <w:lang w:val="en-US" w:eastAsia="zh-CN"/>
        </w:rPr>
        <w:t>8</w:t>
      </w:r>
    </w:p>
    <w:tbl>
      <w:tblPr>
        <w:tblStyle w:val="44"/>
        <w:tblW w:w="8380" w:type="dxa"/>
        <w:tblInd w:w="0" w:type="dxa"/>
        <w:tblLayout w:type="fixed"/>
        <w:tblCellMar>
          <w:top w:w="0" w:type="dxa"/>
          <w:left w:w="0" w:type="dxa"/>
          <w:bottom w:w="0" w:type="dxa"/>
          <w:right w:w="0" w:type="dxa"/>
        </w:tblCellMar>
      </w:tblPr>
      <w:tblGrid>
        <w:gridCol w:w="1058"/>
        <w:gridCol w:w="2190"/>
        <w:gridCol w:w="2500"/>
        <w:gridCol w:w="2632"/>
      </w:tblGrid>
      <w:tr w14:paraId="1D549AD7">
        <w:tblPrEx>
          <w:tblCellMar>
            <w:top w:w="0" w:type="dxa"/>
            <w:left w:w="0" w:type="dxa"/>
            <w:bottom w:w="0" w:type="dxa"/>
            <w:right w:w="0" w:type="dxa"/>
          </w:tblCellMar>
        </w:tblPrEx>
        <w:trPr>
          <w:trHeight w:val="90" w:hRule="atLeast"/>
        </w:trPr>
        <w:tc>
          <w:tcPr>
            <w:tcW w:w="8380" w:type="dxa"/>
            <w:gridSpan w:val="4"/>
            <w:tcBorders>
              <w:top w:val="nil"/>
              <w:left w:val="nil"/>
              <w:bottom w:val="nil"/>
              <w:right w:val="nil"/>
            </w:tcBorders>
            <w:shd w:val="clear" w:color="auto" w:fill="auto"/>
            <w:noWrap/>
            <w:tcMar>
              <w:top w:w="15" w:type="dxa"/>
              <w:left w:w="15" w:type="dxa"/>
              <w:right w:w="15" w:type="dxa"/>
            </w:tcMar>
            <w:vAlign w:val="center"/>
          </w:tcPr>
          <w:p w14:paraId="72F4FFD4">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综合评估法经济标</w:t>
            </w:r>
            <w:r>
              <w:rPr>
                <w:rFonts w:hint="default" w:ascii="Times New Roman" w:hAnsi="Times New Roman" w:eastAsia="仿宋_GB2312" w:cs="Times New Roman"/>
                <w:b/>
                <w:color w:val="000000"/>
                <w:kern w:val="0"/>
                <w:sz w:val="28"/>
                <w:szCs w:val="28"/>
                <w:highlight w:val="none"/>
                <w:lang w:eastAsia="zh-CN" w:bidi="ar"/>
              </w:rPr>
              <w:t>—评标</w:t>
            </w:r>
            <w:r>
              <w:rPr>
                <w:rFonts w:hint="default" w:ascii="Times New Roman" w:hAnsi="Times New Roman" w:eastAsia="仿宋_GB2312" w:cs="Times New Roman"/>
                <w:b/>
                <w:color w:val="000000"/>
                <w:kern w:val="0"/>
                <w:sz w:val="28"/>
                <w:szCs w:val="28"/>
                <w:highlight w:val="none"/>
                <w:lang w:bidi="ar"/>
              </w:rPr>
              <w:t>基准价计算表</w:t>
            </w:r>
          </w:p>
        </w:tc>
      </w:tr>
      <w:tr w14:paraId="4867EA3D">
        <w:tblPrEx>
          <w:tblCellMar>
            <w:top w:w="0" w:type="dxa"/>
            <w:left w:w="0" w:type="dxa"/>
            <w:bottom w:w="0" w:type="dxa"/>
            <w:right w:w="0" w:type="dxa"/>
          </w:tblCellMar>
        </w:tblPrEx>
        <w:trPr>
          <w:trHeight w:val="90" w:hRule="atLeast"/>
        </w:trPr>
        <w:tc>
          <w:tcPr>
            <w:tcW w:w="8380" w:type="dxa"/>
            <w:gridSpan w:val="4"/>
            <w:tcBorders>
              <w:top w:val="nil"/>
              <w:left w:val="nil"/>
              <w:bottom w:val="nil"/>
              <w:right w:val="nil"/>
            </w:tcBorders>
            <w:shd w:val="clear" w:color="auto" w:fill="auto"/>
            <w:noWrap/>
            <w:tcMar>
              <w:top w:w="15" w:type="dxa"/>
              <w:left w:w="15" w:type="dxa"/>
              <w:right w:w="15" w:type="dxa"/>
            </w:tcMar>
            <w:vAlign w:val="center"/>
          </w:tcPr>
          <w:p w14:paraId="6CFB39B4">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项目名称：</w:t>
            </w:r>
          </w:p>
        </w:tc>
      </w:tr>
      <w:tr w14:paraId="4AD45EBC">
        <w:tblPrEx>
          <w:tblCellMar>
            <w:top w:w="0" w:type="dxa"/>
            <w:left w:w="0" w:type="dxa"/>
            <w:bottom w:w="0" w:type="dxa"/>
            <w:right w:w="0" w:type="dxa"/>
          </w:tblCellMar>
        </w:tblPrEx>
        <w:trPr>
          <w:trHeight w:val="90" w:hRule="atLeast"/>
        </w:trPr>
        <w:tc>
          <w:tcPr>
            <w:tcW w:w="838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6087472">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招标控制价部分</w:t>
            </w:r>
          </w:p>
        </w:tc>
      </w:tr>
      <w:tr w14:paraId="65FD18A0">
        <w:tblPrEx>
          <w:tblCellMar>
            <w:top w:w="0" w:type="dxa"/>
            <w:left w:w="0" w:type="dxa"/>
            <w:bottom w:w="0" w:type="dxa"/>
            <w:right w:w="0" w:type="dxa"/>
          </w:tblCellMar>
        </w:tblPrEx>
        <w:trPr>
          <w:trHeight w:val="90" w:hRule="atLeast"/>
        </w:trPr>
        <w:tc>
          <w:tcPr>
            <w:tcW w:w="3248"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E74DE14">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招标控制价</w:t>
            </w:r>
          </w:p>
        </w:tc>
        <w:tc>
          <w:tcPr>
            <w:tcW w:w="5132"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60EA7CC">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1D674F19">
        <w:tblPrEx>
          <w:tblCellMar>
            <w:top w:w="0" w:type="dxa"/>
            <w:left w:w="0" w:type="dxa"/>
            <w:bottom w:w="0" w:type="dxa"/>
            <w:right w:w="0" w:type="dxa"/>
          </w:tblCellMar>
        </w:tblPrEx>
        <w:trPr>
          <w:trHeight w:val="90" w:hRule="atLeast"/>
        </w:trPr>
        <w:tc>
          <w:tcPr>
            <w:tcW w:w="3248" w:type="dxa"/>
            <w:gridSpan w:val="2"/>
            <w:vMerge w:val="restart"/>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14:paraId="173EA784">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其中：</w:t>
            </w:r>
          </w:p>
        </w:tc>
        <w:tc>
          <w:tcPr>
            <w:tcW w:w="250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9E62533">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暂列金</w:t>
            </w:r>
          </w:p>
        </w:tc>
        <w:tc>
          <w:tcPr>
            <w:tcW w:w="2632"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91A861A">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35C35C8A">
        <w:tblPrEx>
          <w:tblCellMar>
            <w:top w:w="0" w:type="dxa"/>
            <w:left w:w="0" w:type="dxa"/>
            <w:bottom w:w="0" w:type="dxa"/>
            <w:right w:w="0" w:type="dxa"/>
          </w:tblCellMar>
        </w:tblPrEx>
        <w:trPr>
          <w:trHeight w:val="90" w:hRule="atLeast"/>
        </w:trPr>
        <w:tc>
          <w:tcPr>
            <w:tcW w:w="3248"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5CFCC2C9">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250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44CBDF4">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bidi="ar"/>
              </w:rPr>
              <w:t>专业工程暂估</w:t>
            </w:r>
            <w:r>
              <w:rPr>
                <w:rFonts w:hint="default" w:ascii="Times New Roman" w:hAnsi="Times New Roman" w:eastAsia="仿宋_GB2312" w:cs="Times New Roman"/>
                <w:color w:val="000000"/>
                <w:kern w:val="0"/>
                <w:sz w:val="28"/>
                <w:szCs w:val="28"/>
                <w:highlight w:val="none"/>
                <w:lang w:val="en-US" w:eastAsia="zh-CN" w:bidi="ar"/>
              </w:rPr>
              <w:t>价</w:t>
            </w:r>
          </w:p>
        </w:tc>
        <w:tc>
          <w:tcPr>
            <w:tcW w:w="2632"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0BC43E3">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42136834">
        <w:tblPrEx>
          <w:tblCellMar>
            <w:top w:w="0" w:type="dxa"/>
            <w:left w:w="0" w:type="dxa"/>
            <w:bottom w:w="0" w:type="dxa"/>
            <w:right w:w="0" w:type="dxa"/>
          </w:tblCellMar>
        </w:tblPrEx>
        <w:trPr>
          <w:trHeight w:val="90" w:hRule="atLeast"/>
        </w:trPr>
        <w:tc>
          <w:tcPr>
            <w:tcW w:w="3248"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36F7A352">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250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3DFA400">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规费</w:t>
            </w:r>
          </w:p>
        </w:tc>
        <w:tc>
          <w:tcPr>
            <w:tcW w:w="2632"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D5B1832">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02113067">
        <w:tblPrEx>
          <w:tblCellMar>
            <w:top w:w="0" w:type="dxa"/>
            <w:left w:w="0" w:type="dxa"/>
            <w:bottom w:w="0" w:type="dxa"/>
            <w:right w:w="0" w:type="dxa"/>
          </w:tblCellMar>
        </w:tblPrEx>
        <w:trPr>
          <w:trHeight w:val="90" w:hRule="atLeast"/>
        </w:trPr>
        <w:tc>
          <w:tcPr>
            <w:tcW w:w="3248"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44748F76">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250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3447CC3">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税金</w:t>
            </w:r>
          </w:p>
        </w:tc>
        <w:tc>
          <w:tcPr>
            <w:tcW w:w="2632"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1A8625F">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7C59D72F">
        <w:tblPrEx>
          <w:tblCellMar>
            <w:top w:w="0" w:type="dxa"/>
            <w:left w:w="0" w:type="dxa"/>
            <w:bottom w:w="0" w:type="dxa"/>
            <w:right w:w="0" w:type="dxa"/>
          </w:tblCellMar>
        </w:tblPrEx>
        <w:trPr>
          <w:trHeight w:val="90" w:hRule="atLeast"/>
        </w:trPr>
        <w:tc>
          <w:tcPr>
            <w:tcW w:w="3248"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213CB404">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250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26DA41F">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环境保护费、文明施工费、安全施工费</w:t>
            </w:r>
          </w:p>
        </w:tc>
        <w:tc>
          <w:tcPr>
            <w:tcW w:w="2632"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A6744BA">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677ED42E">
        <w:tblPrEx>
          <w:tblCellMar>
            <w:top w:w="0" w:type="dxa"/>
            <w:left w:w="0" w:type="dxa"/>
            <w:bottom w:w="0" w:type="dxa"/>
            <w:right w:w="0" w:type="dxa"/>
          </w:tblCellMar>
        </w:tblPrEx>
        <w:trPr>
          <w:trHeight w:val="90" w:hRule="atLeast"/>
        </w:trPr>
        <w:tc>
          <w:tcPr>
            <w:tcW w:w="3248"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1CFE87AB">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250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0130E1C">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智慧工地基础配置费用</w:t>
            </w:r>
          </w:p>
        </w:tc>
        <w:tc>
          <w:tcPr>
            <w:tcW w:w="2632"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43DBD44">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5F00FDFD">
        <w:tblPrEx>
          <w:tblCellMar>
            <w:top w:w="0" w:type="dxa"/>
            <w:left w:w="0" w:type="dxa"/>
            <w:bottom w:w="0" w:type="dxa"/>
            <w:right w:w="0" w:type="dxa"/>
          </w:tblCellMar>
        </w:tblPrEx>
        <w:trPr>
          <w:trHeight w:val="90" w:hRule="atLeast"/>
        </w:trPr>
        <w:tc>
          <w:tcPr>
            <w:tcW w:w="3248"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195324EA">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250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EE18DDE">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w:t>
            </w:r>
          </w:p>
        </w:tc>
        <w:tc>
          <w:tcPr>
            <w:tcW w:w="2632"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0B25582">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06502765">
        <w:tblPrEx>
          <w:tblCellMar>
            <w:top w:w="0" w:type="dxa"/>
            <w:left w:w="0" w:type="dxa"/>
            <w:bottom w:w="0" w:type="dxa"/>
            <w:right w:w="0" w:type="dxa"/>
          </w:tblCellMar>
        </w:tblPrEx>
        <w:trPr>
          <w:trHeight w:val="90" w:hRule="atLeast"/>
        </w:trPr>
        <w:tc>
          <w:tcPr>
            <w:tcW w:w="3248"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0E75F2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eastAsia="zh-CN" w:bidi="ar"/>
              </w:rPr>
              <w:t>招标</w:t>
            </w:r>
            <w:r>
              <w:rPr>
                <w:rFonts w:hint="default" w:ascii="Times New Roman" w:hAnsi="Times New Roman" w:eastAsia="仿宋_GB2312" w:cs="Times New Roman"/>
                <w:color w:val="000000"/>
                <w:kern w:val="0"/>
                <w:sz w:val="28"/>
                <w:szCs w:val="28"/>
                <w:highlight w:val="none"/>
                <w:lang w:bidi="ar"/>
              </w:rPr>
              <w:t>控制价可竞争部分的下浮率K</w:t>
            </w:r>
          </w:p>
        </w:tc>
        <w:tc>
          <w:tcPr>
            <w:tcW w:w="5132"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6840DD0">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31872504">
        <w:tblPrEx>
          <w:tblCellMar>
            <w:top w:w="0" w:type="dxa"/>
            <w:left w:w="0" w:type="dxa"/>
            <w:bottom w:w="0" w:type="dxa"/>
            <w:right w:w="0" w:type="dxa"/>
          </w:tblCellMar>
        </w:tblPrEx>
        <w:trPr>
          <w:trHeight w:val="90" w:hRule="atLeast"/>
        </w:trPr>
        <w:tc>
          <w:tcPr>
            <w:tcW w:w="3248"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CA54D81">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招标控制价部分</w:t>
            </w:r>
          </w:p>
        </w:tc>
        <w:tc>
          <w:tcPr>
            <w:tcW w:w="5132"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856D731">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p w14:paraId="0A8A390B">
            <w:pPr>
              <w:pStyle w:val="43"/>
              <w:pageBreakBefore w:val="0"/>
              <w:kinsoku/>
              <w:bidi w:val="0"/>
              <w:spacing w:line="440" w:lineRule="exact"/>
              <w:ind w:firstLine="0" w:firstLineChars="0"/>
              <w:rPr>
                <w:rFonts w:hint="default" w:ascii="Times New Roman" w:hAnsi="Times New Roman" w:eastAsia="仿宋_GB2312" w:cs="Times New Roman"/>
                <w:sz w:val="28"/>
                <w:szCs w:val="28"/>
                <w:highlight w:val="none"/>
              </w:rPr>
            </w:pPr>
          </w:p>
        </w:tc>
      </w:tr>
      <w:tr w14:paraId="072361BE">
        <w:tblPrEx>
          <w:tblCellMar>
            <w:top w:w="0" w:type="dxa"/>
            <w:left w:w="0" w:type="dxa"/>
            <w:bottom w:w="0" w:type="dxa"/>
            <w:right w:w="0" w:type="dxa"/>
          </w:tblCellMar>
        </w:tblPrEx>
        <w:trPr>
          <w:trHeight w:val="90" w:hRule="atLeast"/>
        </w:trPr>
        <w:tc>
          <w:tcPr>
            <w:tcW w:w="838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3735628">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投标报价部分</w:t>
            </w:r>
          </w:p>
        </w:tc>
      </w:tr>
      <w:tr w14:paraId="04C7153F">
        <w:tblPrEx>
          <w:tblCellMar>
            <w:top w:w="0" w:type="dxa"/>
            <w:left w:w="0" w:type="dxa"/>
            <w:bottom w:w="0" w:type="dxa"/>
            <w:right w:w="0" w:type="dxa"/>
          </w:tblCellMar>
        </w:tblPrEx>
        <w:trPr>
          <w:trHeight w:val="90" w:hRule="atLeast"/>
        </w:trPr>
        <w:tc>
          <w:tcPr>
            <w:tcW w:w="3248"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3B5E604">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有效投标人家数</w:t>
            </w:r>
          </w:p>
        </w:tc>
        <w:tc>
          <w:tcPr>
            <w:tcW w:w="5132"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5ECA83C">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499D9053">
        <w:tblPrEx>
          <w:tblCellMar>
            <w:top w:w="0" w:type="dxa"/>
            <w:left w:w="0" w:type="dxa"/>
            <w:bottom w:w="0" w:type="dxa"/>
            <w:right w:w="0" w:type="dxa"/>
          </w:tblCellMar>
        </w:tblPrEx>
        <w:trPr>
          <w:trHeight w:val="90" w:hRule="atLeast"/>
        </w:trPr>
        <w:tc>
          <w:tcPr>
            <w:tcW w:w="3248"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B9D683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是否大于5家</w:t>
            </w:r>
          </w:p>
        </w:tc>
        <w:tc>
          <w:tcPr>
            <w:tcW w:w="5132"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35CCE95">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sz w:val="28"/>
                <w:szCs w:val="28"/>
                <w:highlight w:val="none"/>
                <w:lang w:eastAsia="zh-CN"/>
              </w:rPr>
              <w:t>是</w:t>
            </w:r>
            <w:r>
              <w:rPr>
                <w:rFonts w:hint="default" w:ascii="Times New Roman" w:hAnsi="Times New Roman" w:eastAsia="仿宋_GB2312" w:cs="Times New Roman"/>
                <w:color w:val="000000"/>
                <w:sz w:val="28"/>
                <w:szCs w:val="28"/>
                <w:highlight w:val="none"/>
                <w:lang w:eastAsia="zh-CN"/>
              </w:rPr>
              <w:sym w:font="Wingdings" w:char="00A8"/>
            </w:r>
            <w:r>
              <w:rPr>
                <w:rFonts w:hint="default" w:ascii="Times New Roman" w:hAnsi="Times New Roman" w:eastAsia="仿宋_GB2312" w:cs="Times New Roman"/>
                <w:color w:val="000000"/>
                <w:sz w:val="28"/>
                <w:szCs w:val="28"/>
                <w:highlight w:val="none"/>
                <w:lang w:val="en-US" w:eastAsia="zh-CN"/>
              </w:rPr>
              <w:t xml:space="preserve">             </w:t>
            </w:r>
            <w:r>
              <w:rPr>
                <w:rFonts w:hint="default" w:ascii="Times New Roman" w:hAnsi="Times New Roman" w:eastAsia="仿宋_GB2312" w:cs="Times New Roman"/>
                <w:color w:val="000000"/>
                <w:sz w:val="28"/>
                <w:szCs w:val="28"/>
                <w:highlight w:val="none"/>
                <w:lang w:eastAsia="zh-CN"/>
              </w:rPr>
              <w:t>否</w:t>
            </w:r>
            <w:r>
              <w:rPr>
                <w:rFonts w:hint="default" w:ascii="Times New Roman" w:hAnsi="Times New Roman" w:eastAsia="仿宋_GB2312" w:cs="Times New Roman"/>
                <w:color w:val="000000"/>
                <w:sz w:val="28"/>
                <w:szCs w:val="28"/>
                <w:highlight w:val="none"/>
                <w:lang w:eastAsia="zh-CN"/>
              </w:rPr>
              <w:sym w:font="Wingdings" w:char="00A8"/>
            </w:r>
          </w:p>
        </w:tc>
      </w:tr>
      <w:tr w14:paraId="75D72831">
        <w:tblPrEx>
          <w:tblCellMar>
            <w:top w:w="0" w:type="dxa"/>
            <w:left w:w="0" w:type="dxa"/>
            <w:bottom w:w="0" w:type="dxa"/>
            <w:right w:w="0" w:type="dxa"/>
          </w:tblCellMar>
        </w:tblPrEx>
        <w:trPr>
          <w:trHeight w:val="90" w:hRule="atLeast"/>
        </w:trPr>
        <w:tc>
          <w:tcPr>
            <w:tcW w:w="1058"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5B2F56B">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投标报价部分</w:t>
            </w:r>
          </w:p>
        </w:tc>
        <w:tc>
          <w:tcPr>
            <w:tcW w:w="219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3A5BF32">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少于5家（不含）</w:t>
            </w:r>
          </w:p>
        </w:tc>
        <w:tc>
          <w:tcPr>
            <w:tcW w:w="5132"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1B9D604">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p>
        </w:tc>
      </w:tr>
      <w:tr w14:paraId="741C5E84">
        <w:tblPrEx>
          <w:tblCellMar>
            <w:top w:w="0" w:type="dxa"/>
            <w:left w:w="0" w:type="dxa"/>
            <w:bottom w:w="0" w:type="dxa"/>
            <w:right w:w="0" w:type="dxa"/>
          </w:tblCellMar>
        </w:tblPrEx>
        <w:trPr>
          <w:trHeight w:val="90" w:hRule="atLeast"/>
        </w:trPr>
        <w:tc>
          <w:tcPr>
            <w:tcW w:w="105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817C89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p>
        </w:tc>
        <w:tc>
          <w:tcPr>
            <w:tcW w:w="219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348CEA9">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val="en-US" w:eastAsia="zh-CN" w:bidi="ar"/>
              </w:rPr>
              <w:t>大于5家（含）</w:t>
            </w:r>
          </w:p>
        </w:tc>
        <w:tc>
          <w:tcPr>
            <w:tcW w:w="5132"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CD42CC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p>
        </w:tc>
      </w:tr>
      <w:tr w14:paraId="0A21C8C2">
        <w:tblPrEx>
          <w:tblCellMar>
            <w:top w:w="0" w:type="dxa"/>
            <w:left w:w="0" w:type="dxa"/>
            <w:bottom w:w="0" w:type="dxa"/>
            <w:right w:w="0" w:type="dxa"/>
          </w:tblCellMar>
        </w:tblPrEx>
        <w:trPr>
          <w:trHeight w:val="90" w:hRule="atLeast"/>
        </w:trPr>
        <w:tc>
          <w:tcPr>
            <w:tcW w:w="838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B593700">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评标基准价计算</w:t>
            </w:r>
          </w:p>
        </w:tc>
      </w:tr>
      <w:tr w14:paraId="50611ADB">
        <w:tblPrEx>
          <w:tblCellMar>
            <w:top w:w="0" w:type="dxa"/>
            <w:left w:w="0" w:type="dxa"/>
            <w:bottom w:w="0" w:type="dxa"/>
            <w:right w:w="0" w:type="dxa"/>
          </w:tblCellMar>
        </w:tblPrEx>
        <w:trPr>
          <w:trHeight w:val="90" w:hRule="atLeast"/>
        </w:trPr>
        <w:tc>
          <w:tcPr>
            <w:tcW w:w="3248"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26AF70F">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招标控制价部分</w:t>
            </w:r>
          </w:p>
        </w:tc>
        <w:tc>
          <w:tcPr>
            <w:tcW w:w="5132"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17F54AA">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408A2A06">
        <w:tblPrEx>
          <w:tblCellMar>
            <w:top w:w="0" w:type="dxa"/>
            <w:left w:w="0" w:type="dxa"/>
            <w:bottom w:w="0" w:type="dxa"/>
            <w:right w:w="0" w:type="dxa"/>
          </w:tblCellMar>
        </w:tblPrEx>
        <w:trPr>
          <w:trHeight w:val="90" w:hRule="atLeast"/>
        </w:trPr>
        <w:tc>
          <w:tcPr>
            <w:tcW w:w="3248" w:type="dxa"/>
            <w:gridSpan w:val="2"/>
            <w:tcBorders>
              <w:top w:val="single" w:color="000000"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2941A0D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投标报价部分</w:t>
            </w:r>
          </w:p>
        </w:tc>
        <w:tc>
          <w:tcPr>
            <w:tcW w:w="5132"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BA55737">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67EED708">
        <w:tblPrEx>
          <w:tblCellMar>
            <w:top w:w="0" w:type="dxa"/>
            <w:left w:w="0" w:type="dxa"/>
            <w:bottom w:w="0" w:type="dxa"/>
            <w:right w:w="0" w:type="dxa"/>
          </w:tblCellMar>
        </w:tblPrEx>
        <w:trPr>
          <w:trHeight w:val="90" w:hRule="atLeast"/>
        </w:trPr>
        <w:tc>
          <w:tcPr>
            <w:tcW w:w="3248" w:type="dxa"/>
            <w:gridSpan w:val="2"/>
            <w:tcBorders>
              <w:top w:val="nil"/>
              <w:left w:val="single" w:color="auto" w:sz="4" w:space="0"/>
              <w:bottom w:val="nil"/>
              <w:right w:val="nil"/>
            </w:tcBorders>
            <w:shd w:val="clear" w:color="auto" w:fill="auto"/>
            <w:noWrap/>
            <w:tcMar>
              <w:top w:w="15" w:type="dxa"/>
              <w:left w:w="15" w:type="dxa"/>
              <w:right w:w="15" w:type="dxa"/>
            </w:tcMar>
            <w:vAlign w:val="center"/>
          </w:tcPr>
          <w:p w14:paraId="03B4DCC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评标基准价中控制价权重K1</w:t>
            </w:r>
          </w:p>
        </w:tc>
        <w:tc>
          <w:tcPr>
            <w:tcW w:w="5132"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96D1E1C">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353C47FE">
        <w:tblPrEx>
          <w:tblCellMar>
            <w:top w:w="0" w:type="dxa"/>
            <w:left w:w="0" w:type="dxa"/>
            <w:bottom w:w="0" w:type="dxa"/>
            <w:right w:w="0" w:type="dxa"/>
          </w:tblCellMar>
        </w:tblPrEx>
        <w:trPr>
          <w:trHeight w:val="90" w:hRule="atLeast"/>
        </w:trPr>
        <w:tc>
          <w:tcPr>
            <w:tcW w:w="3248" w:type="dxa"/>
            <w:gridSpan w:val="2"/>
            <w:tcBorders>
              <w:top w:val="single" w:color="000000"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2CB3DB44">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评标基准价</w:t>
            </w:r>
          </w:p>
        </w:tc>
        <w:tc>
          <w:tcPr>
            <w:tcW w:w="5132"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96517BB">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bl>
    <w:p w14:paraId="0BF78F9E">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br w:type="page"/>
      </w:r>
    </w:p>
    <w:p w14:paraId="1242E5EA">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lang w:eastAsia="zh-CN"/>
        </w:rPr>
      </w:pPr>
      <w:r>
        <w:rPr>
          <w:rFonts w:hint="default" w:ascii="Times New Roman" w:hAnsi="Times New Roman" w:eastAsia="仿宋_GB2312" w:cs="Times New Roman"/>
          <w:b/>
          <w:bCs/>
          <w:sz w:val="32"/>
          <w:szCs w:val="32"/>
          <w:highlight w:val="none"/>
        </w:rPr>
        <w:t>附表1-</w:t>
      </w:r>
      <w:r>
        <w:rPr>
          <w:rFonts w:hint="default" w:ascii="Times New Roman" w:hAnsi="Times New Roman" w:eastAsia="仿宋_GB2312" w:cs="Times New Roman"/>
          <w:b/>
          <w:bCs/>
          <w:sz w:val="32"/>
          <w:szCs w:val="32"/>
          <w:highlight w:val="none"/>
          <w:lang w:val="en-US" w:eastAsia="zh-CN"/>
        </w:rPr>
        <w:t>9</w:t>
      </w:r>
    </w:p>
    <w:tbl>
      <w:tblPr>
        <w:tblStyle w:val="44"/>
        <w:tblpPr w:leftFromText="180" w:rightFromText="180" w:vertAnchor="text" w:horzAnchor="page" w:tblpX="1053" w:tblpY="648"/>
        <w:tblOverlap w:val="never"/>
        <w:tblW w:w="9927" w:type="dxa"/>
        <w:tblInd w:w="0" w:type="dxa"/>
        <w:tblLayout w:type="fixed"/>
        <w:tblCellMar>
          <w:top w:w="0" w:type="dxa"/>
          <w:left w:w="0" w:type="dxa"/>
          <w:bottom w:w="0" w:type="dxa"/>
          <w:right w:w="0" w:type="dxa"/>
        </w:tblCellMar>
      </w:tblPr>
      <w:tblGrid>
        <w:gridCol w:w="1800"/>
        <w:gridCol w:w="1678"/>
        <w:gridCol w:w="1609"/>
        <w:gridCol w:w="1582"/>
        <w:gridCol w:w="1609"/>
        <w:gridCol w:w="1649"/>
      </w:tblGrid>
      <w:tr w14:paraId="6CC2709D">
        <w:tblPrEx>
          <w:tblCellMar>
            <w:top w:w="0" w:type="dxa"/>
            <w:left w:w="0" w:type="dxa"/>
            <w:bottom w:w="0" w:type="dxa"/>
            <w:right w:w="0" w:type="dxa"/>
          </w:tblCellMar>
        </w:tblPrEx>
        <w:trPr>
          <w:trHeight w:val="660" w:hRule="atLeast"/>
        </w:trPr>
        <w:tc>
          <w:tcPr>
            <w:tcW w:w="9927" w:type="dxa"/>
            <w:gridSpan w:val="6"/>
            <w:tcBorders>
              <w:top w:val="nil"/>
              <w:left w:val="nil"/>
              <w:bottom w:val="nil"/>
              <w:right w:val="nil"/>
            </w:tcBorders>
            <w:shd w:val="clear" w:color="auto" w:fill="auto"/>
            <w:noWrap/>
            <w:tcMar>
              <w:top w:w="15" w:type="dxa"/>
              <w:left w:w="15" w:type="dxa"/>
              <w:right w:w="15" w:type="dxa"/>
            </w:tcMar>
            <w:vAlign w:val="center"/>
          </w:tcPr>
          <w:p w14:paraId="65D7A0C4">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综合评估法</w:t>
            </w:r>
            <w:r>
              <w:rPr>
                <w:rFonts w:hint="default" w:ascii="Times New Roman" w:hAnsi="Times New Roman" w:eastAsia="仿宋_GB2312" w:cs="Times New Roman"/>
                <w:b/>
                <w:color w:val="000000"/>
                <w:kern w:val="0"/>
                <w:sz w:val="28"/>
                <w:szCs w:val="28"/>
                <w:highlight w:val="none"/>
                <w:lang w:eastAsia="zh-CN" w:bidi="ar"/>
              </w:rPr>
              <w:t>—</w:t>
            </w:r>
            <w:r>
              <w:rPr>
                <w:rFonts w:hint="default" w:ascii="Times New Roman" w:hAnsi="Times New Roman" w:eastAsia="仿宋_GB2312" w:cs="Times New Roman"/>
                <w:b/>
                <w:color w:val="000000"/>
                <w:kern w:val="0"/>
                <w:sz w:val="28"/>
                <w:szCs w:val="28"/>
                <w:highlight w:val="none"/>
                <w:lang w:bidi="ar"/>
              </w:rPr>
              <w:t>经济标计分表</w:t>
            </w:r>
          </w:p>
        </w:tc>
      </w:tr>
      <w:tr w14:paraId="34CC54D2">
        <w:tblPrEx>
          <w:tblCellMar>
            <w:top w:w="0" w:type="dxa"/>
            <w:left w:w="0" w:type="dxa"/>
            <w:bottom w:w="0" w:type="dxa"/>
            <w:right w:w="0" w:type="dxa"/>
          </w:tblCellMar>
        </w:tblPrEx>
        <w:trPr>
          <w:trHeight w:val="380" w:hRule="atLeast"/>
        </w:trPr>
        <w:tc>
          <w:tcPr>
            <w:tcW w:w="9927" w:type="dxa"/>
            <w:gridSpan w:val="6"/>
            <w:tcBorders>
              <w:top w:val="nil"/>
              <w:left w:val="nil"/>
              <w:bottom w:val="nil"/>
              <w:right w:val="nil"/>
            </w:tcBorders>
            <w:shd w:val="clear" w:color="auto" w:fill="auto"/>
            <w:noWrap/>
            <w:tcMar>
              <w:top w:w="15" w:type="dxa"/>
              <w:left w:w="15" w:type="dxa"/>
              <w:right w:w="15" w:type="dxa"/>
            </w:tcMar>
            <w:vAlign w:val="center"/>
          </w:tcPr>
          <w:p w14:paraId="71844EF9">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项目名称：</w:t>
            </w:r>
          </w:p>
        </w:tc>
      </w:tr>
      <w:tr w14:paraId="5BBCCA11">
        <w:tblPrEx>
          <w:tblCellMar>
            <w:top w:w="0" w:type="dxa"/>
            <w:left w:w="0" w:type="dxa"/>
            <w:bottom w:w="0" w:type="dxa"/>
            <w:right w:w="0" w:type="dxa"/>
          </w:tblCellMar>
        </w:tblPrEx>
        <w:trPr>
          <w:trHeight w:val="600" w:hRule="atLeast"/>
        </w:trPr>
        <w:tc>
          <w:tcPr>
            <w:tcW w:w="180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A5209A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单位名称</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C267A18">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60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1549FAF">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582"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730D3B5">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60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6A85916">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64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25F26CF">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7BCFE4C6">
        <w:tblPrEx>
          <w:tblCellMar>
            <w:top w:w="0" w:type="dxa"/>
            <w:left w:w="0" w:type="dxa"/>
            <w:bottom w:w="0" w:type="dxa"/>
            <w:right w:w="0" w:type="dxa"/>
          </w:tblCellMar>
        </w:tblPrEx>
        <w:trPr>
          <w:trHeight w:val="600" w:hRule="atLeast"/>
        </w:trPr>
        <w:tc>
          <w:tcPr>
            <w:tcW w:w="180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ED8A2A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投标报价</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C3439DE">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60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BFE321E">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582"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93CC305">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60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67C796E">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64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B1FBE0F">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72A8E2BA">
        <w:tblPrEx>
          <w:tblCellMar>
            <w:top w:w="0" w:type="dxa"/>
            <w:left w:w="0" w:type="dxa"/>
            <w:bottom w:w="0" w:type="dxa"/>
            <w:right w:w="0" w:type="dxa"/>
          </w:tblCellMar>
        </w:tblPrEx>
        <w:trPr>
          <w:trHeight w:val="600" w:hRule="atLeast"/>
        </w:trPr>
        <w:tc>
          <w:tcPr>
            <w:tcW w:w="180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3D94AFF">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修正报价</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464AD4A">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60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D4E892C">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582"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FAA8238">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60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CBC4A7C">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64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7085123">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71E2AB02">
        <w:tblPrEx>
          <w:tblCellMar>
            <w:top w:w="0" w:type="dxa"/>
            <w:left w:w="0" w:type="dxa"/>
            <w:bottom w:w="0" w:type="dxa"/>
            <w:right w:w="0" w:type="dxa"/>
          </w:tblCellMar>
        </w:tblPrEx>
        <w:trPr>
          <w:trHeight w:val="600" w:hRule="atLeast"/>
        </w:trPr>
        <w:tc>
          <w:tcPr>
            <w:tcW w:w="180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C0CEFA5">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评标基准价</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42F8AC9">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60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E43A78D">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582"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E9C506E">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60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C387D8A">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64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FD7B273">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4FB7C44B">
        <w:tblPrEx>
          <w:tblCellMar>
            <w:top w:w="0" w:type="dxa"/>
            <w:left w:w="0" w:type="dxa"/>
            <w:bottom w:w="0" w:type="dxa"/>
            <w:right w:w="0" w:type="dxa"/>
          </w:tblCellMar>
        </w:tblPrEx>
        <w:trPr>
          <w:trHeight w:val="600" w:hRule="atLeast"/>
        </w:trPr>
        <w:tc>
          <w:tcPr>
            <w:tcW w:w="180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2916B2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偏差率</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06C207E">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60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2F39485">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582"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8EA2049">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60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C67C02B">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64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D7717E3">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071D0260">
        <w:tblPrEx>
          <w:tblCellMar>
            <w:top w:w="0" w:type="dxa"/>
            <w:left w:w="0" w:type="dxa"/>
            <w:bottom w:w="0" w:type="dxa"/>
            <w:right w:w="0" w:type="dxa"/>
          </w:tblCellMar>
        </w:tblPrEx>
        <w:trPr>
          <w:trHeight w:val="600" w:hRule="atLeast"/>
        </w:trPr>
        <w:tc>
          <w:tcPr>
            <w:tcW w:w="180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49CE49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计算得分</w:t>
            </w:r>
          </w:p>
        </w:tc>
        <w:tc>
          <w:tcPr>
            <w:tcW w:w="167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22C4AF2">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60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3C53E56">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582"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BF84ED0">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60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D9239D6">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c>
          <w:tcPr>
            <w:tcW w:w="164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374DE5B">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0DFD8733">
        <w:tblPrEx>
          <w:tblCellMar>
            <w:top w:w="0" w:type="dxa"/>
            <w:left w:w="0" w:type="dxa"/>
            <w:bottom w:w="0" w:type="dxa"/>
            <w:right w:w="0" w:type="dxa"/>
          </w:tblCellMar>
        </w:tblPrEx>
        <w:trPr>
          <w:trHeight w:val="270" w:hRule="atLeast"/>
        </w:trPr>
        <w:tc>
          <w:tcPr>
            <w:tcW w:w="1800" w:type="dxa"/>
            <w:tcBorders>
              <w:top w:val="nil"/>
              <w:left w:val="nil"/>
              <w:bottom w:val="nil"/>
              <w:right w:val="nil"/>
            </w:tcBorders>
            <w:shd w:val="clear" w:color="auto" w:fill="auto"/>
            <w:noWrap/>
            <w:tcMar>
              <w:top w:w="15" w:type="dxa"/>
              <w:left w:w="15" w:type="dxa"/>
              <w:right w:w="15" w:type="dxa"/>
            </w:tcMar>
            <w:vAlign w:val="center"/>
          </w:tcPr>
          <w:p w14:paraId="2213B673">
            <w:pPr>
              <w:pageBreakBefore w:val="0"/>
              <w:widowControl/>
              <w:kinsoku/>
              <w:bidi w:val="0"/>
              <w:spacing w:line="440" w:lineRule="exact"/>
              <w:ind w:firstLine="0" w:firstLineChars="0"/>
              <w:jc w:val="left"/>
              <w:textAlignment w:val="center"/>
              <w:rPr>
                <w:rFonts w:hint="eastAsia" w:ascii="方正仿宋_GB2312" w:hAnsi="方正仿宋_GB2312" w:eastAsia="方正仿宋_GB2312" w:cs="方正仿宋_GB2312"/>
                <w:color w:val="000000"/>
                <w:sz w:val="28"/>
                <w:szCs w:val="28"/>
                <w:highlight w:val="none"/>
              </w:rPr>
            </w:pPr>
          </w:p>
        </w:tc>
        <w:tc>
          <w:tcPr>
            <w:tcW w:w="1678" w:type="dxa"/>
            <w:tcBorders>
              <w:top w:val="nil"/>
              <w:left w:val="nil"/>
              <w:bottom w:val="nil"/>
              <w:right w:val="nil"/>
            </w:tcBorders>
            <w:shd w:val="clear" w:color="auto" w:fill="auto"/>
            <w:noWrap/>
            <w:tcMar>
              <w:top w:w="15" w:type="dxa"/>
              <w:left w:w="15" w:type="dxa"/>
              <w:right w:w="15" w:type="dxa"/>
            </w:tcMar>
            <w:vAlign w:val="center"/>
          </w:tcPr>
          <w:p w14:paraId="19B95A5A">
            <w:pPr>
              <w:pageBreakBefore w:val="0"/>
              <w:kinsoku/>
              <w:bidi w:val="0"/>
              <w:spacing w:line="440" w:lineRule="exact"/>
              <w:ind w:firstLine="0" w:firstLineChars="0"/>
              <w:rPr>
                <w:rFonts w:hint="eastAsia" w:ascii="方正仿宋_GB2312" w:hAnsi="方正仿宋_GB2312" w:eastAsia="方正仿宋_GB2312" w:cs="方正仿宋_GB2312"/>
                <w:color w:val="000000"/>
                <w:sz w:val="28"/>
                <w:szCs w:val="28"/>
                <w:highlight w:val="none"/>
              </w:rPr>
            </w:pPr>
          </w:p>
        </w:tc>
        <w:tc>
          <w:tcPr>
            <w:tcW w:w="1609" w:type="dxa"/>
            <w:tcBorders>
              <w:top w:val="nil"/>
              <w:left w:val="nil"/>
              <w:bottom w:val="nil"/>
              <w:right w:val="nil"/>
            </w:tcBorders>
            <w:shd w:val="clear" w:color="auto" w:fill="auto"/>
            <w:noWrap/>
            <w:tcMar>
              <w:top w:w="15" w:type="dxa"/>
              <w:left w:w="15" w:type="dxa"/>
              <w:right w:w="15" w:type="dxa"/>
            </w:tcMar>
            <w:vAlign w:val="center"/>
          </w:tcPr>
          <w:p w14:paraId="7A128A41">
            <w:pPr>
              <w:pageBreakBefore w:val="0"/>
              <w:kinsoku/>
              <w:bidi w:val="0"/>
              <w:spacing w:line="440" w:lineRule="exact"/>
              <w:ind w:firstLine="0" w:firstLineChars="0"/>
              <w:rPr>
                <w:rFonts w:hint="eastAsia" w:ascii="方正仿宋_GB2312" w:hAnsi="方正仿宋_GB2312" w:eastAsia="方正仿宋_GB2312" w:cs="方正仿宋_GB2312"/>
                <w:color w:val="000000"/>
                <w:sz w:val="28"/>
                <w:szCs w:val="28"/>
                <w:highlight w:val="none"/>
              </w:rPr>
            </w:pPr>
          </w:p>
        </w:tc>
        <w:tc>
          <w:tcPr>
            <w:tcW w:w="1582" w:type="dxa"/>
            <w:tcBorders>
              <w:top w:val="nil"/>
              <w:left w:val="nil"/>
              <w:bottom w:val="nil"/>
              <w:right w:val="nil"/>
            </w:tcBorders>
            <w:shd w:val="clear" w:color="auto" w:fill="auto"/>
            <w:noWrap/>
            <w:tcMar>
              <w:top w:w="15" w:type="dxa"/>
              <w:left w:w="15" w:type="dxa"/>
              <w:right w:w="15" w:type="dxa"/>
            </w:tcMar>
            <w:vAlign w:val="center"/>
          </w:tcPr>
          <w:p w14:paraId="3492EDFD">
            <w:pPr>
              <w:pageBreakBefore w:val="0"/>
              <w:kinsoku/>
              <w:bidi w:val="0"/>
              <w:spacing w:line="440" w:lineRule="exact"/>
              <w:ind w:firstLine="0" w:firstLineChars="0"/>
              <w:rPr>
                <w:rFonts w:hint="eastAsia" w:ascii="方正仿宋_GB2312" w:hAnsi="方正仿宋_GB2312" w:eastAsia="方正仿宋_GB2312" w:cs="方正仿宋_GB2312"/>
                <w:color w:val="000000"/>
                <w:sz w:val="28"/>
                <w:szCs w:val="28"/>
                <w:highlight w:val="none"/>
              </w:rPr>
            </w:pPr>
          </w:p>
        </w:tc>
        <w:tc>
          <w:tcPr>
            <w:tcW w:w="1609" w:type="dxa"/>
            <w:tcBorders>
              <w:top w:val="nil"/>
              <w:left w:val="nil"/>
              <w:bottom w:val="nil"/>
              <w:right w:val="nil"/>
            </w:tcBorders>
            <w:shd w:val="clear" w:color="auto" w:fill="auto"/>
            <w:noWrap/>
            <w:tcMar>
              <w:top w:w="15" w:type="dxa"/>
              <w:left w:w="15" w:type="dxa"/>
              <w:right w:w="15" w:type="dxa"/>
            </w:tcMar>
            <w:vAlign w:val="center"/>
          </w:tcPr>
          <w:p w14:paraId="4ED21677">
            <w:pPr>
              <w:pageBreakBefore w:val="0"/>
              <w:kinsoku/>
              <w:bidi w:val="0"/>
              <w:spacing w:line="440" w:lineRule="exact"/>
              <w:ind w:firstLine="0" w:firstLineChars="0"/>
              <w:rPr>
                <w:rFonts w:hint="eastAsia" w:ascii="方正仿宋_GB2312" w:hAnsi="方正仿宋_GB2312" w:eastAsia="方正仿宋_GB2312" w:cs="方正仿宋_GB2312"/>
                <w:color w:val="000000"/>
                <w:sz w:val="28"/>
                <w:szCs w:val="28"/>
                <w:highlight w:val="none"/>
              </w:rPr>
            </w:pPr>
          </w:p>
        </w:tc>
        <w:tc>
          <w:tcPr>
            <w:tcW w:w="1649" w:type="dxa"/>
            <w:tcBorders>
              <w:top w:val="nil"/>
              <w:left w:val="nil"/>
              <w:bottom w:val="nil"/>
              <w:right w:val="nil"/>
            </w:tcBorders>
            <w:shd w:val="clear" w:color="auto" w:fill="auto"/>
            <w:noWrap/>
            <w:tcMar>
              <w:top w:w="15" w:type="dxa"/>
              <w:left w:w="15" w:type="dxa"/>
              <w:right w:w="15" w:type="dxa"/>
            </w:tcMar>
            <w:vAlign w:val="center"/>
          </w:tcPr>
          <w:p w14:paraId="253250AB">
            <w:pPr>
              <w:pageBreakBefore w:val="0"/>
              <w:kinsoku/>
              <w:bidi w:val="0"/>
              <w:spacing w:line="440" w:lineRule="exact"/>
              <w:ind w:firstLine="0" w:firstLineChars="0"/>
              <w:rPr>
                <w:rFonts w:hint="eastAsia" w:ascii="方正仿宋_GB2312" w:hAnsi="方正仿宋_GB2312" w:eastAsia="方正仿宋_GB2312" w:cs="方正仿宋_GB2312"/>
                <w:color w:val="000000"/>
                <w:sz w:val="28"/>
                <w:szCs w:val="28"/>
                <w:highlight w:val="none"/>
              </w:rPr>
            </w:pPr>
          </w:p>
        </w:tc>
      </w:tr>
    </w:tbl>
    <w:p w14:paraId="388DAEF4">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6312BDAD">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2B28BE62">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0B2FFDAF">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0083CC14">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513B3771">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43D198D6">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318076BC">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359BCDEA">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6FB7DCDB">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39221C30">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6A197A0F">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285E9E74">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74397CF7">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44742CFE">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0E9415EB">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2E2CE21B">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1FC152B4">
      <w:pPr>
        <w:pageBreakBefore w:val="0"/>
        <w:kinsoku/>
        <w:bidi w:val="0"/>
        <w:spacing w:line="440" w:lineRule="exact"/>
        <w:ind w:firstLine="0" w:firstLineChars="0"/>
        <w:jc w:val="left"/>
        <w:rPr>
          <w:rFonts w:hint="eastAsia" w:ascii="方正仿宋_GB2312" w:hAnsi="方正仿宋_GB2312" w:eastAsia="方正仿宋_GB2312" w:cs="方正仿宋_GB2312"/>
          <w:b/>
          <w:bCs/>
          <w:sz w:val="32"/>
          <w:szCs w:val="32"/>
          <w:highlight w:val="none"/>
        </w:rPr>
      </w:pPr>
    </w:p>
    <w:p w14:paraId="3B266F49">
      <w:pPr>
        <w:pageBreakBefore w:val="0"/>
        <w:kinsoku/>
        <w:bidi w:val="0"/>
        <w:spacing w:line="440" w:lineRule="exact"/>
        <w:ind w:firstLine="0" w:firstLineChars="0"/>
        <w:outlineLvl w:val="1"/>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bookmarkStart w:id="572" w:name="_Toc29707"/>
      <w:bookmarkStart w:id="573" w:name="_Toc21596"/>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二、经评审的最低投标价法</w:t>
      </w:r>
      <w:bookmarkEnd w:id="572"/>
      <w:bookmarkEnd w:id="573"/>
    </w:p>
    <w:p w14:paraId="030300F0">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2"/>
        <w:rPr>
          <w:rFonts w:hint="default" w:ascii="Times New Roman" w:hAnsi="Times New Roman" w:eastAsia="仿宋_GB2312" w:cs="Times New Roman"/>
          <w:color w:val="000000" w:themeColor="text1"/>
          <w:sz w:val="32"/>
          <w:szCs w:val="32"/>
          <w:highlight w:val="none"/>
          <w14:textFill>
            <w14:solidFill>
              <w14:schemeClr w14:val="tx1"/>
            </w14:solidFill>
          </w14:textFill>
        </w:rPr>
      </w:pPr>
      <w:bookmarkStart w:id="574" w:name="_Toc5302"/>
      <w:bookmarkStart w:id="575" w:name="_Toc28339"/>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一</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初步评审</w:t>
      </w:r>
      <w:bookmarkEnd w:id="574"/>
      <w:bookmarkEnd w:id="575"/>
    </w:p>
    <w:p w14:paraId="44200E57">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按照办法第十</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八</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条至第</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二十</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条及形式、资格和</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重大偏差评审标准（</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附表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1-2、1-3）</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规定，对投标文件进行评审，对不符合相关规定和要求的投标文件予以否决。</w:t>
      </w:r>
    </w:p>
    <w:p w14:paraId="75E9690A">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采取资格预审的，按照本办法第</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六</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条至第</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七</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条以及相关评审表格和招标文件</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的</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规定进行评审。</w:t>
      </w:r>
    </w:p>
    <w:p w14:paraId="760DC0F4">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2"/>
        <w:rPr>
          <w:rFonts w:hint="default" w:ascii="Times New Roman" w:hAnsi="Times New Roman" w:eastAsia="仿宋_GB2312" w:cs="Times New Roman"/>
          <w:color w:val="000000" w:themeColor="text1"/>
          <w:sz w:val="32"/>
          <w:szCs w:val="32"/>
          <w:highlight w:val="none"/>
          <w14:textFill>
            <w14:solidFill>
              <w14:schemeClr w14:val="tx1"/>
            </w14:solidFill>
          </w14:textFill>
        </w:rPr>
      </w:pPr>
      <w:bookmarkStart w:id="576" w:name="_Toc17467"/>
      <w:bookmarkStart w:id="577" w:name="_Toc19433"/>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二</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详细评审</w:t>
      </w:r>
      <w:bookmarkEnd w:id="576"/>
      <w:bookmarkEnd w:id="577"/>
    </w:p>
    <w:p w14:paraId="20683195">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通过初步评审的投标人进入详细评审，</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评审程序如下：</w:t>
      </w:r>
    </w:p>
    <w:p w14:paraId="42C65E5A">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3"/>
        <w:rPr>
          <w:rFonts w:hint="default" w:ascii="Times New Roman" w:hAnsi="Times New Roman" w:eastAsia="仿宋_GB2312" w:cs="Times New Roman"/>
          <w:color w:val="000000" w:themeColor="text1"/>
          <w:sz w:val="32"/>
          <w:szCs w:val="32"/>
          <w:highlight w:val="none"/>
          <w14:textFill>
            <w14:solidFill>
              <w14:schemeClr w14:val="tx1"/>
            </w14:solidFill>
          </w14:textFill>
        </w:rPr>
      </w:pPr>
      <w:bookmarkStart w:id="578" w:name="_Toc5071"/>
      <w:bookmarkStart w:id="579" w:name="_Toc26762"/>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、技术标评审</w:t>
      </w:r>
      <w:bookmarkEnd w:id="578"/>
      <w:bookmarkEnd w:id="579"/>
    </w:p>
    <w:p w14:paraId="49BD8037">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由评标委员会按照本办法技术标评审标准（合格制）（附表1-6）规定进行评审。</w:t>
      </w:r>
    </w:p>
    <w:p w14:paraId="7FF92981">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3"/>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bookmarkStart w:id="580" w:name="_Toc4766"/>
      <w:bookmarkStart w:id="581" w:name="_Toc2829"/>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经济标评审</w:t>
      </w:r>
      <w:bookmarkEnd w:id="580"/>
      <w:bookmarkEnd w:id="581"/>
    </w:p>
    <w:p w14:paraId="326F9D50">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4"/>
        <w:rPr>
          <w:rFonts w:hint="default" w:ascii="Times New Roman" w:hAnsi="Times New Roman" w:eastAsia="仿宋_GB2312" w:cs="Times New Roman"/>
          <w:color w:val="000000" w:themeColor="text1"/>
          <w:sz w:val="32"/>
          <w:szCs w:val="32"/>
          <w:highlight w:val="none"/>
          <w14:textFill>
            <w14:solidFill>
              <w14:schemeClr w14:val="tx1"/>
            </w14:solidFill>
          </w14:textFill>
        </w:rPr>
      </w:pPr>
      <w:bookmarkStart w:id="582" w:name="_Toc30141"/>
      <w:bookmarkStart w:id="583" w:name="_Toc15043"/>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2.1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报价修正</w:t>
      </w:r>
      <w:bookmarkEnd w:id="582"/>
      <w:bookmarkEnd w:id="583"/>
    </w:p>
    <w:p w14:paraId="1F46B268">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评标委员会对清标中发现投标报价存在算术性错误的，应按以下原则对投标报价进行修正：</w:t>
      </w:r>
    </w:p>
    <w:p w14:paraId="4C3E89F5">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一是</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当综合单价与工程量（或计算基础金额与费率）的乘积与合价不一致时，以综合单价（或费率）为准修正合价及总价；</w:t>
      </w:r>
    </w:p>
    <w:p w14:paraId="0F9BF13F">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二是</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当各单项金额相加与其合计金额不一致时，以各单项金额为准修正相应合计金额及总价。</w:t>
      </w:r>
    </w:p>
    <w:p w14:paraId="3A448E8C">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评标委员会修正后的价格经投标人书面确认后具有约束力</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合理低价评定计算以修正后的报价为准（以后所称投标报价均为修正后的报价）</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。投标人不接受修正价格或修正后价格高于招标控制价的，评标委员会应否决其投标。</w:t>
      </w:r>
    </w:p>
    <w:p w14:paraId="1FBF9399">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4"/>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bookmarkStart w:id="584" w:name="_Toc29999"/>
      <w:bookmarkStart w:id="585" w:name="_Toc9360"/>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2.2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确定投标报价有效范围</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（附表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2-1</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bookmarkEnd w:id="584"/>
      <w:bookmarkEnd w:id="585"/>
    </w:p>
    <w:p w14:paraId="05A5982A">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通过初步评审</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技术标</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评审的投标</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人</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报价参与确定投标报价有效范围。</w:t>
      </w:r>
    </w:p>
    <w:p w14:paraId="6B02A26E">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2.2.1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计算报价均值：</w:t>
      </w:r>
    </w:p>
    <w:p w14:paraId="2FEBFB11">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投标企业少于5家（不含）直接取算术平均值；</w:t>
      </w:r>
    </w:p>
    <w:p w14:paraId="2C11B6B5">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大于5家（含）时去掉总家数20%高价（四舍五入取整）和总家数20%低价（四舍五入取整）后的取算术平均值。</w:t>
      </w:r>
    </w:p>
    <w:p w14:paraId="266F7C0D">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2.2.2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基准价计算取值范围：</w:t>
      </w:r>
    </w:p>
    <w:p w14:paraId="0FA592B5">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2.2.2.1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房屋建筑工程（不包含单独招标的安装工程和装饰装修工程）的报价取值范围为报价均值的93％至103％(含)</w:t>
      </w:r>
    </w:p>
    <w:p w14:paraId="1490F8EA">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其它工程投标报价取值范围为报价均值的90％至105％（含）。</w:t>
      </w:r>
    </w:p>
    <w:p w14:paraId="3663E16D">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2.2.2.2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超出报价取值范围的</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投标报价</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不进入评标基准价计算，但</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对投标报价</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进行排名。</w:t>
      </w:r>
    </w:p>
    <w:p w14:paraId="34A989C3">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 xml:space="preserve">2.2.3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计算评标基准价</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（附表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2-2</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p>
    <w:p w14:paraId="1736BA88">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评标基准价=[（招标控制价-</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招标控制价中的不可竞争费用</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）×（1-K）+</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招标控制价中的不可竞争费用</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]×K1+投标报价有效范围内报价算数平均值×（1-K1）×（1-K2）。</w:t>
      </w:r>
    </w:p>
    <w:p w14:paraId="2A506581">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招标控制价中的不可竞争费用为：暂列金额、专业工程暂估价、规费、税金、环境保护费、文明施工费、安全施工费、智慧工地基础配置费用等。</w:t>
      </w:r>
    </w:p>
    <w:p w14:paraId="550020A5">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K为评标基准价中控制价可竞争部分的下浮率，由招标人在经济标评审前，随机抽取确定。</w:t>
      </w:r>
    </w:p>
    <w:p w14:paraId="6179F1AA">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K值取值建议：房屋建筑工程0%～5%;单独招标的安装工程和装饰装修工程0%～8%;市政和园林绿化工程0%～10%。以上均以1%为间隔。</w:t>
      </w:r>
    </w:p>
    <w:p w14:paraId="0FE190DA">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K1为评标基准价中</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招标</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控制价权重，由招标人在经济标评审前，随机抽取确定。K1取值范围</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0</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5</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0%，以10%为间隔。</w:t>
      </w:r>
    </w:p>
    <w:p w14:paraId="6E228226">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K2为随机下浮率，由招标人在经济标评审前，随机抽取确定。K2的取值范围1%～4%，以1%为间隔。</w:t>
      </w:r>
    </w:p>
    <w:p w14:paraId="35339D4D">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2"/>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pPr>
      <w:bookmarkStart w:id="586" w:name="_Toc26139"/>
      <w:bookmarkStart w:id="587" w:name="_Toc74"/>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（三）推荐中标候选</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人</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（附表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2-3</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bookmarkEnd w:id="586"/>
      <w:bookmarkEnd w:id="587"/>
    </w:p>
    <w:p w14:paraId="21A045B1">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投标报价高于评标基准价的报价为有效报价。在此有效报价范围内，按照投标报价由低到高对投标</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人</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进行排序</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推荐不超过3个有排序的中标候选人，招标人按照中标候选人的排序确定中标人。</w:t>
      </w:r>
    </w:p>
    <w:p w14:paraId="7A83333E">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sectPr>
          <w:footerReference r:id="rId5" w:type="default"/>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14:paraId="5E4F6F3A">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lang w:eastAsia="zh-CN"/>
        </w:rPr>
      </w:pPr>
      <w:r>
        <w:rPr>
          <w:rFonts w:hint="default" w:ascii="Times New Roman" w:hAnsi="Times New Roman" w:eastAsia="仿宋_GB2312" w:cs="Times New Roman"/>
          <w:b/>
          <w:bCs/>
          <w:sz w:val="32"/>
          <w:szCs w:val="32"/>
          <w:highlight w:val="none"/>
        </w:rPr>
        <w:t>附表2-</w:t>
      </w:r>
      <w:r>
        <w:rPr>
          <w:rFonts w:hint="default" w:ascii="Times New Roman" w:hAnsi="Times New Roman" w:eastAsia="仿宋_GB2312" w:cs="Times New Roman"/>
          <w:b/>
          <w:bCs/>
          <w:sz w:val="32"/>
          <w:szCs w:val="32"/>
          <w:highlight w:val="none"/>
          <w:lang w:val="en-US" w:eastAsia="zh-CN"/>
        </w:rPr>
        <w:t>1</w:t>
      </w:r>
    </w:p>
    <w:p w14:paraId="38BD6E3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b/>
          <w:bCs w:val="0"/>
          <w:sz w:val="32"/>
          <w:szCs w:val="32"/>
          <w:highlight w:val="none"/>
        </w:rPr>
        <w:t>投标报价有效范围计算表</w:t>
      </w:r>
    </w:p>
    <w:p w14:paraId="1ED91F4A">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b/>
          <w:bCs/>
          <w:color w:val="000000"/>
          <w:kern w:val="0"/>
          <w:sz w:val="32"/>
          <w:szCs w:val="32"/>
          <w:highlight w:val="none"/>
          <w:lang w:val="en-US" w:eastAsia="zh-CN" w:bidi="ar"/>
        </w:rPr>
        <w:t>项目</w:t>
      </w:r>
      <w:r>
        <w:rPr>
          <w:rFonts w:hint="default" w:ascii="Times New Roman" w:hAnsi="Times New Roman" w:eastAsia="仿宋_GB2312" w:cs="Times New Roman"/>
          <w:b/>
          <w:bCs/>
          <w:color w:val="000000"/>
          <w:kern w:val="0"/>
          <w:sz w:val="32"/>
          <w:szCs w:val="32"/>
          <w:highlight w:val="none"/>
          <w:lang w:bidi="ar"/>
        </w:rPr>
        <w:t>名称：</w:t>
      </w:r>
    </w:p>
    <w:tbl>
      <w:tblPr>
        <w:tblStyle w:val="44"/>
        <w:tblW w:w="14520" w:type="dxa"/>
        <w:tblInd w:w="93" w:type="dxa"/>
        <w:shd w:val="clear" w:color="auto" w:fill="auto"/>
        <w:tblLayout w:type="fixed"/>
        <w:tblCellMar>
          <w:top w:w="0" w:type="dxa"/>
          <w:left w:w="108" w:type="dxa"/>
          <w:bottom w:w="0" w:type="dxa"/>
          <w:right w:w="108" w:type="dxa"/>
        </w:tblCellMar>
      </w:tblPr>
      <w:tblGrid>
        <w:gridCol w:w="2959"/>
        <w:gridCol w:w="1603"/>
        <w:gridCol w:w="1618"/>
        <w:gridCol w:w="1400"/>
        <w:gridCol w:w="1340"/>
        <w:gridCol w:w="1420"/>
        <w:gridCol w:w="1320"/>
        <w:gridCol w:w="1420"/>
        <w:gridCol w:w="1440"/>
      </w:tblGrid>
      <w:tr w14:paraId="7A7A0D25">
        <w:tblPrEx>
          <w:shd w:val="clear" w:color="auto" w:fill="auto"/>
          <w:tblCellMar>
            <w:top w:w="0" w:type="dxa"/>
            <w:left w:w="108" w:type="dxa"/>
            <w:bottom w:w="0" w:type="dxa"/>
            <w:right w:w="108" w:type="dxa"/>
          </w:tblCellMar>
        </w:tblPrEx>
        <w:trPr>
          <w:trHeight w:val="772" w:hRule="atLeast"/>
        </w:trPr>
        <w:tc>
          <w:tcPr>
            <w:tcW w:w="2959" w:type="dxa"/>
            <w:tcBorders>
              <w:top w:val="single" w:color="auto" w:sz="8" w:space="0"/>
              <w:left w:val="single" w:color="auto" w:sz="8" w:space="0"/>
              <w:bottom w:val="single" w:color="auto" w:sz="4" w:space="0"/>
              <w:right w:val="single" w:color="auto" w:sz="4" w:space="0"/>
              <w:tl2br w:val="single" w:color="auto" w:sz="4" w:space="0"/>
            </w:tcBorders>
            <w:shd w:val="clear" w:color="auto" w:fill="auto"/>
            <w:noWrap w:val="0"/>
            <w:vAlign w:val="bottom"/>
          </w:tcPr>
          <w:p w14:paraId="750AC3D0">
            <w:pPr>
              <w:keepNext w:val="0"/>
              <w:keepLines w:val="0"/>
              <w:pageBreakBefore w:val="0"/>
              <w:widowControl/>
              <w:kinsoku/>
              <w:wordWrap/>
              <w:overflowPunct/>
              <w:topLinePunct w:val="0"/>
              <w:autoSpaceDE/>
              <w:autoSpaceDN/>
              <w:bidi w:val="0"/>
              <w:adjustRightInd/>
              <w:snapToGrid/>
              <w:spacing w:line="360" w:lineRule="exact"/>
              <w:ind w:firstLine="0" w:firstLineChars="0"/>
              <w:jc w:val="left"/>
              <w:textAlignment w:val="auto"/>
              <w:rPr>
                <w:rFonts w:hint="default" w:ascii="Times New Roman" w:hAnsi="Times New Roman" w:eastAsia="仿宋_GB2312" w:cs="Times New Roman"/>
                <w:bCs/>
                <w:kern w:val="0"/>
                <w:sz w:val="24"/>
                <w:szCs w:val="24"/>
                <w:highlight w:val="none"/>
              </w:rPr>
            </w:pPr>
            <w:r>
              <w:rPr>
                <w:rFonts w:hint="default" w:ascii="Times New Roman" w:hAnsi="Times New Roman" w:eastAsia="仿宋_GB2312" w:cs="Times New Roman"/>
                <w:bCs/>
                <w:kern w:val="0"/>
                <w:sz w:val="24"/>
                <w:szCs w:val="24"/>
                <w:highlight w:val="none"/>
              </w:rPr>
              <w:t xml:space="preserve">          </w:t>
            </w:r>
            <w:r>
              <w:rPr>
                <w:rFonts w:hint="default" w:ascii="Times New Roman" w:hAnsi="Times New Roman" w:eastAsia="仿宋_GB2312" w:cs="Times New Roman"/>
                <w:color w:val="000000"/>
                <w:kern w:val="0"/>
                <w:sz w:val="24"/>
                <w:szCs w:val="24"/>
                <w:highlight w:val="none"/>
                <w:lang w:bidi="ar"/>
              </w:rPr>
              <w:t xml:space="preserve"> </w:t>
            </w:r>
            <w:r>
              <w:rPr>
                <w:rFonts w:hint="eastAsia" w:ascii="Times New Roman" w:hAnsi="Times New Roman" w:eastAsia="仿宋_GB2312" w:cs="Times New Roman"/>
                <w:color w:val="000000"/>
                <w:kern w:val="0"/>
                <w:sz w:val="24"/>
                <w:szCs w:val="24"/>
                <w:highlight w:val="none"/>
                <w:lang w:val="en-US" w:eastAsia="zh-CN" w:bidi="ar"/>
              </w:rPr>
              <w:t xml:space="preserve">  </w:t>
            </w:r>
            <w:r>
              <w:rPr>
                <w:rFonts w:hint="default" w:ascii="Times New Roman" w:hAnsi="Times New Roman" w:eastAsia="仿宋_GB2312" w:cs="Times New Roman"/>
                <w:color w:val="000000"/>
                <w:kern w:val="0"/>
                <w:sz w:val="24"/>
                <w:szCs w:val="24"/>
                <w:highlight w:val="none"/>
                <w:lang w:bidi="ar"/>
              </w:rPr>
              <w:t>投标单位</w:t>
            </w:r>
            <w:r>
              <w:rPr>
                <w:rFonts w:hint="default" w:ascii="Times New Roman" w:hAnsi="Times New Roman" w:eastAsia="仿宋_GB2312" w:cs="Times New Roman"/>
                <w:color w:val="000000"/>
                <w:kern w:val="0"/>
                <w:sz w:val="24"/>
                <w:szCs w:val="24"/>
                <w:highlight w:val="none"/>
                <w:lang w:bidi="ar"/>
              </w:rPr>
              <w:br w:type="textWrapping"/>
            </w:r>
            <w:r>
              <w:rPr>
                <w:rFonts w:hint="default" w:ascii="Times New Roman" w:hAnsi="Times New Roman" w:eastAsia="仿宋_GB2312" w:cs="Times New Roman"/>
                <w:color w:val="000000"/>
                <w:kern w:val="0"/>
                <w:sz w:val="24"/>
                <w:szCs w:val="24"/>
                <w:highlight w:val="none"/>
                <w:lang w:bidi="ar"/>
              </w:rPr>
              <w:t xml:space="preserve"> </w:t>
            </w:r>
            <w:r>
              <w:rPr>
                <w:rFonts w:hint="eastAsia" w:ascii="Times New Roman" w:hAnsi="Times New Roman" w:eastAsia="仿宋_GB2312" w:cs="Times New Roman"/>
                <w:color w:val="000000"/>
                <w:kern w:val="0"/>
                <w:sz w:val="24"/>
                <w:szCs w:val="24"/>
                <w:highlight w:val="none"/>
                <w:lang w:val="en-US" w:eastAsia="zh-CN" w:bidi="ar"/>
              </w:rPr>
              <w:t xml:space="preserve">  </w:t>
            </w:r>
            <w:r>
              <w:rPr>
                <w:rFonts w:hint="default" w:ascii="Times New Roman" w:hAnsi="Times New Roman" w:eastAsia="仿宋_GB2312" w:cs="Times New Roman"/>
                <w:color w:val="000000"/>
                <w:kern w:val="0"/>
                <w:sz w:val="24"/>
                <w:szCs w:val="24"/>
                <w:highlight w:val="none"/>
                <w:lang w:bidi="ar"/>
              </w:rPr>
              <w:t>内容</w:t>
            </w:r>
          </w:p>
        </w:tc>
        <w:tc>
          <w:tcPr>
            <w:tcW w:w="1603" w:type="dxa"/>
            <w:tcBorders>
              <w:top w:val="single" w:color="auto" w:sz="8" w:space="0"/>
              <w:left w:val="nil"/>
              <w:bottom w:val="single" w:color="auto" w:sz="4" w:space="0"/>
              <w:right w:val="single" w:color="auto" w:sz="4" w:space="0"/>
            </w:tcBorders>
            <w:shd w:val="clear" w:color="auto" w:fill="auto"/>
            <w:noWrap/>
            <w:vAlign w:val="center"/>
          </w:tcPr>
          <w:p w14:paraId="293B7B6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4"/>
                <w:szCs w:val="24"/>
                <w:highlight w:val="none"/>
                <w:lang w:bidi="ar"/>
              </w:rPr>
            </w:pPr>
            <w:r>
              <w:rPr>
                <w:rFonts w:hint="default" w:ascii="Times New Roman" w:hAnsi="Times New Roman" w:eastAsia="仿宋_GB2312" w:cs="Times New Roman"/>
                <w:color w:val="000000"/>
                <w:kern w:val="0"/>
                <w:sz w:val="24"/>
                <w:szCs w:val="24"/>
                <w:highlight w:val="none"/>
                <w:lang w:val="en-US" w:eastAsia="zh-CN" w:bidi="ar"/>
              </w:rPr>
              <w:t>投标人1</w:t>
            </w:r>
          </w:p>
        </w:tc>
        <w:tc>
          <w:tcPr>
            <w:tcW w:w="1618" w:type="dxa"/>
            <w:tcBorders>
              <w:top w:val="single" w:color="auto" w:sz="8" w:space="0"/>
              <w:left w:val="nil"/>
              <w:bottom w:val="single" w:color="auto" w:sz="4" w:space="0"/>
              <w:right w:val="single" w:color="auto" w:sz="4" w:space="0"/>
            </w:tcBorders>
            <w:shd w:val="clear" w:color="auto" w:fill="auto"/>
            <w:noWrap/>
            <w:vAlign w:val="center"/>
          </w:tcPr>
          <w:p w14:paraId="00CB3F45">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4"/>
                <w:szCs w:val="24"/>
                <w:highlight w:val="none"/>
                <w:lang w:val="en-US" w:eastAsia="zh-CN" w:bidi="ar"/>
              </w:rPr>
            </w:pPr>
            <w:r>
              <w:rPr>
                <w:rFonts w:hint="default" w:ascii="Times New Roman" w:hAnsi="Times New Roman" w:eastAsia="仿宋_GB2312" w:cs="Times New Roman"/>
                <w:color w:val="000000"/>
                <w:kern w:val="0"/>
                <w:sz w:val="24"/>
                <w:szCs w:val="24"/>
                <w:highlight w:val="none"/>
                <w:lang w:bidi="ar"/>
              </w:rPr>
              <w:t>投标人</w:t>
            </w:r>
            <w:r>
              <w:rPr>
                <w:rFonts w:hint="default" w:ascii="Times New Roman" w:hAnsi="Times New Roman" w:eastAsia="仿宋_GB2312" w:cs="Times New Roman"/>
                <w:color w:val="000000"/>
                <w:kern w:val="0"/>
                <w:sz w:val="24"/>
                <w:szCs w:val="24"/>
                <w:highlight w:val="none"/>
                <w:lang w:val="en-US" w:eastAsia="zh-CN" w:bidi="ar"/>
              </w:rPr>
              <w:t>2</w:t>
            </w:r>
          </w:p>
        </w:tc>
        <w:tc>
          <w:tcPr>
            <w:tcW w:w="1400" w:type="dxa"/>
            <w:tcBorders>
              <w:top w:val="single" w:color="auto" w:sz="8" w:space="0"/>
              <w:left w:val="nil"/>
              <w:bottom w:val="single" w:color="auto" w:sz="4" w:space="0"/>
              <w:right w:val="single" w:color="auto" w:sz="4" w:space="0"/>
            </w:tcBorders>
            <w:shd w:val="clear" w:color="auto" w:fill="auto"/>
            <w:noWrap/>
            <w:vAlign w:val="center"/>
          </w:tcPr>
          <w:p w14:paraId="694DA386">
            <w:pPr>
              <w:pageBreakBefore w:val="0"/>
              <w:widowControl/>
              <w:kinsoku/>
              <w:bidi w:val="0"/>
              <w:spacing w:line="440" w:lineRule="exact"/>
              <w:ind w:firstLine="0" w:firstLineChars="0"/>
              <w:jc w:val="center"/>
              <w:rPr>
                <w:rFonts w:hint="default" w:ascii="Times New Roman" w:hAnsi="Times New Roman" w:eastAsia="仿宋_GB2312" w:cs="Times New Roman"/>
                <w:kern w:val="0"/>
                <w:sz w:val="28"/>
                <w:szCs w:val="28"/>
                <w:highlight w:val="none"/>
                <w:lang w:val="en-US"/>
              </w:rPr>
            </w:pPr>
            <w:r>
              <w:rPr>
                <w:rFonts w:hint="eastAsia" w:ascii="Times New Roman" w:hAnsi="Times New Roman" w:eastAsia="仿宋_GB2312" w:cs="Times New Roman"/>
                <w:kern w:val="0"/>
                <w:sz w:val="28"/>
                <w:szCs w:val="28"/>
                <w:highlight w:val="none"/>
                <w:lang w:val="en-US" w:eastAsia="zh-CN"/>
              </w:rPr>
              <w:t>···</w:t>
            </w:r>
          </w:p>
        </w:tc>
        <w:tc>
          <w:tcPr>
            <w:tcW w:w="1340" w:type="dxa"/>
            <w:tcBorders>
              <w:top w:val="single" w:color="auto" w:sz="8" w:space="0"/>
              <w:left w:val="nil"/>
              <w:bottom w:val="single" w:color="auto" w:sz="4" w:space="0"/>
              <w:right w:val="single" w:color="auto" w:sz="4" w:space="0"/>
            </w:tcBorders>
            <w:shd w:val="clear" w:color="auto" w:fill="auto"/>
            <w:noWrap/>
            <w:vAlign w:val="center"/>
          </w:tcPr>
          <w:p w14:paraId="1FEFEEDA">
            <w:pPr>
              <w:pageBreakBefore w:val="0"/>
              <w:widowControl/>
              <w:kinsoku/>
              <w:bidi w:val="0"/>
              <w:spacing w:line="440" w:lineRule="exact"/>
              <w:ind w:firstLine="0" w:firstLineChars="0"/>
              <w:jc w:val="center"/>
              <w:rPr>
                <w:rFonts w:hint="default" w:ascii="Times New Roman" w:hAnsi="Times New Roman" w:eastAsia="仿宋_GB2312" w:cs="Times New Roman"/>
                <w:kern w:val="0"/>
                <w:sz w:val="28"/>
                <w:szCs w:val="28"/>
                <w:highlight w:val="none"/>
              </w:rPr>
            </w:pPr>
          </w:p>
        </w:tc>
        <w:tc>
          <w:tcPr>
            <w:tcW w:w="1420" w:type="dxa"/>
            <w:tcBorders>
              <w:top w:val="single" w:color="auto" w:sz="8" w:space="0"/>
              <w:left w:val="nil"/>
              <w:bottom w:val="single" w:color="auto" w:sz="4" w:space="0"/>
              <w:right w:val="single" w:color="auto" w:sz="4" w:space="0"/>
            </w:tcBorders>
            <w:shd w:val="clear" w:color="auto" w:fill="auto"/>
            <w:noWrap/>
            <w:vAlign w:val="center"/>
          </w:tcPr>
          <w:p w14:paraId="1C540A00">
            <w:pPr>
              <w:pageBreakBefore w:val="0"/>
              <w:widowControl/>
              <w:kinsoku/>
              <w:bidi w:val="0"/>
              <w:spacing w:line="440" w:lineRule="exact"/>
              <w:ind w:firstLine="0" w:firstLineChars="0"/>
              <w:jc w:val="center"/>
              <w:rPr>
                <w:rFonts w:hint="default" w:ascii="Times New Roman" w:hAnsi="Times New Roman" w:eastAsia="仿宋_GB2312" w:cs="Times New Roman"/>
                <w:kern w:val="0"/>
                <w:sz w:val="28"/>
                <w:szCs w:val="28"/>
                <w:highlight w:val="none"/>
              </w:rPr>
            </w:pPr>
          </w:p>
        </w:tc>
        <w:tc>
          <w:tcPr>
            <w:tcW w:w="1320" w:type="dxa"/>
            <w:tcBorders>
              <w:top w:val="single" w:color="auto" w:sz="8" w:space="0"/>
              <w:left w:val="nil"/>
              <w:bottom w:val="single" w:color="auto" w:sz="4" w:space="0"/>
              <w:right w:val="single" w:color="auto" w:sz="4" w:space="0"/>
            </w:tcBorders>
            <w:shd w:val="clear" w:color="auto" w:fill="auto"/>
            <w:noWrap/>
            <w:vAlign w:val="center"/>
          </w:tcPr>
          <w:p w14:paraId="3DB986B9">
            <w:pPr>
              <w:pageBreakBefore w:val="0"/>
              <w:widowControl/>
              <w:kinsoku/>
              <w:bidi w:val="0"/>
              <w:spacing w:line="440" w:lineRule="exact"/>
              <w:ind w:firstLine="0" w:firstLineChars="0"/>
              <w:jc w:val="center"/>
              <w:rPr>
                <w:rFonts w:hint="default" w:ascii="Times New Roman" w:hAnsi="Times New Roman" w:eastAsia="仿宋_GB2312" w:cs="Times New Roman"/>
                <w:kern w:val="0"/>
                <w:sz w:val="28"/>
                <w:szCs w:val="28"/>
                <w:highlight w:val="none"/>
              </w:rPr>
            </w:pPr>
          </w:p>
        </w:tc>
        <w:tc>
          <w:tcPr>
            <w:tcW w:w="1420" w:type="dxa"/>
            <w:tcBorders>
              <w:top w:val="single" w:color="auto" w:sz="8" w:space="0"/>
              <w:left w:val="nil"/>
              <w:bottom w:val="single" w:color="auto" w:sz="4" w:space="0"/>
              <w:right w:val="single" w:color="auto" w:sz="4" w:space="0"/>
            </w:tcBorders>
            <w:shd w:val="clear" w:color="auto" w:fill="auto"/>
            <w:noWrap/>
            <w:vAlign w:val="center"/>
          </w:tcPr>
          <w:p w14:paraId="117971F6">
            <w:pPr>
              <w:pageBreakBefore w:val="0"/>
              <w:widowControl/>
              <w:kinsoku/>
              <w:bidi w:val="0"/>
              <w:spacing w:line="440" w:lineRule="exact"/>
              <w:ind w:firstLine="0" w:firstLineChars="0"/>
              <w:jc w:val="center"/>
              <w:rPr>
                <w:rFonts w:hint="default" w:ascii="Times New Roman" w:hAnsi="Times New Roman" w:eastAsia="仿宋_GB2312" w:cs="Times New Roman"/>
                <w:kern w:val="0"/>
                <w:sz w:val="28"/>
                <w:szCs w:val="28"/>
                <w:highlight w:val="none"/>
              </w:rPr>
            </w:pPr>
          </w:p>
        </w:tc>
        <w:tc>
          <w:tcPr>
            <w:tcW w:w="1440" w:type="dxa"/>
            <w:tcBorders>
              <w:top w:val="single" w:color="auto" w:sz="8" w:space="0"/>
              <w:left w:val="nil"/>
              <w:bottom w:val="single" w:color="auto" w:sz="4" w:space="0"/>
              <w:right w:val="single" w:color="auto" w:sz="8" w:space="0"/>
            </w:tcBorders>
            <w:shd w:val="clear" w:color="auto" w:fill="auto"/>
            <w:noWrap/>
            <w:vAlign w:val="center"/>
          </w:tcPr>
          <w:p w14:paraId="320AB1E9">
            <w:pPr>
              <w:pageBreakBefore w:val="0"/>
              <w:widowControl/>
              <w:kinsoku/>
              <w:bidi w:val="0"/>
              <w:spacing w:line="440" w:lineRule="exact"/>
              <w:ind w:firstLine="0" w:firstLineChars="0"/>
              <w:jc w:val="center"/>
              <w:rPr>
                <w:rFonts w:hint="default" w:ascii="Times New Roman" w:hAnsi="Times New Roman" w:eastAsia="仿宋_GB2312" w:cs="Times New Roman"/>
                <w:kern w:val="0"/>
                <w:sz w:val="28"/>
                <w:szCs w:val="28"/>
                <w:highlight w:val="none"/>
              </w:rPr>
            </w:pPr>
          </w:p>
        </w:tc>
      </w:tr>
      <w:tr w14:paraId="0640BAFA">
        <w:tblPrEx>
          <w:tblCellMar>
            <w:top w:w="0" w:type="dxa"/>
            <w:left w:w="108" w:type="dxa"/>
            <w:bottom w:w="0" w:type="dxa"/>
            <w:right w:w="108" w:type="dxa"/>
          </w:tblCellMar>
        </w:tblPrEx>
        <w:trPr>
          <w:trHeight w:val="522" w:hRule="atLeast"/>
        </w:trPr>
        <w:tc>
          <w:tcPr>
            <w:tcW w:w="2959" w:type="dxa"/>
            <w:tcBorders>
              <w:top w:val="single" w:color="auto" w:sz="4" w:space="0"/>
              <w:left w:val="single" w:color="auto" w:sz="8" w:space="0"/>
              <w:bottom w:val="single" w:color="auto" w:sz="4" w:space="0"/>
              <w:right w:val="single" w:color="auto" w:sz="4" w:space="0"/>
            </w:tcBorders>
            <w:shd w:val="clear" w:color="auto" w:fill="auto"/>
            <w:noWrap/>
            <w:vAlign w:val="center"/>
          </w:tcPr>
          <w:p w14:paraId="12AB9A53">
            <w:pPr>
              <w:pageBreakBefore w:val="0"/>
              <w:widowControl/>
              <w:kinsoku/>
              <w:bidi w:val="0"/>
              <w:spacing w:line="440" w:lineRule="exact"/>
              <w:ind w:firstLine="0" w:firstLineChars="0"/>
              <w:jc w:val="center"/>
              <w:rPr>
                <w:rFonts w:hint="default" w:ascii="Times New Roman" w:hAnsi="Times New Roman" w:eastAsia="仿宋_GB2312" w:cs="Times New Roman"/>
                <w:bCs/>
                <w:kern w:val="0"/>
                <w:sz w:val="24"/>
                <w:szCs w:val="24"/>
                <w:highlight w:val="none"/>
              </w:rPr>
            </w:pPr>
            <w:r>
              <w:rPr>
                <w:rFonts w:hint="default" w:ascii="Times New Roman" w:hAnsi="Times New Roman" w:eastAsia="仿宋_GB2312" w:cs="Times New Roman"/>
                <w:color w:val="000000"/>
                <w:kern w:val="0"/>
                <w:sz w:val="24"/>
                <w:szCs w:val="24"/>
                <w:highlight w:val="none"/>
                <w:lang w:val="en-US" w:eastAsia="zh-CN" w:bidi="ar"/>
              </w:rPr>
              <w:t>投标报价</w:t>
            </w:r>
          </w:p>
        </w:tc>
        <w:tc>
          <w:tcPr>
            <w:tcW w:w="1603" w:type="dxa"/>
            <w:tcBorders>
              <w:top w:val="nil"/>
              <w:left w:val="nil"/>
              <w:bottom w:val="single" w:color="auto" w:sz="4" w:space="0"/>
              <w:right w:val="single" w:color="auto" w:sz="4" w:space="0"/>
            </w:tcBorders>
            <w:shd w:val="clear" w:color="auto" w:fill="auto"/>
            <w:noWrap/>
            <w:vAlign w:val="center"/>
          </w:tcPr>
          <w:p w14:paraId="38AF3465">
            <w:pPr>
              <w:pageBreakBefore w:val="0"/>
              <w:widowControl/>
              <w:kinsoku/>
              <w:bidi w:val="0"/>
              <w:spacing w:line="440" w:lineRule="exact"/>
              <w:ind w:firstLine="0" w:firstLineChars="0"/>
              <w:jc w:val="center"/>
              <w:rPr>
                <w:rFonts w:hint="default" w:ascii="Times New Roman" w:hAnsi="Times New Roman" w:eastAsia="仿宋_GB2312" w:cs="Times New Roman"/>
                <w:kern w:val="0"/>
                <w:sz w:val="24"/>
                <w:szCs w:val="24"/>
                <w:highlight w:val="none"/>
              </w:rPr>
            </w:pPr>
          </w:p>
        </w:tc>
        <w:tc>
          <w:tcPr>
            <w:tcW w:w="1618" w:type="dxa"/>
            <w:tcBorders>
              <w:top w:val="nil"/>
              <w:left w:val="nil"/>
              <w:bottom w:val="single" w:color="auto" w:sz="4" w:space="0"/>
              <w:right w:val="single" w:color="auto" w:sz="4" w:space="0"/>
            </w:tcBorders>
            <w:shd w:val="clear" w:color="auto" w:fill="auto"/>
            <w:noWrap/>
            <w:vAlign w:val="center"/>
          </w:tcPr>
          <w:p w14:paraId="1CB91303">
            <w:pPr>
              <w:pageBreakBefore w:val="0"/>
              <w:widowControl/>
              <w:kinsoku/>
              <w:bidi w:val="0"/>
              <w:spacing w:line="440" w:lineRule="exact"/>
              <w:ind w:firstLine="0" w:firstLineChars="0"/>
              <w:jc w:val="center"/>
              <w:rPr>
                <w:rFonts w:hint="default" w:ascii="Times New Roman" w:hAnsi="Times New Roman" w:eastAsia="仿宋_GB2312" w:cs="Times New Roman"/>
                <w:kern w:val="0"/>
                <w:sz w:val="24"/>
                <w:szCs w:val="24"/>
                <w:highlight w:val="none"/>
              </w:rPr>
            </w:pPr>
          </w:p>
        </w:tc>
        <w:tc>
          <w:tcPr>
            <w:tcW w:w="1400" w:type="dxa"/>
            <w:tcBorders>
              <w:top w:val="nil"/>
              <w:left w:val="nil"/>
              <w:bottom w:val="single" w:color="auto" w:sz="4" w:space="0"/>
              <w:right w:val="single" w:color="auto" w:sz="4" w:space="0"/>
            </w:tcBorders>
            <w:shd w:val="clear" w:color="auto" w:fill="auto"/>
            <w:noWrap/>
            <w:vAlign w:val="center"/>
          </w:tcPr>
          <w:p w14:paraId="056C01DD">
            <w:pPr>
              <w:pageBreakBefore w:val="0"/>
              <w:widowControl/>
              <w:kinsoku/>
              <w:bidi w:val="0"/>
              <w:spacing w:line="440" w:lineRule="exact"/>
              <w:ind w:firstLine="0" w:firstLineChars="0"/>
              <w:jc w:val="center"/>
              <w:rPr>
                <w:rFonts w:hint="default" w:ascii="Times New Roman" w:hAnsi="Times New Roman" w:eastAsia="仿宋_GB2312" w:cs="Times New Roman"/>
                <w:kern w:val="0"/>
                <w:sz w:val="28"/>
                <w:szCs w:val="28"/>
                <w:highlight w:val="none"/>
              </w:rPr>
            </w:pPr>
          </w:p>
        </w:tc>
        <w:tc>
          <w:tcPr>
            <w:tcW w:w="1340" w:type="dxa"/>
            <w:tcBorders>
              <w:top w:val="nil"/>
              <w:left w:val="nil"/>
              <w:bottom w:val="single" w:color="auto" w:sz="4" w:space="0"/>
              <w:right w:val="single" w:color="auto" w:sz="4" w:space="0"/>
            </w:tcBorders>
            <w:shd w:val="clear" w:color="auto" w:fill="auto"/>
            <w:noWrap/>
            <w:vAlign w:val="center"/>
          </w:tcPr>
          <w:p w14:paraId="36B09DC0">
            <w:pPr>
              <w:pageBreakBefore w:val="0"/>
              <w:widowControl/>
              <w:kinsoku/>
              <w:bidi w:val="0"/>
              <w:spacing w:line="440" w:lineRule="exact"/>
              <w:ind w:firstLine="0" w:firstLineChars="0"/>
              <w:jc w:val="center"/>
              <w:rPr>
                <w:rFonts w:hint="default" w:ascii="Times New Roman" w:hAnsi="Times New Roman" w:eastAsia="仿宋_GB2312" w:cs="Times New Roman"/>
                <w:kern w:val="0"/>
                <w:sz w:val="28"/>
                <w:szCs w:val="28"/>
                <w:highlight w:val="none"/>
              </w:rPr>
            </w:pPr>
          </w:p>
        </w:tc>
        <w:tc>
          <w:tcPr>
            <w:tcW w:w="1420" w:type="dxa"/>
            <w:tcBorders>
              <w:top w:val="nil"/>
              <w:left w:val="nil"/>
              <w:bottom w:val="single" w:color="auto" w:sz="4" w:space="0"/>
              <w:right w:val="single" w:color="auto" w:sz="4" w:space="0"/>
            </w:tcBorders>
            <w:shd w:val="clear" w:color="auto" w:fill="auto"/>
            <w:noWrap/>
            <w:vAlign w:val="center"/>
          </w:tcPr>
          <w:p w14:paraId="2ECF349A">
            <w:pPr>
              <w:pageBreakBefore w:val="0"/>
              <w:widowControl/>
              <w:kinsoku/>
              <w:bidi w:val="0"/>
              <w:spacing w:line="440" w:lineRule="exact"/>
              <w:ind w:firstLine="0" w:firstLineChars="0"/>
              <w:jc w:val="center"/>
              <w:rPr>
                <w:rFonts w:hint="default" w:ascii="Times New Roman" w:hAnsi="Times New Roman" w:eastAsia="仿宋_GB2312" w:cs="Times New Roman"/>
                <w:kern w:val="0"/>
                <w:sz w:val="28"/>
                <w:szCs w:val="28"/>
                <w:highlight w:val="none"/>
              </w:rPr>
            </w:pPr>
          </w:p>
        </w:tc>
        <w:tc>
          <w:tcPr>
            <w:tcW w:w="1320" w:type="dxa"/>
            <w:tcBorders>
              <w:top w:val="nil"/>
              <w:left w:val="nil"/>
              <w:bottom w:val="single" w:color="auto" w:sz="4" w:space="0"/>
              <w:right w:val="single" w:color="auto" w:sz="4" w:space="0"/>
            </w:tcBorders>
            <w:shd w:val="clear" w:color="auto" w:fill="auto"/>
            <w:noWrap/>
            <w:vAlign w:val="center"/>
          </w:tcPr>
          <w:p w14:paraId="544BA158">
            <w:pPr>
              <w:pageBreakBefore w:val="0"/>
              <w:widowControl/>
              <w:kinsoku/>
              <w:bidi w:val="0"/>
              <w:spacing w:line="440" w:lineRule="exact"/>
              <w:ind w:firstLine="0" w:firstLineChars="0"/>
              <w:jc w:val="center"/>
              <w:rPr>
                <w:rFonts w:hint="default" w:ascii="Times New Roman" w:hAnsi="Times New Roman" w:eastAsia="仿宋_GB2312" w:cs="Times New Roman"/>
                <w:kern w:val="0"/>
                <w:sz w:val="28"/>
                <w:szCs w:val="28"/>
                <w:highlight w:val="none"/>
              </w:rPr>
            </w:pPr>
          </w:p>
        </w:tc>
        <w:tc>
          <w:tcPr>
            <w:tcW w:w="1420" w:type="dxa"/>
            <w:tcBorders>
              <w:top w:val="nil"/>
              <w:left w:val="nil"/>
              <w:bottom w:val="single" w:color="auto" w:sz="4" w:space="0"/>
              <w:right w:val="single" w:color="auto" w:sz="4" w:space="0"/>
            </w:tcBorders>
            <w:shd w:val="clear" w:color="auto" w:fill="auto"/>
            <w:noWrap/>
            <w:vAlign w:val="center"/>
          </w:tcPr>
          <w:p w14:paraId="51797F21">
            <w:pPr>
              <w:pageBreakBefore w:val="0"/>
              <w:widowControl/>
              <w:kinsoku/>
              <w:bidi w:val="0"/>
              <w:spacing w:line="440" w:lineRule="exact"/>
              <w:ind w:firstLine="0" w:firstLineChars="0"/>
              <w:jc w:val="center"/>
              <w:rPr>
                <w:rFonts w:hint="default" w:ascii="Times New Roman" w:hAnsi="Times New Roman" w:eastAsia="仿宋_GB2312" w:cs="Times New Roman"/>
                <w:kern w:val="0"/>
                <w:sz w:val="28"/>
                <w:szCs w:val="28"/>
                <w:highlight w:val="none"/>
              </w:rPr>
            </w:pPr>
          </w:p>
        </w:tc>
        <w:tc>
          <w:tcPr>
            <w:tcW w:w="1440" w:type="dxa"/>
            <w:tcBorders>
              <w:top w:val="nil"/>
              <w:left w:val="nil"/>
              <w:bottom w:val="single" w:color="auto" w:sz="4" w:space="0"/>
              <w:right w:val="single" w:color="auto" w:sz="8" w:space="0"/>
            </w:tcBorders>
            <w:shd w:val="clear" w:color="auto" w:fill="auto"/>
            <w:noWrap/>
            <w:vAlign w:val="center"/>
          </w:tcPr>
          <w:p w14:paraId="6A0E373B">
            <w:pPr>
              <w:pageBreakBefore w:val="0"/>
              <w:widowControl/>
              <w:kinsoku/>
              <w:bidi w:val="0"/>
              <w:spacing w:line="440" w:lineRule="exact"/>
              <w:ind w:firstLine="0" w:firstLineChars="0"/>
              <w:jc w:val="center"/>
              <w:rPr>
                <w:rFonts w:hint="default" w:ascii="Times New Roman" w:hAnsi="Times New Roman" w:eastAsia="仿宋_GB2312" w:cs="Times New Roman"/>
                <w:kern w:val="0"/>
                <w:sz w:val="28"/>
                <w:szCs w:val="28"/>
                <w:highlight w:val="none"/>
              </w:rPr>
            </w:pPr>
          </w:p>
        </w:tc>
      </w:tr>
      <w:tr w14:paraId="562FEAEC">
        <w:tblPrEx>
          <w:tblCellMar>
            <w:top w:w="0" w:type="dxa"/>
            <w:left w:w="108" w:type="dxa"/>
            <w:bottom w:w="0" w:type="dxa"/>
            <w:right w:w="108" w:type="dxa"/>
          </w:tblCellMar>
        </w:tblPrEx>
        <w:trPr>
          <w:trHeight w:val="522" w:hRule="atLeast"/>
        </w:trPr>
        <w:tc>
          <w:tcPr>
            <w:tcW w:w="2959" w:type="dxa"/>
            <w:tcBorders>
              <w:top w:val="single" w:color="auto" w:sz="4" w:space="0"/>
              <w:left w:val="single" w:color="auto" w:sz="8" w:space="0"/>
              <w:bottom w:val="single" w:color="auto" w:sz="4" w:space="0"/>
              <w:right w:val="single" w:color="auto" w:sz="4" w:space="0"/>
            </w:tcBorders>
            <w:shd w:val="clear" w:color="auto" w:fill="auto"/>
            <w:noWrap/>
            <w:vAlign w:val="center"/>
          </w:tcPr>
          <w:p w14:paraId="1A2C6FBE">
            <w:pPr>
              <w:keepNext w:val="0"/>
              <w:keepLines w:val="0"/>
              <w:pageBreakBefore w:val="0"/>
              <w:widowControl/>
              <w:kinsoku/>
              <w:wordWrap/>
              <w:overflowPunct/>
              <w:topLinePunct w:val="0"/>
              <w:autoSpaceDE/>
              <w:autoSpaceDN/>
              <w:bidi w:val="0"/>
              <w:adjustRightInd/>
              <w:snapToGrid/>
              <w:spacing w:line="320" w:lineRule="exact"/>
              <w:ind w:firstLine="0" w:firstLineChars="0"/>
              <w:jc w:val="left"/>
              <w:textAlignment w:val="center"/>
              <w:rPr>
                <w:rFonts w:hint="default" w:ascii="Times New Roman" w:hAnsi="Times New Roman" w:eastAsia="仿宋_GB2312" w:cs="Times New Roman"/>
                <w:color w:val="000000"/>
                <w:kern w:val="0"/>
                <w:sz w:val="24"/>
                <w:szCs w:val="24"/>
                <w:highlight w:val="none"/>
                <w:lang w:val="en-US" w:eastAsia="zh-CN" w:bidi="ar"/>
              </w:rPr>
            </w:pPr>
            <w:r>
              <w:rPr>
                <w:rFonts w:hint="default" w:ascii="Times New Roman" w:hAnsi="Times New Roman" w:eastAsia="仿宋_GB2312" w:cs="Times New Roman"/>
                <w:color w:val="000000"/>
                <w:kern w:val="0"/>
                <w:sz w:val="24"/>
                <w:szCs w:val="24"/>
                <w:highlight w:val="none"/>
                <w:lang w:val="en-US" w:eastAsia="zh-CN" w:bidi="ar"/>
              </w:rPr>
              <w:t>投标人的报价均值：</w:t>
            </w:r>
          </w:p>
          <w:p w14:paraId="4065F732">
            <w:pPr>
              <w:keepNext w:val="0"/>
              <w:keepLines w:val="0"/>
              <w:pageBreakBefore w:val="0"/>
              <w:widowControl/>
              <w:kinsoku/>
              <w:wordWrap/>
              <w:overflowPunct/>
              <w:topLinePunct w:val="0"/>
              <w:autoSpaceDE/>
              <w:autoSpaceDN/>
              <w:bidi w:val="0"/>
              <w:adjustRightInd/>
              <w:snapToGrid/>
              <w:spacing w:line="320" w:lineRule="exact"/>
              <w:ind w:firstLine="0" w:firstLineChars="0"/>
              <w:jc w:val="left"/>
              <w:textAlignment w:val="center"/>
              <w:rPr>
                <w:rFonts w:hint="default" w:ascii="Times New Roman" w:hAnsi="Times New Roman" w:eastAsia="仿宋_GB2312" w:cs="Times New Roman"/>
                <w:color w:val="000000"/>
                <w:kern w:val="0"/>
                <w:sz w:val="24"/>
                <w:szCs w:val="24"/>
                <w:highlight w:val="none"/>
                <w:lang w:val="en-US" w:eastAsia="zh-CN" w:bidi="ar"/>
              </w:rPr>
            </w:pPr>
            <w:r>
              <w:rPr>
                <w:rFonts w:hint="default" w:ascii="Times New Roman" w:hAnsi="Times New Roman" w:eastAsia="仿宋_GB2312" w:cs="Times New Roman"/>
                <w:color w:val="000000"/>
                <w:kern w:val="0"/>
                <w:sz w:val="24"/>
                <w:szCs w:val="24"/>
                <w:highlight w:val="none"/>
                <w:lang w:val="en-US" w:eastAsia="zh-CN" w:bidi="ar"/>
              </w:rPr>
              <w:t>投标企业少于5家（不含）直接取算术平均值；大于5家（含）时去掉总家数20%高价（四舍五入取整）和总家数20%低价（四舍五入取整）后的取算术平均值</w:t>
            </w:r>
          </w:p>
        </w:tc>
        <w:tc>
          <w:tcPr>
            <w:tcW w:w="11561" w:type="dxa"/>
            <w:gridSpan w:val="8"/>
            <w:tcBorders>
              <w:top w:val="single" w:color="auto" w:sz="4" w:space="0"/>
              <w:left w:val="nil"/>
              <w:bottom w:val="single" w:color="auto" w:sz="4" w:space="0"/>
              <w:right w:val="single" w:color="000000" w:sz="8" w:space="0"/>
            </w:tcBorders>
            <w:shd w:val="clear" w:color="auto" w:fill="auto"/>
            <w:noWrap/>
            <w:vAlign w:val="center"/>
          </w:tcPr>
          <w:p w14:paraId="1F9B6F51">
            <w:pPr>
              <w:keepNext w:val="0"/>
              <w:keepLines w:val="0"/>
              <w:pageBreakBefore w:val="0"/>
              <w:widowControl/>
              <w:kinsoku/>
              <w:wordWrap/>
              <w:overflowPunct/>
              <w:topLinePunct w:val="0"/>
              <w:autoSpaceDE/>
              <w:autoSpaceDN/>
              <w:bidi w:val="0"/>
              <w:adjustRightInd/>
              <w:snapToGrid/>
              <w:spacing w:line="320" w:lineRule="exact"/>
              <w:ind w:firstLine="0" w:firstLineChars="0"/>
              <w:jc w:val="center"/>
              <w:rPr>
                <w:rFonts w:hint="default" w:ascii="Times New Roman" w:hAnsi="Times New Roman" w:eastAsia="仿宋_GB2312" w:cs="Times New Roman"/>
                <w:kern w:val="0"/>
                <w:sz w:val="24"/>
                <w:szCs w:val="24"/>
                <w:highlight w:val="none"/>
              </w:rPr>
            </w:pPr>
          </w:p>
        </w:tc>
      </w:tr>
      <w:tr w14:paraId="277D9E00">
        <w:tblPrEx>
          <w:tblCellMar>
            <w:top w:w="0" w:type="dxa"/>
            <w:left w:w="108" w:type="dxa"/>
            <w:bottom w:w="0" w:type="dxa"/>
            <w:right w:w="108" w:type="dxa"/>
          </w:tblCellMar>
        </w:tblPrEx>
        <w:trPr>
          <w:trHeight w:val="1113" w:hRule="atLeast"/>
        </w:trPr>
        <w:tc>
          <w:tcPr>
            <w:tcW w:w="2959" w:type="dxa"/>
            <w:vMerge w:val="restart"/>
            <w:tcBorders>
              <w:top w:val="single" w:color="auto" w:sz="4" w:space="0"/>
              <w:left w:val="single" w:color="auto" w:sz="8" w:space="0"/>
              <w:right w:val="single" w:color="auto" w:sz="4" w:space="0"/>
            </w:tcBorders>
            <w:shd w:val="clear" w:color="auto" w:fill="auto"/>
            <w:noWrap/>
            <w:vAlign w:val="center"/>
          </w:tcPr>
          <w:p w14:paraId="38F4A359">
            <w:pPr>
              <w:keepNext w:val="0"/>
              <w:keepLines w:val="0"/>
              <w:pageBreakBefore w:val="0"/>
              <w:widowControl/>
              <w:kinsoku/>
              <w:wordWrap/>
              <w:overflowPunct/>
              <w:topLinePunct w:val="0"/>
              <w:autoSpaceDE/>
              <w:autoSpaceDN/>
              <w:bidi w:val="0"/>
              <w:adjustRightInd/>
              <w:snapToGrid/>
              <w:spacing w:line="320" w:lineRule="exact"/>
              <w:ind w:firstLine="0" w:firstLineChars="0"/>
              <w:jc w:val="left"/>
              <w:textAlignment w:val="center"/>
              <w:rPr>
                <w:rFonts w:hint="default" w:ascii="Times New Roman" w:hAnsi="Times New Roman" w:eastAsia="仿宋_GB2312" w:cs="Times New Roman"/>
                <w:color w:val="000000"/>
                <w:kern w:val="0"/>
                <w:sz w:val="24"/>
                <w:szCs w:val="24"/>
                <w:highlight w:val="none"/>
                <w:lang w:val="en-US" w:eastAsia="zh-CN" w:bidi="ar"/>
              </w:rPr>
            </w:pPr>
            <w:r>
              <w:rPr>
                <w:rFonts w:hint="default" w:ascii="Times New Roman" w:hAnsi="Times New Roman" w:eastAsia="仿宋_GB2312" w:cs="Times New Roman"/>
                <w:color w:val="000000"/>
                <w:kern w:val="0"/>
                <w:sz w:val="24"/>
                <w:szCs w:val="24"/>
                <w:highlight w:val="none"/>
                <w:lang w:val="en-US" w:eastAsia="zh-CN" w:bidi="ar"/>
              </w:rPr>
              <w:t>基准价计算取值范围：</w:t>
            </w:r>
          </w:p>
          <w:p w14:paraId="47DA4BEE">
            <w:pPr>
              <w:keepNext w:val="0"/>
              <w:keepLines w:val="0"/>
              <w:pageBreakBefore w:val="0"/>
              <w:widowControl/>
              <w:kinsoku/>
              <w:wordWrap/>
              <w:overflowPunct/>
              <w:topLinePunct w:val="0"/>
              <w:autoSpaceDE/>
              <w:autoSpaceDN/>
              <w:bidi w:val="0"/>
              <w:adjustRightInd/>
              <w:snapToGrid/>
              <w:spacing w:line="320" w:lineRule="exact"/>
              <w:ind w:firstLine="0" w:firstLineChars="0"/>
              <w:jc w:val="left"/>
              <w:textAlignment w:val="center"/>
              <w:rPr>
                <w:rFonts w:hint="default" w:ascii="Times New Roman" w:hAnsi="Times New Roman" w:eastAsia="仿宋_GB2312" w:cs="Times New Roman"/>
                <w:color w:val="000000"/>
                <w:kern w:val="0"/>
                <w:sz w:val="24"/>
                <w:szCs w:val="24"/>
                <w:highlight w:val="none"/>
                <w:lang w:val="en-US" w:eastAsia="zh-CN" w:bidi="ar"/>
              </w:rPr>
            </w:pPr>
            <w:r>
              <w:rPr>
                <w:rFonts w:hint="default" w:ascii="Times New Roman" w:hAnsi="Times New Roman" w:eastAsia="仿宋_GB2312" w:cs="Times New Roman"/>
                <w:color w:val="000000"/>
                <w:kern w:val="0"/>
                <w:sz w:val="24"/>
                <w:szCs w:val="24"/>
                <w:highlight w:val="none"/>
                <w:lang w:val="en-US" w:eastAsia="zh-CN" w:bidi="ar"/>
              </w:rPr>
              <w:t>房屋建筑工程（不包含单独招标的安装工程和装饰装修工程）的报价取值范围为报价均值的93％至103％(含)；其它工程投标报价取值范围为报价均值的90％至105％（含）</w:t>
            </w:r>
          </w:p>
        </w:tc>
        <w:tc>
          <w:tcPr>
            <w:tcW w:w="3221" w:type="dxa"/>
            <w:gridSpan w:val="2"/>
            <w:tcBorders>
              <w:top w:val="single" w:color="auto" w:sz="4" w:space="0"/>
              <w:left w:val="nil"/>
              <w:bottom w:val="single" w:color="auto" w:sz="4" w:space="0"/>
              <w:right w:val="single" w:color="auto" w:sz="4" w:space="0"/>
            </w:tcBorders>
            <w:shd w:val="clear" w:color="auto" w:fill="auto"/>
            <w:noWrap/>
            <w:vAlign w:val="center"/>
          </w:tcPr>
          <w:p w14:paraId="694FB2D0">
            <w:pPr>
              <w:keepNext w:val="0"/>
              <w:keepLines w:val="0"/>
              <w:pageBreakBefore w:val="0"/>
              <w:widowControl/>
              <w:kinsoku/>
              <w:wordWrap/>
              <w:overflowPunct/>
              <w:topLinePunct w:val="0"/>
              <w:autoSpaceDE/>
              <w:autoSpaceDN/>
              <w:bidi w:val="0"/>
              <w:adjustRightInd/>
              <w:snapToGrid/>
              <w:spacing w:line="320" w:lineRule="exact"/>
              <w:ind w:firstLine="0" w:firstLineChars="0"/>
              <w:jc w:val="center"/>
              <w:textAlignment w:val="center"/>
              <w:rPr>
                <w:rFonts w:hint="default" w:ascii="Times New Roman" w:hAnsi="Times New Roman" w:eastAsia="仿宋_GB2312" w:cs="Times New Roman"/>
                <w:color w:val="000000"/>
                <w:kern w:val="0"/>
                <w:sz w:val="24"/>
                <w:szCs w:val="24"/>
                <w:highlight w:val="none"/>
                <w:lang w:val="en-US" w:eastAsia="zh-CN" w:bidi="ar"/>
              </w:rPr>
            </w:pPr>
            <w:r>
              <w:rPr>
                <w:rFonts w:hint="default" w:ascii="Times New Roman" w:hAnsi="Times New Roman" w:eastAsia="仿宋_GB2312" w:cs="Times New Roman"/>
                <w:color w:val="000000"/>
                <w:kern w:val="0"/>
                <w:sz w:val="24"/>
                <w:szCs w:val="24"/>
                <w:highlight w:val="none"/>
                <w:lang w:val="en-US" w:eastAsia="zh-CN" w:bidi="ar"/>
              </w:rPr>
              <w:t>上限百分比</w:t>
            </w:r>
          </w:p>
        </w:tc>
        <w:tc>
          <w:tcPr>
            <w:tcW w:w="2740"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2967ABA0">
            <w:pPr>
              <w:keepNext w:val="0"/>
              <w:keepLines w:val="0"/>
              <w:pageBreakBefore w:val="0"/>
              <w:widowControl/>
              <w:kinsoku/>
              <w:wordWrap/>
              <w:overflowPunct/>
              <w:topLinePunct w:val="0"/>
              <w:autoSpaceDE/>
              <w:autoSpaceDN/>
              <w:bidi w:val="0"/>
              <w:adjustRightInd/>
              <w:snapToGrid/>
              <w:spacing w:line="320" w:lineRule="exact"/>
              <w:ind w:firstLine="0" w:firstLineChars="0"/>
              <w:jc w:val="center"/>
              <w:rPr>
                <w:rFonts w:hint="default" w:ascii="Times New Roman" w:hAnsi="Times New Roman" w:eastAsia="仿宋_GB2312" w:cs="Times New Roman"/>
                <w:kern w:val="0"/>
                <w:sz w:val="24"/>
                <w:szCs w:val="24"/>
                <w:highlight w:val="none"/>
              </w:rPr>
            </w:pPr>
          </w:p>
        </w:tc>
        <w:tc>
          <w:tcPr>
            <w:tcW w:w="2740"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2BEB62E4">
            <w:pPr>
              <w:keepNext w:val="0"/>
              <w:keepLines w:val="0"/>
              <w:pageBreakBefore w:val="0"/>
              <w:widowControl/>
              <w:kinsoku/>
              <w:wordWrap/>
              <w:overflowPunct/>
              <w:topLinePunct w:val="0"/>
              <w:autoSpaceDE/>
              <w:autoSpaceDN/>
              <w:bidi w:val="0"/>
              <w:adjustRightInd/>
              <w:snapToGrid/>
              <w:spacing w:line="320" w:lineRule="exact"/>
              <w:ind w:firstLine="0" w:firstLineChars="0"/>
              <w:jc w:val="center"/>
              <w:textAlignment w:val="center"/>
              <w:rPr>
                <w:rFonts w:hint="default" w:ascii="Times New Roman" w:hAnsi="Times New Roman" w:eastAsia="仿宋_GB2312" w:cs="Times New Roman"/>
                <w:color w:val="000000"/>
                <w:kern w:val="0"/>
                <w:sz w:val="24"/>
                <w:szCs w:val="24"/>
                <w:highlight w:val="none"/>
                <w:lang w:val="en-US" w:eastAsia="zh-CN" w:bidi="ar"/>
              </w:rPr>
            </w:pPr>
            <w:r>
              <w:rPr>
                <w:rFonts w:hint="default" w:ascii="Times New Roman" w:hAnsi="Times New Roman" w:eastAsia="仿宋_GB2312" w:cs="Times New Roman"/>
                <w:color w:val="000000"/>
                <w:kern w:val="0"/>
                <w:sz w:val="24"/>
                <w:szCs w:val="24"/>
                <w:highlight w:val="none"/>
                <w:lang w:val="en-US" w:eastAsia="zh-CN" w:bidi="ar"/>
              </w:rPr>
              <w:t>下限百分比</w:t>
            </w:r>
          </w:p>
        </w:tc>
        <w:tc>
          <w:tcPr>
            <w:tcW w:w="2860" w:type="dxa"/>
            <w:gridSpan w:val="2"/>
            <w:tcBorders>
              <w:top w:val="single" w:color="auto" w:sz="4" w:space="0"/>
              <w:left w:val="single" w:color="auto" w:sz="4" w:space="0"/>
              <w:bottom w:val="single" w:color="auto" w:sz="4" w:space="0"/>
              <w:right w:val="single" w:color="000000" w:sz="8" w:space="0"/>
            </w:tcBorders>
            <w:shd w:val="clear" w:color="auto" w:fill="auto"/>
            <w:noWrap/>
            <w:vAlign w:val="center"/>
          </w:tcPr>
          <w:p w14:paraId="3405696A">
            <w:pPr>
              <w:keepNext w:val="0"/>
              <w:keepLines w:val="0"/>
              <w:pageBreakBefore w:val="0"/>
              <w:widowControl/>
              <w:kinsoku/>
              <w:wordWrap/>
              <w:overflowPunct/>
              <w:topLinePunct w:val="0"/>
              <w:autoSpaceDE/>
              <w:autoSpaceDN/>
              <w:bidi w:val="0"/>
              <w:adjustRightInd/>
              <w:snapToGrid/>
              <w:spacing w:line="320" w:lineRule="exact"/>
              <w:ind w:firstLine="0" w:firstLineChars="0"/>
              <w:jc w:val="center"/>
              <w:rPr>
                <w:rFonts w:hint="default" w:ascii="Times New Roman" w:hAnsi="Times New Roman" w:eastAsia="仿宋_GB2312" w:cs="Times New Roman"/>
                <w:kern w:val="0"/>
                <w:sz w:val="24"/>
                <w:szCs w:val="24"/>
                <w:highlight w:val="none"/>
              </w:rPr>
            </w:pPr>
          </w:p>
        </w:tc>
      </w:tr>
      <w:tr w14:paraId="331BFE52">
        <w:tblPrEx>
          <w:tblCellMar>
            <w:top w:w="0" w:type="dxa"/>
            <w:left w:w="108" w:type="dxa"/>
            <w:bottom w:w="0" w:type="dxa"/>
            <w:right w:w="108" w:type="dxa"/>
          </w:tblCellMar>
        </w:tblPrEx>
        <w:trPr>
          <w:trHeight w:val="1151" w:hRule="atLeast"/>
        </w:trPr>
        <w:tc>
          <w:tcPr>
            <w:tcW w:w="2959" w:type="dxa"/>
            <w:vMerge w:val="continue"/>
            <w:tcBorders>
              <w:left w:val="single" w:color="auto" w:sz="8" w:space="0"/>
              <w:bottom w:val="single" w:color="auto" w:sz="4" w:space="0"/>
              <w:right w:val="single" w:color="auto" w:sz="4" w:space="0"/>
            </w:tcBorders>
            <w:shd w:val="clear" w:color="auto" w:fill="auto"/>
            <w:noWrap/>
            <w:vAlign w:val="center"/>
          </w:tcPr>
          <w:p w14:paraId="3007FA71">
            <w:pPr>
              <w:keepNext w:val="0"/>
              <w:keepLines w:val="0"/>
              <w:pageBreakBefore w:val="0"/>
              <w:widowControl/>
              <w:kinsoku/>
              <w:wordWrap/>
              <w:overflowPunct/>
              <w:topLinePunct w:val="0"/>
              <w:autoSpaceDE/>
              <w:autoSpaceDN/>
              <w:bidi w:val="0"/>
              <w:adjustRightInd/>
              <w:snapToGrid/>
              <w:spacing w:line="320" w:lineRule="exact"/>
              <w:ind w:firstLine="0" w:firstLineChars="0"/>
              <w:jc w:val="left"/>
              <w:rPr>
                <w:rFonts w:hint="default" w:ascii="Times New Roman" w:hAnsi="Times New Roman" w:eastAsia="仿宋_GB2312" w:cs="Times New Roman"/>
                <w:kern w:val="0"/>
                <w:sz w:val="24"/>
                <w:szCs w:val="24"/>
                <w:highlight w:val="none"/>
                <w:lang w:val="en-US" w:eastAsia="zh-CN"/>
              </w:rPr>
            </w:pPr>
          </w:p>
        </w:tc>
        <w:tc>
          <w:tcPr>
            <w:tcW w:w="3221" w:type="dxa"/>
            <w:gridSpan w:val="2"/>
            <w:tcBorders>
              <w:top w:val="single" w:color="auto" w:sz="4" w:space="0"/>
              <w:left w:val="nil"/>
              <w:bottom w:val="single" w:color="auto" w:sz="4" w:space="0"/>
              <w:right w:val="single" w:color="auto" w:sz="4" w:space="0"/>
            </w:tcBorders>
            <w:shd w:val="clear" w:color="auto" w:fill="auto"/>
            <w:noWrap/>
            <w:vAlign w:val="center"/>
          </w:tcPr>
          <w:p w14:paraId="7382796E">
            <w:pPr>
              <w:keepNext w:val="0"/>
              <w:keepLines w:val="0"/>
              <w:pageBreakBefore w:val="0"/>
              <w:widowControl/>
              <w:kinsoku/>
              <w:wordWrap/>
              <w:overflowPunct/>
              <w:topLinePunct w:val="0"/>
              <w:autoSpaceDE/>
              <w:autoSpaceDN/>
              <w:bidi w:val="0"/>
              <w:adjustRightInd/>
              <w:snapToGrid/>
              <w:spacing w:line="320" w:lineRule="exact"/>
              <w:ind w:firstLine="0" w:firstLineChars="0"/>
              <w:jc w:val="center"/>
              <w:textAlignment w:val="center"/>
              <w:rPr>
                <w:rFonts w:hint="default" w:ascii="Times New Roman" w:hAnsi="Times New Roman" w:eastAsia="仿宋_GB2312" w:cs="Times New Roman"/>
                <w:color w:val="000000"/>
                <w:kern w:val="0"/>
                <w:sz w:val="24"/>
                <w:szCs w:val="24"/>
                <w:highlight w:val="none"/>
                <w:lang w:val="en-US" w:eastAsia="zh-CN" w:bidi="ar"/>
              </w:rPr>
            </w:pPr>
            <w:r>
              <w:rPr>
                <w:rFonts w:hint="default" w:ascii="Times New Roman" w:hAnsi="Times New Roman" w:eastAsia="仿宋_GB2312" w:cs="Times New Roman"/>
                <w:color w:val="000000"/>
                <w:kern w:val="0"/>
                <w:sz w:val="24"/>
                <w:szCs w:val="24"/>
                <w:highlight w:val="none"/>
                <w:lang w:val="en-US" w:eastAsia="zh-CN" w:bidi="ar"/>
              </w:rPr>
              <w:t>投标报价上限取值=投标人的报价均值×上限百分比</w:t>
            </w:r>
          </w:p>
        </w:tc>
        <w:tc>
          <w:tcPr>
            <w:tcW w:w="2740"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5B41AB0F">
            <w:pPr>
              <w:keepNext w:val="0"/>
              <w:keepLines w:val="0"/>
              <w:pageBreakBefore w:val="0"/>
              <w:widowControl/>
              <w:kinsoku/>
              <w:wordWrap/>
              <w:overflowPunct/>
              <w:topLinePunct w:val="0"/>
              <w:autoSpaceDE/>
              <w:autoSpaceDN/>
              <w:bidi w:val="0"/>
              <w:adjustRightInd/>
              <w:snapToGrid/>
              <w:spacing w:line="320" w:lineRule="exact"/>
              <w:ind w:firstLine="0" w:firstLineChars="0"/>
              <w:jc w:val="center"/>
              <w:rPr>
                <w:rFonts w:hint="default" w:ascii="Times New Roman" w:hAnsi="Times New Roman" w:eastAsia="仿宋_GB2312" w:cs="Times New Roman"/>
                <w:kern w:val="0"/>
                <w:sz w:val="24"/>
                <w:szCs w:val="24"/>
                <w:highlight w:val="none"/>
              </w:rPr>
            </w:pPr>
          </w:p>
        </w:tc>
        <w:tc>
          <w:tcPr>
            <w:tcW w:w="2740"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648747E">
            <w:pPr>
              <w:keepNext w:val="0"/>
              <w:keepLines w:val="0"/>
              <w:pageBreakBefore w:val="0"/>
              <w:widowControl/>
              <w:kinsoku/>
              <w:wordWrap/>
              <w:overflowPunct/>
              <w:topLinePunct w:val="0"/>
              <w:autoSpaceDE/>
              <w:autoSpaceDN/>
              <w:bidi w:val="0"/>
              <w:adjustRightInd/>
              <w:snapToGrid/>
              <w:spacing w:line="320" w:lineRule="exact"/>
              <w:ind w:firstLine="0" w:firstLineChars="0"/>
              <w:jc w:val="center"/>
              <w:textAlignment w:val="center"/>
              <w:rPr>
                <w:rFonts w:hint="default" w:ascii="Times New Roman" w:hAnsi="Times New Roman" w:eastAsia="仿宋_GB2312" w:cs="Times New Roman"/>
                <w:color w:val="000000"/>
                <w:kern w:val="0"/>
                <w:sz w:val="24"/>
                <w:szCs w:val="24"/>
                <w:highlight w:val="none"/>
                <w:lang w:val="en-US" w:eastAsia="zh-CN" w:bidi="ar"/>
              </w:rPr>
            </w:pPr>
            <w:r>
              <w:rPr>
                <w:rFonts w:hint="default" w:ascii="Times New Roman" w:hAnsi="Times New Roman" w:eastAsia="仿宋_GB2312" w:cs="Times New Roman"/>
                <w:color w:val="000000"/>
                <w:kern w:val="0"/>
                <w:sz w:val="24"/>
                <w:szCs w:val="24"/>
                <w:highlight w:val="none"/>
                <w:lang w:val="en-US" w:eastAsia="zh-CN" w:bidi="ar"/>
              </w:rPr>
              <w:t>投标报价下限取值=投标人的报价均值×下限百分比</w:t>
            </w:r>
          </w:p>
        </w:tc>
        <w:tc>
          <w:tcPr>
            <w:tcW w:w="2860" w:type="dxa"/>
            <w:gridSpan w:val="2"/>
            <w:tcBorders>
              <w:top w:val="single" w:color="auto" w:sz="4" w:space="0"/>
              <w:left w:val="single" w:color="auto" w:sz="4" w:space="0"/>
              <w:bottom w:val="single" w:color="auto" w:sz="4" w:space="0"/>
              <w:right w:val="single" w:color="000000" w:sz="8" w:space="0"/>
            </w:tcBorders>
            <w:shd w:val="clear" w:color="auto" w:fill="auto"/>
            <w:noWrap/>
            <w:vAlign w:val="center"/>
          </w:tcPr>
          <w:p w14:paraId="1BDE06BE">
            <w:pPr>
              <w:keepNext w:val="0"/>
              <w:keepLines w:val="0"/>
              <w:pageBreakBefore w:val="0"/>
              <w:widowControl/>
              <w:kinsoku/>
              <w:wordWrap/>
              <w:overflowPunct/>
              <w:topLinePunct w:val="0"/>
              <w:autoSpaceDE/>
              <w:autoSpaceDN/>
              <w:bidi w:val="0"/>
              <w:adjustRightInd/>
              <w:snapToGrid/>
              <w:spacing w:line="320" w:lineRule="exact"/>
              <w:ind w:firstLine="0" w:firstLineChars="0"/>
              <w:jc w:val="center"/>
              <w:rPr>
                <w:rFonts w:hint="default" w:ascii="Times New Roman" w:hAnsi="Times New Roman" w:eastAsia="仿宋_GB2312" w:cs="Times New Roman"/>
                <w:kern w:val="0"/>
                <w:sz w:val="24"/>
                <w:szCs w:val="24"/>
                <w:highlight w:val="none"/>
              </w:rPr>
            </w:pPr>
          </w:p>
        </w:tc>
      </w:tr>
      <w:tr w14:paraId="06CAD245">
        <w:tblPrEx>
          <w:tblCellMar>
            <w:top w:w="0" w:type="dxa"/>
            <w:left w:w="108" w:type="dxa"/>
            <w:bottom w:w="0" w:type="dxa"/>
            <w:right w:w="108" w:type="dxa"/>
          </w:tblCellMar>
        </w:tblPrEx>
        <w:trPr>
          <w:trHeight w:val="497" w:hRule="atLeast"/>
        </w:trPr>
        <w:tc>
          <w:tcPr>
            <w:tcW w:w="2959" w:type="dxa"/>
            <w:tcBorders>
              <w:top w:val="single" w:color="auto" w:sz="4" w:space="0"/>
              <w:left w:val="single" w:color="auto" w:sz="8" w:space="0"/>
              <w:bottom w:val="single" w:color="auto" w:sz="4" w:space="0"/>
              <w:right w:val="single" w:color="000000" w:sz="4" w:space="0"/>
            </w:tcBorders>
            <w:shd w:val="clear" w:color="auto" w:fill="auto"/>
            <w:noWrap/>
            <w:vAlign w:val="center"/>
          </w:tcPr>
          <w:p w14:paraId="613BC689">
            <w:pPr>
              <w:keepNext w:val="0"/>
              <w:keepLines w:val="0"/>
              <w:pageBreakBefore w:val="0"/>
              <w:widowControl/>
              <w:kinsoku/>
              <w:wordWrap/>
              <w:overflowPunct/>
              <w:topLinePunct w:val="0"/>
              <w:autoSpaceDE/>
              <w:autoSpaceDN/>
              <w:bidi w:val="0"/>
              <w:adjustRightInd/>
              <w:snapToGrid/>
              <w:spacing w:line="320" w:lineRule="exact"/>
              <w:ind w:firstLine="0" w:firstLineChars="0"/>
              <w:jc w:val="center"/>
              <w:rPr>
                <w:rFonts w:hint="default" w:ascii="Times New Roman" w:hAnsi="Times New Roman" w:eastAsia="仿宋_GB2312" w:cs="Times New Roman"/>
                <w:kern w:val="0"/>
                <w:sz w:val="24"/>
                <w:szCs w:val="24"/>
                <w:highlight w:val="none"/>
              </w:rPr>
            </w:pPr>
            <w:r>
              <w:rPr>
                <w:rFonts w:hint="default" w:ascii="Times New Roman" w:hAnsi="Times New Roman" w:eastAsia="仿宋_GB2312" w:cs="Times New Roman"/>
                <w:color w:val="000000"/>
                <w:kern w:val="0"/>
                <w:sz w:val="24"/>
                <w:szCs w:val="24"/>
                <w:highlight w:val="none"/>
                <w:lang w:val="en-US" w:eastAsia="zh-CN" w:bidi="ar"/>
              </w:rPr>
              <w:t>是否超出报价取值范围</w:t>
            </w:r>
          </w:p>
        </w:tc>
        <w:tc>
          <w:tcPr>
            <w:tcW w:w="1603" w:type="dxa"/>
            <w:tcBorders>
              <w:top w:val="nil"/>
              <w:left w:val="nil"/>
              <w:bottom w:val="single" w:color="auto" w:sz="4" w:space="0"/>
              <w:right w:val="single" w:color="auto" w:sz="4" w:space="0"/>
            </w:tcBorders>
            <w:shd w:val="clear" w:color="auto" w:fill="auto"/>
            <w:noWrap/>
            <w:vAlign w:val="bottom"/>
          </w:tcPr>
          <w:p w14:paraId="4A264443">
            <w:pPr>
              <w:keepNext w:val="0"/>
              <w:keepLines w:val="0"/>
              <w:pageBreakBefore w:val="0"/>
              <w:widowControl/>
              <w:kinsoku/>
              <w:wordWrap/>
              <w:overflowPunct/>
              <w:topLinePunct w:val="0"/>
              <w:autoSpaceDE/>
              <w:autoSpaceDN/>
              <w:bidi w:val="0"/>
              <w:adjustRightInd/>
              <w:snapToGrid/>
              <w:spacing w:line="320" w:lineRule="exact"/>
              <w:ind w:firstLine="0" w:firstLineChars="0"/>
              <w:jc w:val="left"/>
              <w:rPr>
                <w:rFonts w:hint="default" w:ascii="Times New Roman" w:hAnsi="Times New Roman" w:eastAsia="仿宋_GB2312" w:cs="Times New Roman"/>
                <w:kern w:val="0"/>
                <w:sz w:val="24"/>
                <w:szCs w:val="24"/>
                <w:highlight w:val="none"/>
              </w:rPr>
            </w:pPr>
            <w:r>
              <w:rPr>
                <w:rFonts w:hint="default" w:ascii="Times New Roman" w:hAnsi="Times New Roman" w:eastAsia="仿宋_GB2312" w:cs="Times New Roman"/>
                <w:kern w:val="0"/>
                <w:sz w:val="24"/>
                <w:szCs w:val="24"/>
                <w:highlight w:val="none"/>
              </w:rPr>
              <w:t>　</w:t>
            </w:r>
          </w:p>
        </w:tc>
        <w:tc>
          <w:tcPr>
            <w:tcW w:w="1618" w:type="dxa"/>
            <w:tcBorders>
              <w:top w:val="nil"/>
              <w:left w:val="nil"/>
              <w:bottom w:val="single" w:color="auto" w:sz="4" w:space="0"/>
              <w:right w:val="single" w:color="auto" w:sz="4" w:space="0"/>
            </w:tcBorders>
            <w:shd w:val="clear" w:color="auto" w:fill="auto"/>
            <w:noWrap/>
            <w:vAlign w:val="bottom"/>
          </w:tcPr>
          <w:p w14:paraId="3078E7F5">
            <w:pPr>
              <w:keepNext w:val="0"/>
              <w:keepLines w:val="0"/>
              <w:pageBreakBefore w:val="0"/>
              <w:widowControl/>
              <w:kinsoku/>
              <w:wordWrap/>
              <w:overflowPunct/>
              <w:topLinePunct w:val="0"/>
              <w:autoSpaceDE/>
              <w:autoSpaceDN/>
              <w:bidi w:val="0"/>
              <w:adjustRightInd/>
              <w:snapToGrid/>
              <w:spacing w:line="320" w:lineRule="exact"/>
              <w:ind w:firstLine="0" w:firstLineChars="0"/>
              <w:jc w:val="left"/>
              <w:rPr>
                <w:rFonts w:hint="default" w:ascii="Times New Roman" w:hAnsi="Times New Roman" w:eastAsia="仿宋_GB2312" w:cs="Times New Roman"/>
                <w:kern w:val="0"/>
                <w:sz w:val="24"/>
                <w:szCs w:val="24"/>
                <w:highlight w:val="none"/>
              </w:rPr>
            </w:pPr>
            <w:r>
              <w:rPr>
                <w:rFonts w:hint="default" w:ascii="Times New Roman" w:hAnsi="Times New Roman" w:eastAsia="仿宋_GB2312" w:cs="Times New Roman"/>
                <w:kern w:val="0"/>
                <w:sz w:val="24"/>
                <w:szCs w:val="24"/>
                <w:highlight w:val="none"/>
              </w:rPr>
              <w:t>　</w:t>
            </w:r>
          </w:p>
        </w:tc>
        <w:tc>
          <w:tcPr>
            <w:tcW w:w="1400" w:type="dxa"/>
            <w:tcBorders>
              <w:top w:val="nil"/>
              <w:left w:val="nil"/>
              <w:bottom w:val="single" w:color="auto" w:sz="4" w:space="0"/>
              <w:right w:val="single" w:color="auto" w:sz="4" w:space="0"/>
            </w:tcBorders>
            <w:shd w:val="clear" w:color="auto" w:fill="auto"/>
            <w:noWrap/>
            <w:vAlign w:val="bottom"/>
          </w:tcPr>
          <w:p w14:paraId="2AB6022E">
            <w:pPr>
              <w:keepNext w:val="0"/>
              <w:keepLines w:val="0"/>
              <w:pageBreakBefore w:val="0"/>
              <w:widowControl/>
              <w:kinsoku/>
              <w:wordWrap/>
              <w:overflowPunct/>
              <w:topLinePunct w:val="0"/>
              <w:autoSpaceDE/>
              <w:autoSpaceDN/>
              <w:bidi w:val="0"/>
              <w:adjustRightInd/>
              <w:snapToGrid/>
              <w:spacing w:line="320" w:lineRule="exact"/>
              <w:ind w:firstLine="0" w:firstLineChars="0"/>
              <w:jc w:val="left"/>
              <w:rPr>
                <w:rFonts w:hint="default" w:ascii="Times New Roman" w:hAnsi="Times New Roman" w:eastAsia="仿宋_GB2312" w:cs="Times New Roman"/>
                <w:kern w:val="0"/>
                <w:sz w:val="24"/>
                <w:szCs w:val="24"/>
                <w:highlight w:val="none"/>
              </w:rPr>
            </w:pPr>
            <w:r>
              <w:rPr>
                <w:rFonts w:hint="default" w:ascii="Times New Roman" w:hAnsi="Times New Roman" w:eastAsia="仿宋_GB2312" w:cs="Times New Roman"/>
                <w:kern w:val="0"/>
                <w:sz w:val="24"/>
                <w:szCs w:val="24"/>
                <w:highlight w:val="none"/>
              </w:rPr>
              <w:t>　</w:t>
            </w:r>
          </w:p>
        </w:tc>
        <w:tc>
          <w:tcPr>
            <w:tcW w:w="1340" w:type="dxa"/>
            <w:tcBorders>
              <w:top w:val="nil"/>
              <w:left w:val="nil"/>
              <w:bottom w:val="single" w:color="auto" w:sz="4" w:space="0"/>
              <w:right w:val="single" w:color="auto" w:sz="4" w:space="0"/>
            </w:tcBorders>
            <w:shd w:val="clear" w:color="auto" w:fill="auto"/>
            <w:noWrap/>
            <w:vAlign w:val="bottom"/>
          </w:tcPr>
          <w:p w14:paraId="491AF2DE">
            <w:pPr>
              <w:keepNext w:val="0"/>
              <w:keepLines w:val="0"/>
              <w:pageBreakBefore w:val="0"/>
              <w:widowControl/>
              <w:kinsoku/>
              <w:wordWrap/>
              <w:overflowPunct/>
              <w:topLinePunct w:val="0"/>
              <w:autoSpaceDE/>
              <w:autoSpaceDN/>
              <w:bidi w:val="0"/>
              <w:adjustRightInd/>
              <w:snapToGrid/>
              <w:spacing w:line="320" w:lineRule="exact"/>
              <w:ind w:firstLine="0" w:firstLineChars="0"/>
              <w:jc w:val="left"/>
              <w:rPr>
                <w:rFonts w:hint="default" w:ascii="Times New Roman" w:hAnsi="Times New Roman" w:eastAsia="仿宋_GB2312" w:cs="Times New Roman"/>
                <w:kern w:val="0"/>
                <w:sz w:val="24"/>
                <w:szCs w:val="24"/>
                <w:highlight w:val="none"/>
              </w:rPr>
            </w:pPr>
            <w:r>
              <w:rPr>
                <w:rFonts w:hint="default" w:ascii="Times New Roman" w:hAnsi="Times New Roman" w:eastAsia="仿宋_GB2312" w:cs="Times New Roman"/>
                <w:kern w:val="0"/>
                <w:sz w:val="24"/>
                <w:szCs w:val="24"/>
                <w:highlight w:val="none"/>
              </w:rPr>
              <w:t>　</w:t>
            </w:r>
          </w:p>
        </w:tc>
        <w:tc>
          <w:tcPr>
            <w:tcW w:w="1420" w:type="dxa"/>
            <w:tcBorders>
              <w:top w:val="nil"/>
              <w:left w:val="nil"/>
              <w:bottom w:val="single" w:color="auto" w:sz="4" w:space="0"/>
              <w:right w:val="single" w:color="auto" w:sz="4" w:space="0"/>
            </w:tcBorders>
            <w:shd w:val="clear" w:color="auto" w:fill="auto"/>
            <w:noWrap/>
            <w:vAlign w:val="bottom"/>
          </w:tcPr>
          <w:p w14:paraId="0CD975BF">
            <w:pPr>
              <w:keepNext w:val="0"/>
              <w:keepLines w:val="0"/>
              <w:pageBreakBefore w:val="0"/>
              <w:widowControl/>
              <w:kinsoku/>
              <w:wordWrap/>
              <w:overflowPunct/>
              <w:topLinePunct w:val="0"/>
              <w:autoSpaceDE/>
              <w:autoSpaceDN/>
              <w:bidi w:val="0"/>
              <w:adjustRightInd/>
              <w:snapToGrid/>
              <w:spacing w:line="320" w:lineRule="exact"/>
              <w:ind w:firstLine="0" w:firstLineChars="0"/>
              <w:jc w:val="left"/>
              <w:rPr>
                <w:rFonts w:hint="default" w:ascii="Times New Roman" w:hAnsi="Times New Roman" w:eastAsia="仿宋_GB2312" w:cs="Times New Roman"/>
                <w:kern w:val="0"/>
                <w:sz w:val="24"/>
                <w:szCs w:val="24"/>
                <w:highlight w:val="none"/>
              </w:rPr>
            </w:pPr>
            <w:r>
              <w:rPr>
                <w:rFonts w:hint="default" w:ascii="Times New Roman" w:hAnsi="Times New Roman" w:eastAsia="仿宋_GB2312" w:cs="Times New Roman"/>
                <w:kern w:val="0"/>
                <w:sz w:val="24"/>
                <w:szCs w:val="24"/>
                <w:highlight w:val="none"/>
              </w:rPr>
              <w:t>　</w:t>
            </w:r>
          </w:p>
        </w:tc>
        <w:tc>
          <w:tcPr>
            <w:tcW w:w="1320" w:type="dxa"/>
            <w:tcBorders>
              <w:top w:val="nil"/>
              <w:left w:val="nil"/>
              <w:bottom w:val="single" w:color="auto" w:sz="4" w:space="0"/>
              <w:right w:val="single" w:color="auto" w:sz="4" w:space="0"/>
            </w:tcBorders>
            <w:shd w:val="clear" w:color="auto" w:fill="auto"/>
            <w:noWrap/>
            <w:vAlign w:val="bottom"/>
          </w:tcPr>
          <w:p w14:paraId="3D19D664">
            <w:pPr>
              <w:keepNext w:val="0"/>
              <w:keepLines w:val="0"/>
              <w:pageBreakBefore w:val="0"/>
              <w:widowControl/>
              <w:kinsoku/>
              <w:wordWrap/>
              <w:overflowPunct/>
              <w:topLinePunct w:val="0"/>
              <w:autoSpaceDE/>
              <w:autoSpaceDN/>
              <w:bidi w:val="0"/>
              <w:adjustRightInd/>
              <w:snapToGrid/>
              <w:spacing w:line="320" w:lineRule="exact"/>
              <w:ind w:firstLine="0" w:firstLineChars="0"/>
              <w:jc w:val="left"/>
              <w:rPr>
                <w:rFonts w:hint="default" w:ascii="Times New Roman" w:hAnsi="Times New Roman" w:eastAsia="仿宋_GB2312" w:cs="Times New Roman"/>
                <w:kern w:val="0"/>
                <w:sz w:val="24"/>
                <w:szCs w:val="24"/>
                <w:highlight w:val="none"/>
              </w:rPr>
            </w:pPr>
            <w:r>
              <w:rPr>
                <w:rFonts w:hint="default" w:ascii="Times New Roman" w:hAnsi="Times New Roman" w:eastAsia="仿宋_GB2312" w:cs="Times New Roman"/>
                <w:kern w:val="0"/>
                <w:sz w:val="24"/>
                <w:szCs w:val="24"/>
                <w:highlight w:val="none"/>
              </w:rPr>
              <w:t>　</w:t>
            </w:r>
          </w:p>
        </w:tc>
        <w:tc>
          <w:tcPr>
            <w:tcW w:w="1420" w:type="dxa"/>
            <w:tcBorders>
              <w:top w:val="nil"/>
              <w:left w:val="nil"/>
              <w:bottom w:val="single" w:color="auto" w:sz="4" w:space="0"/>
              <w:right w:val="single" w:color="auto" w:sz="4" w:space="0"/>
            </w:tcBorders>
            <w:shd w:val="clear" w:color="auto" w:fill="auto"/>
            <w:noWrap/>
            <w:vAlign w:val="bottom"/>
          </w:tcPr>
          <w:p w14:paraId="1E350B42">
            <w:pPr>
              <w:keepNext w:val="0"/>
              <w:keepLines w:val="0"/>
              <w:pageBreakBefore w:val="0"/>
              <w:widowControl/>
              <w:kinsoku/>
              <w:wordWrap/>
              <w:overflowPunct/>
              <w:topLinePunct w:val="0"/>
              <w:autoSpaceDE/>
              <w:autoSpaceDN/>
              <w:bidi w:val="0"/>
              <w:adjustRightInd/>
              <w:snapToGrid/>
              <w:spacing w:line="320" w:lineRule="exact"/>
              <w:ind w:firstLine="0" w:firstLineChars="0"/>
              <w:jc w:val="left"/>
              <w:rPr>
                <w:rFonts w:hint="default" w:ascii="Times New Roman" w:hAnsi="Times New Roman" w:eastAsia="仿宋_GB2312" w:cs="Times New Roman"/>
                <w:kern w:val="0"/>
                <w:sz w:val="24"/>
                <w:szCs w:val="24"/>
                <w:highlight w:val="none"/>
              </w:rPr>
            </w:pPr>
            <w:r>
              <w:rPr>
                <w:rFonts w:hint="default" w:ascii="Times New Roman" w:hAnsi="Times New Roman" w:eastAsia="仿宋_GB2312" w:cs="Times New Roman"/>
                <w:kern w:val="0"/>
                <w:sz w:val="24"/>
                <w:szCs w:val="24"/>
                <w:highlight w:val="none"/>
              </w:rPr>
              <w:t>　</w:t>
            </w:r>
          </w:p>
        </w:tc>
        <w:tc>
          <w:tcPr>
            <w:tcW w:w="1440" w:type="dxa"/>
            <w:tcBorders>
              <w:top w:val="nil"/>
              <w:left w:val="nil"/>
              <w:bottom w:val="single" w:color="auto" w:sz="4" w:space="0"/>
              <w:right w:val="single" w:color="auto" w:sz="8" w:space="0"/>
            </w:tcBorders>
            <w:shd w:val="clear" w:color="auto" w:fill="auto"/>
            <w:noWrap/>
            <w:vAlign w:val="bottom"/>
          </w:tcPr>
          <w:p w14:paraId="5EC3DE18">
            <w:pPr>
              <w:keepNext w:val="0"/>
              <w:keepLines w:val="0"/>
              <w:pageBreakBefore w:val="0"/>
              <w:widowControl/>
              <w:kinsoku/>
              <w:wordWrap/>
              <w:overflowPunct/>
              <w:topLinePunct w:val="0"/>
              <w:autoSpaceDE/>
              <w:autoSpaceDN/>
              <w:bidi w:val="0"/>
              <w:adjustRightInd/>
              <w:snapToGrid/>
              <w:spacing w:line="320" w:lineRule="exact"/>
              <w:ind w:firstLine="0" w:firstLineChars="0"/>
              <w:jc w:val="left"/>
              <w:rPr>
                <w:rFonts w:hint="default" w:ascii="Times New Roman" w:hAnsi="Times New Roman" w:eastAsia="仿宋_GB2312" w:cs="Times New Roman"/>
                <w:kern w:val="0"/>
                <w:sz w:val="24"/>
                <w:szCs w:val="24"/>
                <w:highlight w:val="none"/>
              </w:rPr>
            </w:pPr>
            <w:r>
              <w:rPr>
                <w:rFonts w:hint="default" w:ascii="Times New Roman" w:hAnsi="Times New Roman" w:eastAsia="仿宋_GB2312" w:cs="Times New Roman"/>
                <w:kern w:val="0"/>
                <w:sz w:val="24"/>
                <w:szCs w:val="24"/>
                <w:highlight w:val="none"/>
              </w:rPr>
              <w:t>　</w:t>
            </w:r>
          </w:p>
        </w:tc>
      </w:tr>
    </w:tbl>
    <w:p w14:paraId="541E8980">
      <w:pPr>
        <w:pageBreakBefore w:val="0"/>
        <w:kinsoku/>
        <w:bidi w:val="0"/>
        <w:ind w:firstLine="0" w:firstLineChars="0"/>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br w:type="page"/>
      </w:r>
    </w:p>
    <w:p w14:paraId="18ECEF65">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lang w:eastAsia="zh-CN"/>
        </w:rPr>
      </w:pPr>
      <w:r>
        <w:rPr>
          <w:rFonts w:hint="default" w:ascii="Times New Roman" w:hAnsi="Times New Roman" w:eastAsia="仿宋_GB2312" w:cs="Times New Roman"/>
          <w:b/>
          <w:bCs/>
          <w:sz w:val="32"/>
          <w:szCs w:val="32"/>
          <w:highlight w:val="none"/>
        </w:rPr>
        <w:t>附表2-</w:t>
      </w:r>
      <w:r>
        <w:rPr>
          <w:rFonts w:hint="default" w:ascii="Times New Roman" w:hAnsi="Times New Roman" w:eastAsia="仿宋_GB2312" w:cs="Times New Roman"/>
          <w:b/>
          <w:bCs/>
          <w:sz w:val="32"/>
          <w:szCs w:val="32"/>
          <w:highlight w:val="none"/>
          <w:lang w:val="en-US" w:eastAsia="zh-CN"/>
        </w:rPr>
        <w:t>2</w:t>
      </w:r>
    </w:p>
    <w:tbl>
      <w:tblPr>
        <w:tblStyle w:val="44"/>
        <w:tblW w:w="13760" w:type="dxa"/>
        <w:tblInd w:w="0" w:type="dxa"/>
        <w:tblLayout w:type="fixed"/>
        <w:tblCellMar>
          <w:top w:w="0" w:type="dxa"/>
          <w:left w:w="0" w:type="dxa"/>
          <w:bottom w:w="0" w:type="dxa"/>
          <w:right w:w="0" w:type="dxa"/>
        </w:tblCellMar>
      </w:tblPr>
      <w:tblGrid>
        <w:gridCol w:w="4640"/>
        <w:gridCol w:w="3003"/>
        <w:gridCol w:w="1789"/>
        <w:gridCol w:w="2931"/>
        <w:gridCol w:w="1397"/>
      </w:tblGrid>
      <w:tr w14:paraId="60C38776">
        <w:tblPrEx>
          <w:tblCellMar>
            <w:top w:w="0" w:type="dxa"/>
            <w:left w:w="0" w:type="dxa"/>
            <w:bottom w:w="0" w:type="dxa"/>
            <w:right w:w="0" w:type="dxa"/>
          </w:tblCellMar>
        </w:tblPrEx>
        <w:trPr>
          <w:trHeight w:val="90" w:hRule="atLeast"/>
        </w:trPr>
        <w:tc>
          <w:tcPr>
            <w:tcW w:w="13760" w:type="dxa"/>
            <w:gridSpan w:val="5"/>
            <w:tcBorders>
              <w:top w:val="nil"/>
              <w:left w:val="nil"/>
              <w:bottom w:val="nil"/>
              <w:right w:val="nil"/>
            </w:tcBorders>
            <w:shd w:val="clear" w:color="auto" w:fill="auto"/>
            <w:noWrap/>
            <w:tcMar>
              <w:top w:w="15" w:type="dxa"/>
              <w:left w:w="15" w:type="dxa"/>
              <w:right w:w="15" w:type="dxa"/>
            </w:tcMar>
            <w:vAlign w:val="center"/>
          </w:tcPr>
          <w:p w14:paraId="3826282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经评审的最低投标价法－经济标基准价计算表</w:t>
            </w:r>
          </w:p>
        </w:tc>
      </w:tr>
      <w:tr w14:paraId="25E3658A">
        <w:tblPrEx>
          <w:tblCellMar>
            <w:top w:w="0" w:type="dxa"/>
            <w:left w:w="0" w:type="dxa"/>
            <w:bottom w:w="0" w:type="dxa"/>
            <w:right w:w="0" w:type="dxa"/>
          </w:tblCellMar>
        </w:tblPrEx>
        <w:trPr>
          <w:trHeight w:val="90" w:hRule="atLeast"/>
        </w:trPr>
        <w:tc>
          <w:tcPr>
            <w:tcW w:w="4640" w:type="dxa"/>
            <w:tcBorders>
              <w:top w:val="nil"/>
              <w:left w:val="nil"/>
              <w:bottom w:val="nil"/>
              <w:right w:val="nil"/>
            </w:tcBorders>
            <w:shd w:val="clear" w:color="auto" w:fill="auto"/>
            <w:noWrap/>
            <w:tcMar>
              <w:top w:w="15" w:type="dxa"/>
              <w:left w:w="15" w:type="dxa"/>
              <w:right w:w="15" w:type="dxa"/>
            </w:tcMar>
            <w:vAlign w:val="center"/>
          </w:tcPr>
          <w:p w14:paraId="3CD440F6">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b w:val="0"/>
                <w:bCs/>
                <w:color w:val="000000"/>
                <w:sz w:val="28"/>
                <w:szCs w:val="28"/>
                <w:highlight w:val="none"/>
              </w:rPr>
            </w:pPr>
            <w:r>
              <w:rPr>
                <w:rFonts w:hint="default" w:ascii="Times New Roman" w:hAnsi="Times New Roman" w:eastAsia="仿宋_GB2312" w:cs="Times New Roman"/>
                <w:b/>
                <w:bCs/>
                <w:color w:val="000000"/>
                <w:kern w:val="0"/>
                <w:sz w:val="28"/>
                <w:szCs w:val="28"/>
                <w:highlight w:val="none"/>
                <w:lang w:bidi="ar"/>
              </w:rPr>
              <w:t>项目名称：</w:t>
            </w:r>
          </w:p>
        </w:tc>
        <w:tc>
          <w:tcPr>
            <w:tcW w:w="3003" w:type="dxa"/>
            <w:tcBorders>
              <w:top w:val="nil"/>
              <w:left w:val="nil"/>
              <w:bottom w:val="nil"/>
              <w:right w:val="nil"/>
            </w:tcBorders>
            <w:shd w:val="clear" w:color="auto" w:fill="auto"/>
            <w:noWrap/>
            <w:tcMar>
              <w:top w:w="15" w:type="dxa"/>
              <w:left w:w="15" w:type="dxa"/>
              <w:right w:w="15" w:type="dxa"/>
            </w:tcMar>
            <w:vAlign w:val="center"/>
          </w:tcPr>
          <w:p w14:paraId="3165558C">
            <w:pPr>
              <w:pageBreakBefore w:val="0"/>
              <w:kinsoku/>
              <w:bidi w:val="0"/>
              <w:spacing w:line="440" w:lineRule="exact"/>
              <w:ind w:firstLine="0" w:firstLineChars="0"/>
              <w:rPr>
                <w:rFonts w:hint="default" w:ascii="Times New Roman" w:hAnsi="Times New Roman" w:eastAsia="仿宋_GB2312" w:cs="Times New Roman"/>
                <w:b w:val="0"/>
                <w:bCs/>
                <w:color w:val="000000"/>
                <w:sz w:val="28"/>
                <w:szCs w:val="28"/>
                <w:highlight w:val="none"/>
                <w:lang w:val="en-US" w:eastAsia="zh-CN"/>
              </w:rPr>
            </w:pPr>
          </w:p>
        </w:tc>
        <w:tc>
          <w:tcPr>
            <w:tcW w:w="6117" w:type="dxa"/>
            <w:gridSpan w:val="3"/>
            <w:tcBorders>
              <w:top w:val="nil"/>
              <w:left w:val="nil"/>
              <w:bottom w:val="nil"/>
              <w:right w:val="nil"/>
            </w:tcBorders>
            <w:shd w:val="clear" w:color="auto" w:fill="auto"/>
            <w:noWrap/>
            <w:tcMar>
              <w:top w:w="15" w:type="dxa"/>
              <w:left w:w="15" w:type="dxa"/>
              <w:right w:w="15" w:type="dxa"/>
            </w:tcMar>
            <w:vAlign w:val="center"/>
          </w:tcPr>
          <w:p w14:paraId="0EC3F497">
            <w:pPr>
              <w:pageBreakBefore w:val="0"/>
              <w:kinsoku/>
              <w:bidi w:val="0"/>
              <w:spacing w:line="440" w:lineRule="exact"/>
              <w:ind w:firstLine="0" w:firstLineChars="0"/>
              <w:rPr>
                <w:rFonts w:hint="default" w:ascii="Times New Roman" w:hAnsi="Times New Roman" w:eastAsia="仿宋_GB2312" w:cs="Times New Roman"/>
                <w:b w:val="0"/>
                <w:bCs/>
                <w:color w:val="000000"/>
                <w:sz w:val="28"/>
                <w:szCs w:val="28"/>
                <w:highlight w:val="none"/>
              </w:rPr>
            </w:pPr>
          </w:p>
        </w:tc>
      </w:tr>
      <w:tr w14:paraId="78B468CF">
        <w:tblPrEx>
          <w:tblCellMar>
            <w:top w:w="0" w:type="dxa"/>
            <w:left w:w="0" w:type="dxa"/>
            <w:bottom w:w="0" w:type="dxa"/>
            <w:right w:w="0" w:type="dxa"/>
          </w:tblCellMar>
        </w:tblPrEx>
        <w:trPr>
          <w:trHeight w:val="90" w:hRule="atLeast"/>
        </w:trPr>
        <w:tc>
          <w:tcPr>
            <w:tcW w:w="13760" w:type="dxa"/>
            <w:gridSpan w:val="5"/>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F664212">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招标控制价部分</w:t>
            </w:r>
          </w:p>
        </w:tc>
      </w:tr>
      <w:tr w14:paraId="16C39A43">
        <w:tblPrEx>
          <w:tblCellMar>
            <w:top w:w="0" w:type="dxa"/>
            <w:left w:w="0" w:type="dxa"/>
            <w:bottom w:w="0" w:type="dxa"/>
            <w:right w:w="0" w:type="dxa"/>
          </w:tblCellMar>
        </w:tblPrEx>
        <w:trPr>
          <w:trHeight w:val="90" w:hRule="atLeast"/>
        </w:trPr>
        <w:tc>
          <w:tcPr>
            <w:tcW w:w="464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F913F73">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招标控制价</w:t>
            </w:r>
          </w:p>
        </w:tc>
        <w:tc>
          <w:tcPr>
            <w:tcW w:w="9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DC0E410">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p>
        </w:tc>
      </w:tr>
      <w:tr w14:paraId="64962E6F">
        <w:tblPrEx>
          <w:tblCellMar>
            <w:top w:w="0" w:type="dxa"/>
            <w:left w:w="0" w:type="dxa"/>
            <w:bottom w:w="0" w:type="dxa"/>
            <w:right w:w="0" w:type="dxa"/>
          </w:tblCellMar>
        </w:tblPrEx>
        <w:trPr>
          <w:trHeight w:val="90" w:hRule="atLeast"/>
        </w:trPr>
        <w:tc>
          <w:tcPr>
            <w:tcW w:w="4640" w:type="dxa"/>
            <w:vMerge w:val="restart"/>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14:paraId="2004D5F1">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其中：</w:t>
            </w:r>
          </w:p>
        </w:tc>
        <w:tc>
          <w:tcPr>
            <w:tcW w:w="300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76E7FA6">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暂列金</w:t>
            </w:r>
          </w:p>
        </w:tc>
        <w:tc>
          <w:tcPr>
            <w:tcW w:w="17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EA6B644">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p>
        </w:tc>
        <w:tc>
          <w:tcPr>
            <w:tcW w:w="293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84821D5">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专业工程暂估价</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CCD8F1E">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p>
        </w:tc>
      </w:tr>
      <w:tr w14:paraId="7D9F9092">
        <w:tblPrEx>
          <w:tblCellMar>
            <w:top w:w="0" w:type="dxa"/>
            <w:left w:w="0" w:type="dxa"/>
            <w:bottom w:w="0" w:type="dxa"/>
            <w:right w:w="0" w:type="dxa"/>
          </w:tblCellMar>
        </w:tblPrEx>
        <w:trPr>
          <w:trHeight w:val="90" w:hRule="atLeast"/>
        </w:trPr>
        <w:tc>
          <w:tcPr>
            <w:tcW w:w="4640" w:type="dxa"/>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4943B365">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p>
        </w:tc>
        <w:tc>
          <w:tcPr>
            <w:tcW w:w="300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E22FC15">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规费</w:t>
            </w:r>
          </w:p>
        </w:tc>
        <w:tc>
          <w:tcPr>
            <w:tcW w:w="17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FFBA3F2">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p>
        </w:tc>
        <w:tc>
          <w:tcPr>
            <w:tcW w:w="293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A41E8F4">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税金</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5C03566">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p>
        </w:tc>
      </w:tr>
      <w:tr w14:paraId="0D09CA5D">
        <w:tblPrEx>
          <w:tblCellMar>
            <w:top w:w="0" w:type="dxa"/>
            <w:left w:w="0" w:type="dxa"/>
            <w:bottom w:w="0" w:type="dxa"/>
            <w:right w:w="0" w:type="dxa"/>
          </w:tblCellMar>
        </w:tblPrEx>
        <w:trPr>
          <w:trHeight w:val="90" w:hRule="atLeast"/>
        </w:trPr>
        <w:tc>
          <w:tcPr>
            <w:tcW w:w="4640" w:type="dxa"/>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2C6EED7B">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p>
        </w:tc>
        <w:tc>
          <w:tcPr>
            <w:tcW w:w="300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8CEC321">
            <w:pPr>
              <w:pStyle w:val="12"/>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环境保护费、文明施工费、安全施工费</w:t>
            </w:r>
          </w:p>
        </w:tc>
        <w:tc>
          <w:tcPr>
            <w:tcW w:w="17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AFD723A">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p>
        </w:tc>
        <w:tc>
          <w:tcPr>
            <w:tcW w:w="293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015591C">
            <w:pPr>
              <w:pStyle w:val="12"/>
              <w:keepNext w:val="0"/>
              <w:keepLines w:val="0"/>
              <w:pageBreakBefore w:val="0"/>
              <w:widowControl/>
              <w:kinsoku/>
              <w:wordWrap/>
              <w:overflowPunct/>
              <w:topLinePunct w:val="0"/>
              <w:autoSpaceDE/>
              <w:autoSpaceDN/>
              <w:bidi w:val="0"/>
              <w:adjustRightInd/>
              <w:snapToGrid/>
              <w:spacing w:line="360" w:lineRule="exact"/>
              <w:ind w:left="0" w:leftChars="0"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智慧工地基础配置费用</w:t>
            </w: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FA032A2">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p>
        </w:tc>
      </w:tr>
      <w:tr w14:paraId="6F1EB151">
        <w:tblPrEx>
          <w:tblCellMar>
            <w:top w:w="0" w:type="dxa"/>
            <w:left w:w="0" w:type="dxa"/>
            <w:bottom w:w="0" w:type="dxa"/>
            <w:right w:w="0" w:type="dxa"/>
          </w:tblCellMar>
        </w:tblPrEx>
        <w:trPr>
          <w:trHeight w:val="313" w:hRule="atLeast"/>
        </w:trPr>
        <w:tc>
          <w:tcPr>
            <w:tcW w:w="4640" w:type="dxa"/>
            <w:vMerge w:val="continue"/>
            <w:tcBorders>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3116EE3">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p>
        </w:tc>
        <w:tc>
          <w:tcPr>
            <w:tcW w:w="300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13D87FE">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w:t>
            </w:r>
          </w:p>
        </w:tc>
        <w:tc>
          <w:tcPr>
            <w:tcW w:w="17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D8CD842">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p>
        </w:tc>
        <w:tc>
          <w:tcPr>
            <w:tcW w:w="293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62B5425">
            <w:pPr>
              <w:pStyle w:val="12"/>
              <w:keepNext w:val="0"/>
              <w:keepLines w:val="0"/>
              <w:pageBreakBefore w:val="0"/>
              <w:kinsoku/>
              <w:wordWrap/>
              <w:overflowPunct/>
              <w:topLinePunct w:val="0"/>
              <w:autoSpaceDE/>
              <w:autoSpaceDN/>
              <w:bidi w:val="0"/>
              <w:adjustRightInd/>
              <w:snapToGrid/>
              <w:spacing w:line="360" w:lineRule="exact"/>
              <w:ind w:left="0" w:leftChars="0"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p>
        </w:tc>
        <w:tc>
          <w:tcPr>
            <w:tcW w:w="139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39298D9">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p>
        </w:tc>
      </w:tr>
      <w:tr w14:paraId="1BBDDA7A">
        <w:tblPrEx>
          <w:tblCellMar>
            <w:top w:w="0" w:type="dxa"/>
            <w:left w:w="0" w:type="dxa"/>
            <w:bottom w:w="0" w:type="dxa"/>
            <w:right w:w="0" w:type="dxa"/>
          </w:tblCellMar>
        </w:tblPrEx>
        <w:trPr>
          <w:trHeight w:val="380" w:hRule="atLeast"/>
        </w:trPr>
        <w:tc>
          <w:tcPr>
            <w:tcW w:w="464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B54EB24">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控制价可竞争部分的下浮率K</w:t>
            </w:r>
          </w:p>
        </w:tc>
        <w:tc>
          <w:tcPr>
            <w:tcW w:w="9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71A67C7">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p>
        </w:tc>
      </w:tr>
      <w:tr w14:paraId="1CADC572">
        <w:tblPrEx>
          <w:tblCellMar>
            <w:top w:w="0" w:type="dxa"/>
            <w:left w:w="0" w:type="dxa"/>
            <w:bottom w:w="0" w:type="dxa"/>
            <w:right w:w="0" w:type="dxa"/>
          </w:tblCellMar>
        </w:tblPrEx>
        <w:trPr>
          <w:trHeight w:val="358" w:hRule="atLeast"/>
        </w:trPr>
        <w:tc>
          <w:tcPr>
            <w:tcW w:w="464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top"/>
          </w:tcPr>
          <w:p w14:paraId="71B152AF">
            <w:pPr>
              <w:keepNext w:val="0"/>
              <w:keepLines w:val="0"/>
              <w:pageBreakBefore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评标基准价中控制价权重K1</w:t>
            </w:r>
          </w:p>
        </w:tc>
        <w:tc>
          <w:tcPr>
            <w:tcW w:w="9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C8BF11A">
            <w:pPr>
              <w:keepNext w:val="0"/>
              <w:keepLines w:val="0"/>
              <w:pageBreakBefore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p>
        </w:tc>
      </w:tr>
      <w:tr w14:paraId="11BB6D2B">
        <w:tblPrEx>
          <w:tblCellMar>
            <w:top w:w="0" w:type="dxa"/>
            <w:left w:w="0" w:type="dxa"/>
            <w:bottom w:w="0" w:type="dxa"/>
            <w:right w:w="0" w:type="dxa"/>
          </w:tblCellMar>
        </w:tblPrEx>
        <w:trPr>
          <w:trHeight w:val="401" w:hRule="atLeast"/>
        </w:trPr>
        <w:tc>
          <w:tcPr>
            <w:tcW w:w="464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1409ACB">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招标控制价部分</w:t>
            </w:r>
          </w:p>
        </w:tc>
        <w:tc>
          <w:tcPr>
            <w:tcW w:w="9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A2763A1">
            <w:pPr>
              <w:keepNext w:val="0"/>
              <w:keepLines w:val="0"/>
              <w:pageBreakBefore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sz w:val="28"/>
                <w:szCs w:val="28"/>
                <w:highlight w:val="none"/>
              </w:rPr>
            </w:pPr>
          </w:p>
        </w:tc>
      </w:tr>
      <w:tr w14:paraId="0A9CBA28">
        <w:tblPrEx>
          <w:tblCellMar>
            <w:top w:w="0" w:type="dxa"/>
            <w:left w:w="0" w:type="dxa"/>
            <w:bottom w:w="0" w:type="dxa"/>
            <w:right w:w="0" w:type="dxa"/>
          </w:tblCellMar>
        </w:tblPrEx>
        <w:trPr>
          <w:trHeight w:val="380" w:hRule="atLeast"/>
        </w:trPr>
        <w:tc>
          <w:tcPr>
            <w:tcW w:w="13760" w:type="dxa"/>
            <w:gridSpan w:val="5"/>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497A873">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投标报价部分</w:t>
            </w:r>
          </w:p>
        </w:tc>
      </w:tr>
      <w:tr w14:paraId="372C6033">
        <w:tblPrEx>
          <w:tblCellMar>
            <w:top w:w="0" w:type="dxa"/>
            <w:left w:w="0" w:type="dxa"/>
            <w:bottom w:w="0" w:type="dxa"/>
            <w:right w:w="0" w:type="dxa"/>
          </w:tblCellMar>
        </w:tblPrEx>
        <w:trPr>
          <w:trHeight w:val="90" w:hRule="atLeast"/>
        </w:trPr>
        <w:tc>
          <w:tcPr>
            <w:tcW w:w="464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3587535">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投标报价有效范围内报价算数平均值</w:t>
            </w:r>
          </w:p>
        </w:tc>
        <w:tc>
          <w:tcPr>
            <w:tcW w:w="9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F827287">
            <w:pPr>
              <w:keepNext w:val="0"/>
              <w:keepLines w:val="0"/>
              <w:pageBreakBefore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sz w:val="28"/>
                <w:szCs w:val="28"/>
                <w:highlight w:val="none"/>
              </w:rPr>
            </w:pPr>
          </w:p>
        </w:tc>
      </w:tr>
      <w:tr w14:paraId="7D0211BB">
        <w:tblPrEx>
          <w:tblCellMar>
            <w:top w:w="0" w:type="dxa"/>
            <w:left w:w="0" w:type="dxa"/>
            <w:bottom w:w="0" w:type="dxa"/>
            <w:right w:w="0" w:type="dxa"/>
          </w:tblCellMar>
        </w:tblPrEx>
        <w:trPr>
          <w:trHeight w:val="90" w:hRule="atLeast"/>
        </w:trPr>
        <w:tc>
          <w:tcPr>
            <w:tcW w:w="46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0F7346D">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随机下浮率K2</w:t>
            </w:r>
          </w:p>
        </w:tc>
        <w:tc>
          <w:tcPr>
            <w:tcW w:w="9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4606276">
            <w:pPr>
              <w:keepNext w:val="0"/>
              <w:keepLines w:val="0"/>
              <w:pageBreakBefore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sz w:val="28"/>
                <w:szCs w:val="28"/>
                <w:highlight w:val="none"/>
              </w:rPr>
            </w:pPr>
          </w:p>
        </w:tc>
      </w:tr>
      <w:tr w14:paraId="7850A3A0">
        <w:tblPrEx>
          <w:tblCellMar>
            <w:top w:w="0" w:type="dxa"/>
            <w:left w:w="0" w:type="dxa"/>
            <w:bottom w:w="0" w:type="dxa"/>
            <w:right w:w="0" w:type="dxa"/>
          </w:tblCellMar>
        </w:tblPrEx>
        <w:trPr>
          <w:trHeight w:val="90" w:hRule="atLeast"/>
        </w:trPr>
        <w:tc>
          <w:tcPr>
            <w:tcW w:w="464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5CFEEA1">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投标报价部分</w:t>
            </w:r>
          </w:p>
        </w:tc>
        <w:tc>
          <w:tcPr>
            <w:tcW w:w="9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8ACA756">
            <w:pPr>
              <w:keepNext w:val="0"/>
              <w:keepLines w:val="0"/>
              <w:pageBreakBefore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sz w:val="28"/>
                <w:szCs w:val="28"/>
                <w:highlight w:val="none"/>
              </w:rPr>
            </w:pPr>
          </w:p>
        </w:tc>
      </w:tr>
      <w:tr w14:paraId="33B05837">
        <w:tblPrEx>
          <w:tblCellMar>
            <w:top w:w="0" w:type="dxa"/>
            <w:left w:w="0" w:type="dxa"/>
            <w:bottom w:w="0" w:type="dxa"/>
            <w:right w:w="0" w:type="dxa"/>
          </w:tblCellMar>
        </w:tblPrEx>
        <w:trPr>
          <w:trHeight w:val="90" w:hRule="atLeast"/>
        </w:trPr>
        <w:tc>
          <w:tcPr>
            <w:tcW w:w="13760" w:type="dxa"/>
            <w:gridSpan w:val="5"/>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D78D41E">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评标基准价计算</w:t>
            </w:r>
          </w:p>
        </w:tc>
      </w:tr>
      <w:tr w14:paraId="65EC0135">
        <w:tblPrEx>
          <w:tblCellMar>
            <w:top w:w="0" w:type="dxa"/>
            <w:left w:w="0" w:type="dxa"/>
            <w:bottom w:w="0" w:type="dxa"/>
            <w:right w:w="0" w:type="dxa"/>
          </w:tblCellMar>
        </w:tblPrEx>
        <w:trPr>
          <w:trHeight w:val="90" w:hRule="atLeast"/>
        </w:trPr>
        <w:tc>
          <w:tcPr>
            <w:tcW w:w="4640" w:type="dxa"/>
            <w:tcBorders>
              <w:top w:val="single" w:color="000000"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2A828882">
            <w:pPr>
              <w:keepNext w:val="0"/>
              <w:keepLines w:val="0"/>
              <w:pageBreakBefore w:val="0"/>
              <w:widowControl/>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评标基准价</w:t>
            </w:r>
          </w:p>
        </w:tc>
        <w:tc>
          <w:tcPr>
            <w:tcW w:w="9120"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8AA48D2">
            <w:pPr>
              <w:keepNext w:val="0"/>
              <w:keepLines w:val="0"/>
              <w:pageBreakBefore w:val="0"/>
              <w:kinsoku/>
              <w:wordWrap/>
              <w:overflowPunct/>
              <w:topLinePunct w:val="0"/>
              <w:autoSpaceDE/>
              <w:autoSpaceDN/>
              <w:bidi w:val="0"/>
              <w:adjustRightInd/>
              <w:snapToGrid/>
              <w:spacing w:line="360" w:lineRule="exact"/>
              <w:ind w:firstLine="0" w:firstLineChars="0"/>
              <w:jc w:val="center"/>
              <w:textAlignment w:val="auto"/>
              <w:rPr>
                <w:rFonts w:hint="default" w:ascii="Times New Roman" w:hAnsi="Times New Roman" w:eastAsia="仿宋_GB2312" w:cs="Times New Roman"/>
                <w:color w:val="000000"/>
                <w:sz w:val="28"/>
                <w:szCs w:val="28"/>
                <w:highlight w:val="none"/>
              </w:rPr>
            </w:pPr>
          </w:p>
        </w:tc>
      </w:tr>
    </w:tbl>
    <w:p w14:paraId="03AD9107">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646CF4D6">
      <w:pPr>
        <w:pageBreakBefore w:val="0"/>
        <w:kinsoku/>
        <w:bidi w:val="0"/>
        <w:ind w:firstLine="0" w:firstLineChars="0"/>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br w:type="page"/>
      </w:r>
    </w:p>
    <w:p w14:paraId="405CE6D9">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附表2-</w:t>
      </w:r>
      <w:r>
        <w:rPr>
          <w:rFonts w:hint="default" w:ascii="Times New Roman" w:hAnsi="Times New Roman" w:eastAsia="仿宋_GB2312" w:cs="Times New Roman"/>
          <w:b/>
          <w:bCs/>
          <w:sz w:val="32"/>
          <w:szCs w:val="32"/>
          <w:highlight w:val="none"/>
          <w:lang w:val="en-US" w:eastAsia="zh-CN"/>
        </w:rPr>
        <w:t>3</w:t>
      </w:r>
    </w:p>
    <w:p w14:paraId="1EA87E1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b/>
          <w:bCs w:val="0"/>
          <w:sz w:val="32"/>
          <w:szCs w:val="32"/>
          <w:highlight w:val="none"/>
        </w:rPr>
        <w:t>推荐的中标候选人及排序表</w:t>
      </w:r>
    </w:p>
    <w:p w14:paraId="2DBAD93C">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b/>
          <w:bCs/>
          <w:color w:val="000000"/>
          <w:kern w:val="0"/>
          <w:sz w:val="32"/>
          <w:szCs w:val="32"/>
          <w:highlight w:val="none"/>
          <w:lang w:bidi="ar"/>
        </w:rPr>
      </w:pPr>
      <w:r>
        <w:rPr>
          <w:rFonts w:hint="default" w:ascii="Times New Roman" w:hAnsi="Times New Roman" w:eastAsia="仿宋_GB2312" w:cs="Times New Roman"/>
          <w:b/>
          <w:bCs/>
          <w:color w:val="000000"/>
          <w:kern w:val="0"/>
          <w:sz w:val="32"/>
          <w:szCs w:val="32"/>
          <w:highlight w:val="none"/>
          <w:lang w:val="en-US" w:eastAsia="zh-CN" w:bidi="ar"/>
        </w:rPr>
        <w:t>项目</w:t>
      </w:r>
      <w:r>
        <w:rPr>
          <w:rFonts w:hint="default" w:ascii="Times New Roman" w:hAnsi="Times New Roman" w:eastAsia="仿宋_GB2312" w:cs="Times New Roman"/>
          <w:b/>
          <w:bCs/>
          <w:color w:val="000000"/>
          <w:kern w:val="0"/>
          <w:sz w:val="32"/>
          <w:szCs w:val="32"/>
          <w:highlight w:val="none"/>
          <w:lang w:bidi="ar"/>
        </w:rPr>
        <w:t>名称：</w:t>
      </w:r>
    </w:p>
    <w:tbl>
      <w:tblPr>
        <w:tblStyle w:val="44"/>
        <w:tblW w:w="13983" w:type="dxa"/>
        <w:tblInd w:w="9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3340"/>
        <w:gridCol w:w="1539"/>
        <w:gridCol w:w="1535"/>
        <w:gridCol w:w="1488"/>
        <w:gridCol w:w="1489"/>
        <w:gridCol w:w="1465"/>
        <w:gridCol w:w="1546"/>
        <w:gridCol w:w="1581"/>
      </w:tblGrid>
      <w:tr w14:paraId="1A0D05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745" w:hRule="atLeast"/>
        </w:trPr>
        <w:tc>
          <w:tcPr>
            <w:tcW w:w="3340" w:type="dxa"/>
            <w:tcBorders>
              <w:tl2br w:val="single" w:color="auto" w:sz="4" w:space="0"/>
            </w:tcBorders>
            <w:shd w:val="clear" w:color="auto" w:fill="auto"/>
            <w:noWrap w:val="0"/>
            <w:vAlign w:val="bottom"/>
          </w:tcPr>
          <w:p w14:paraId="2D78BD6C">
            <w:pPr>
              <w:pageBreakBefore w:val="0"/>
              <w:widowControl/>
              <w:kinsoku/>
              <w:bidi w:val="0"/>
              <w:spacing w:line="440" w:lineRule="exact"/>
              <w:ind w:firstLine="0" w:firstLineChars="0"/>
              <w:jc w:val="left"/>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 xml:space="preserve">           </w:t>
            </w:r>
            <w:r>
              <w:rPr>
                <w:rFonts w:hint="eastAsia" w:ascii="Times New Roman" w:hAnsi="Times New Roman" w:eastAsia="仿宋_GB2312" w:cs="Times New Roman"/>
                <w:color w:val="000000"/>
                <w:kern w:val="0"/>
                <w:sz w:val="28"/>
                <w:szCs w:val="28"/>
                <w:highlight w:val="none"/>
                <w:lang w:val="en-US" w:eastAsia="zh-CN" w:bidi="ar"/>
              </w:rPr>
              <w:t xml:space="preserve">  </w:t>
            </w:r>
            <w:r>
              <w:rPr>
                <w:rFonts w:hint="default" w:ascii="Times New Roman" w:hAnsi="Times New Roman" w:eastAsia="仿宋_GB2312" w:cs="Times New Roman"/>
                <w:color w:val="000000"/>
                <w:kern w:val="0"/>
                <w:sz w:val="28"/>
                <w:szCs w:val="28"/>
                <w:highlight w:val="none"/>
                <w:lang w:val="en-US" w:eastAsia="zh-CN" w:bidi="ar"/>
              </w:rPr>
              <w:t>投标单位</w:t>
            </w:r>
            <w:r>
              <w:rPr>
                <w:rFonts w:hint="default" w:ascii="Times New Roman" w:hAnsi="Times New Roman" w:eastAsia="仿宋_GB2312" w:cs="Times New Roman"/>
                <w:color w:val="000000"/>
                <w:kern w:val="0"/>
                <w:sz w:val="28"/>
                <w:szCs w:val="28"/>
                <w:highlight w:val="none"/>
                <w:lang w:val="en-US" w:eastAsia="zh-CN" w:bidi="ar"/>
              </w:rPr>
              <w:br w:type="textWrapping"/>
            </w:r>
            <w:r>
              <w:rPr>
                <w:rFonts w:hint="default" w:ascii="Times New Roman" w:hAnsi="Times New Roman" w:eastAsia="仿宋_GB2312" w:cs="Times New Roman"/>
                <w:color w:val="000000"/>
                <w:kern w:val="0"/>
                <w:sz w:val="28"/>
                <w:szCs w:val="28"/>
                <w:highlight w:val="none"/>
                <w:lang w:val="en-US" w:eastAsia="zh-CN" w:bidi="ar"/>
              </w:rPr>
              <w:t xml:space="preserve"> 内容</w:t>
            </w:r>
          </w:p>
        </w:tc>
        <w:tc>
          <w:tcPr>
            <w:tcW w:w="1539" w:type="dxa"/>
            <w:shd w:val="clear" w:color="auto" w:fill="auto"/>
            <w:noWrap/>
            <w:vAlign w:val="center"/>
          </w:tcPr>
          <w:p w14:paraId="0055C8C2">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投标人1</w:t>
            </w:r>
          </w:p>
        </w:tc>
        <w:tc>
          <w:tcPr>
            <w:tcW w:w="1535" w:type="dxa"/>
            <w:shd w:val="clear" w:color="auto" w:fill="auto"/>
            <w:noWrap/>
            <w:vAlign w:val="center"/>
          </w:tcPr>
          <w:p w14:paraId="7B34FEBA">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投标人2</w:t>
            </w:r>
          </w:p>
        </w:tc>
        <w:tc>
          <w:tcPr>
            <w:tcW w:w="1488" w:type="dxa"/>
            <w:shd w:val="clear" w:color="auto" w:fill="auto"/>
            <w:noWrap/>
            <w:vAlign w:val="center"/>
          </w:tcPr>
          <w:p w14:paraId="2D1A2DED">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w:t>
            </w:r>
          </w:p>
        </w:tc>
        <w:tc>
          <w:tcPr>
            <w:tcW w:w="1489" w:type="dxa"/>
            <w:shd w:val="clear" w:color="auto" w:fill="auto"/>
            <w:noWrap/>
            <w:vAlign w:val="center"/>
          </w:tcPr>
          <w:p w14:paraId="3153A2D9">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465" w:type="dxa"/>
            <w:shd w:val="clear" w:color="auto" w:fill="auto"/>
            <w:noWrap/>
            <w:vAlign w:val="center"/>
          </w:tcPr>
          <w:p w14:paraId="7F7770E3">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546" w:type="dxa"/>
            <w:shd w:val="clear" w:color="auto" w:fill="auto"/>
            <w:noWrap/>
            <w:vAlign w:val="center"/>
          </w:tcPr>
          <w:p w14:paraId="0C5EBCB9">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581" w:type="dxa"/>
            <w:shd w:val="clear" w:color="auto" w:fill="auto"/>
            <w:noWrap/>
            <w:vAlign w:val="center"/>
          </w:tcPr>
          <w:p w14:paraId="0367F6EE">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r>
      <w:tr w14:paraId="666281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0" w:hRule="atLeast"/>
        </w:trPr>
        <w:tc>
          <w:tcPr>
            <w:tcW w:w="3340" w:type="dxa"/>
            <w:shd w:val="clear" w:color="auto" w:fill="auto"/>
            <w:noWrap/>
            <w:vAlign w:val="center"/>
          </w:tcPr>
          <w:p w14:paraId="39F048F6">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投标报价</w:t>
            </w:r>
          </w:p>
        </w:tc>
        <w:tc>
          <w:tcPr>
            <w:tcW w:w="1539" w:type="dxa"/>
            <w:shd w:val="clear" w:color="auto" w:fill="auto"/>
            <w:noWrap/>
            <w:vAlign w:val="center"/>
          </w:tcPr>
          <w:p w14:paraId="6EBC167F">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535" w:type="dxa"/>
            <w:shd w:val="clear" w:color="auto" w:fill="auto"/>
            <w:noWrap/>
            <w:vAlign w:val="center"/>
          </w:tcPr>
          <w:p w14:paraId="7C88C745">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488" w:type="dxa"/>
            <w:shd w:val="clear" w:color="auto" w:fill="auto"/>
            <w:noWrap/>
            <w:vAlign w:val="center"/>
          </w:tcPr>
          <w:p w14:paraId="601FA1E1">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489" w:type="dxa"/>
            <w:shd w:val="clear" w:color="auto" w:fill="auto"/>
            <w:noWrap/>
            <w:vAlign w:val="center"/>
          </w:tcPr>
          <w:p w14:paraId="2424418F">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465" w:type="dxa"/>
            <w:shd w:val="clear" w:color="auto" w:fill="auto"/>
            <w:noWrap/>
            <w:vAlign w:val="center"/>
          </w:tcPr>
          <w:p w14:paraId="228B05C6">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546" w:type="dxa"/>
            <w:shd w:val="clear" w:color="auto" w:fill="auto"/>
            <w:noWrap/>
            <w:vAlign w:val="center"/>
          </w:tcPr>
          <w:p w14:paraId="0EF4A104">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581" w:type="dxa"/>
            <w:shd w:val="clear" w:color="auto" w:fill="auto"/>
            <w:noWrap/>
            <w:vAlign w:val="center"/>
          </w:tcPr>
          <w:p w14:paraId="781A378C">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r>
      <w:tr w14:paraId="1B567F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6" w:hRule="atLeast"/>
        </w:trPr>
        <w:tc>
          <w:tcPr>
            <w:tcW w:w="3340" w:type="dxa"/>
            <w:shd w:val="clear" w:color="auto" w:fill="auto"/>
            <w:noWrap/>
            <w:vAlign w:val="center"/>
          </w:tcPr>
          <w:p w14:paraId="5F193B47">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评标基准价</w:t>
            </w:r>
          </w:p>
        </w:tc>
        <w:tc>
          <w:tcPr>
            <w:tcW w:w="10643" w:type="dxa"/>
            <w:gridSpan w:val="7"/>
            <w:shd w:val="clear" w:color="auto" w:fill="auto"/>
            <w:noWrap/>
            <w:vAlign w:val="center"/>
          </w:tcPr>
          <w:p w14:paraId="4B80A4E1">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r>
      <w:tr w14:paraId="3CA0A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9" w:hRule="atLeast"/>
        </w:trPr>
        <w:tc>
          <w:tcPr>
            <w:tcW w:w="3340" w:type="dxa"/>
            <w:shd w:val="clear" w:color="auto" w:fill="auto"/>
            <w:noWrap/>
            <w:vAlign w:val="center"/>
          </w:tcPr>
          <w:p w14:paraId="5550972E">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是否高于评标基准价</w:t>
            </w:r>
          </w:p>
        </w:tc>
        <w:tc>
          <w:tcPr>
            <w:tcW w:w="1539" w:type="dxa"/>
            <w:shd w:val="clear" w:color="auto" w:fill="auto"/>
            <w:noWrap/>
            <w:vAlign w:val="center"/>
          </w:tcPr>
          <w:p w14:paraId="42E8F8EC">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535" w:type="dxa"/>
            <w:shd w:val="clear" w:color="auto" w:fill="auto"/>
            <w:noWrap/>
            <w:vAlign w:val="center"/>
          </w:tcPr>
          <w:p w14:paraId="40640FD5">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488" w:type="dxa"/>
            <w:shd w:val="clear" w:color="auto" w:fill="auto"/>
            <w:noWrap/>
            <w:vAlign w:val="center"/>
          </w:tcPr>
          <w:p w14:paraId="73C965CE">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489" w:type="dxa"/>
            <w:shd w:val="clear" w:color="auto" w:fill="auto"/>
            <w:noWrap/>
            <w:vAlign w:val="center"/>
          </w:tcPr>
          <w:p w14:paraId="403E041B">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465" w:type="dxa"/>
            <w:shd w:val="clear" w:color="auto" w:fill="auto"/>
            <w:noWrap/>
            <w:vAlign w:val="center"/>
          </w:tcPr>
          <w:p w14:paraId="4787E67E">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546" w:type="dxa"/>
            <w:shd w:val="clear" w:color="auto" w:fill="auto"/>
            <w:noWrap/>
            <w:vAlign w:val="center"/>
          </w:tcPr>
          <w:p w14:paraId="5FC05994">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581" w:type="dxa"/>
            <w:shd w:val="clear" w:color="auto" w:fill="auto"/>
            <w:noWrap/>
            <w:vAlign w:val="center"/>
          </w:tcPr>
          <w:p w14:paraId="009EEF80">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r>
      <w:tr w14:paraId="00A916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9" w:hRule="atLeast"/>
        </w:trPr>
        <w:tc>
          <w:tcPr>
            <w:tcW w:w="3340" w:type="dxa"/>
            <w:shd w:val="clear" w:color="auto" w:fill="auto"/>
            <w:noWrap/>
            <w:vAlign w:val="center"/>
          </w:tcPr>
          <w:p w14:paraId="7DA73089">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排名</w:t>
            </w:r>
          </w:p>
        </w:tc>
        <w:tc>
          <w:tcPr>
            <w:tcW w:w="1539" w:type="dxa"/>
            <w:shd w:val="clear" w:color="auto" w:fill="auto"/>
            <w:noWrap/>
            <w:vAlign w:val="center"/>
          </w:tcPr>
          <w:p w14:paraId="0ABAB70C">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535" w:type="dxa"/>
            <w:shd w:val="clear" w:color="auto" w:fill="auto"/>
            <w:noWrap/>
            <w:vAlign w:val="center"/>
          </w:tcPr>
          <w:p w14:paraId="099C5795">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488" w:type="dxa"/>
            <w:shd w:val="clear" w:color="auto" w:fill="auto"/>
            <w:noWrap/>
            <w:vAlign w:val="center"/>
          </w:tcPr>
          <w:p w14:paraId="439A9550">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489" w:type="dxa"/>
            <w:shd w:val="clear" w:color="auto" w:fill="auto"/>
            <w:noWrap/>
            <w:vAlign w:val="center"/>
          </w:tcPr>
          <w:p w14:paraId="6D531C6A">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465" w:type="dxa"/>
            <w:shd w:val="clear" w:color="auto" w:fill="auto"/>
            <w:noWrap/>
            <w:vAlign w:val="center"/>
          </w:tcPr>
          <w:p w14:paraId="342C53E2">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546" w:type="dxa"/>
            <w:shd w:val="clear" w:color="auto" w:fill="auto"/>
            <w:noWrap/>
            <w:vAlign w:val="center"/>
          </w:tcPr>
          <w:p w14:paraId="6FA1076B">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581" w:type="dxa"/>
            <w:shd w:val="clear" w:color="auto" w:fill="auto"/>
            <w:noWrap/>
            <w:vAlign w:val="center"/>
          </w:tcPr>
          <w:p w14:paraId="062C3CD0">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r>
      <w:tr w14:paraId="51DDD3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9" w:hRule="atLeast"/>
        </w:trPr>
        <w:tc>
          <w:tcPr>
            <w:tcW w:w="3340" w:type="dxa"/>
            <w:vMerge w:val="restart"/>
            <w:shd w:val="clear" w:color="auto" w:fill="auto"/>
            <w:noWrap/>
            <w:vAlign w:val="center"/>
          </w:tcPr>
          <w:p w14:paraId="76F06951">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推荐的中标候选人及排序</w:t>
            </w:r>
          </w:p>
        </w:tc>
        <w:tc>
          <w:tcPr>
            <w:tcW w:w="1539" w:type="dxa"/>
            <w:shd w:val="clear" w:color="auto" w:fill="auto"/>
            <w:noWrap/>
            <w:vAlign w:val="center"/>
          </w:tcPr>
          <w:p w14:paraId="18091126">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第一名</w:t>
            </w:r>
          </w:p>
        </w:tc>
        <w:tc>
          <w:tcPr>
            <w:tcW w:w="9104" w:type="dxa"/>
            <w:gridSpan w:val="6"/>
            <w:shd w:val="clear" w:color="auto" w:fill="auto"/>
            <w:noWrap/>
            <w:vAlign w:val="center"/>
          </w:tcPr>
          <w:p w14:paraId="4E6CADA1">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r>
      <w:tr w14:paraId="5F102E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9" w:hRule="atLeast"/>
        </w:trPr>
        <w:tc>
          <w:tcPr>
            <w:tcW w:w="3340" w:type="dxa"/>
            <w:vMerge w:val="continue"/>
            <w:shd w:val="clear" w:color="auto" w:fill="auto"/>
            <w:noWrap/>
            <w:vAlign w:val="center"/>
          </w:tcPr>
          <w:p w14:paraId="121F88AE">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539" w:type="dxa"/>
            <w:shd w:val="clear" w:color="auto" w:fill="auto"/>
            <w:noWrap/>
            <w:vAlign w:val="center"/>
          </w:tcPr>
          <w:p w14:paraId="0F631FDE">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第二名</w:t>
            </w:r>
          </w:p>
        </w:tc>
        <w:tc>
          <w:tcPr>
            <w:tcW w:w="9104" w:type="dxa"/>
            <w:gridSpan w:val="6"/>
            <w:shd w:val="clear" w:color="auto" w:fill="auto"/>
            <w:noWrap/>
            <w:vAlign w:val="center"/>
          </w:tcPr>
          <w:p w14:paraId="55EE1A63">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r>
      <w:tr w14:paraId="3D51AB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9" w:hRule="atLeast"/>
        </w:trPr>
        <w:tc>
          <w:tcPr>
            <w:tcW w:w="3340" w:type="dxa"/>
            <w:vMerge w:val="continue"/>
            <w:shd w:val="clear" w:color="auto" w:fill="auto"/>
            <w:noWrap/>
            <w:vAlign w:val="center"/>
          </w:tcPr>
          <w:p w14:paraId="4A161D85">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c>
          <w:tcPr>
            <w:tcW w:w="1539" w:type="dxa"/>
            <w:shd w:val="clear" w:color="auto" w:fill="auto"/>
            <w:noWrap/>
            <w:vAlign w:val="center"/>
          </w:tcPr>
          <w:p w14:paraId="4835B330">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第三名</w:t>
            </w:r>
          </w:p>
        </w:tc>
        <w:tc>
          <w:tcPr>
            <w:tcW w:w="9104" w:type="dxa"/>
            <w:gridSpan w:val="6"/>
            <w:shd w:val="clear" w:color="auto" w:fill="auto"/>
            <w:noWrap/>
            <w:vAlign w:val="center"/>
          </w:tcPr>
          <w:p w14:paraId="66209178">
            <w:pPr>
              <w:pageBreakBefore w:val="0"/>
              <w:widowControl/>
              <w:kinsoku/>
              <w:bidi w:val="0"/>
              <w:spacing w:line="440" w:lineRule="exact"/>
              <w:ind w:firstLine="0" w:firstLineChars="0"/>
              <w:jc w:val="center"/>
              <w:rPr>
                <w:rFonts w:hint="default" w:ascii="Times New Roman" w:hAnsi="Times New Roman" w:eastAsia="仿宋_GB2312" w:cs="Times New Roman"/>
                <w:color w:val="000000"/>
                <w:kern w:val="0"/>
                <w:sz w:val="28"/>
                <w:szCs w:val="28"/>
                <w:highlight w:val="none"/>
                <w:lang w:val="en-US" w:eastAsia="zh-CN" w:bidi="ar"/>
              </w:rPr>
            </w:pPr>
          </w:p>
        </w:tc>
      </w:tr>
    </w:tbl>
    <w:p w14:paraId="08CE8EED">
      <w:pPr>
        <w:pageBreakBefore w:val="0"/>
        <w:kinsoku/>
        <w:bidi w:val="0"/>
        <w:spacing w:line="440" w:lineRule="exact"/>
        <w:ind w:firstLine="0" w:firstLineChars="0"/>
        <w:rPr>
          <w:rFonts w:hint="default" w:ascii="Times New Roman" w:hAnsi="Times New Roman" w:eastAsia="仿宋_GB2312" w:cs="Times New Roman"/>
          <w:sz w:val="32"/>
          <w:szCs w:val="32"/>
          <w:highlight w:val="none"/>
        </w:rPr>
        <w:sectPr>
          <w:pgSz w:w="16838" w:h="11906" w:orient="landscape"/>
          <w:pgMar w:top="1800" w:right="1440" w:bottom="1800" w:left="144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14:paraId="335E7600">
      <w:pPr>
        <w:pageBreakBefore w:val="0"/>
        <w:widowControl/>
        <w:kinsoku/>
        <w:bidi w:val="0"/>
        <w:spacing w:line="440" w:lineRule="exact"/>
        <w:ind w:firstLine="0" w:firstLineChars="0"/>
        <w:jc w:val="left"/>
        <w:outlineLvl w:val="1"/>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bookmarkStart w:id="588" w:name="_Toc21997"/>
      <w:bookmarkStart w:id="589" w:name="_Toc18555"/>
      <w:r>
        <w:rPr>
          <w:rFonts w:hint="default" w:ascii="Times New Roman" w:hAnsi="Times New Roman" w:eastAsia="仿宋_GB2312" w:cs="Times New Roman"/>
          <w:b/>
          <w:bCs/>
          <w:color w:val="000000" w:themeColor="text1"/>
          <w:sz w:val="32"/>
          <w:szCs w:val="32"/>
          <w:highlight w:val="none"/>
          <w:lang w:val="en-US" w:eastAsia="zh-CN"/>
          <w14:textFill>
            <w14:solidFill>
              <w14:schemeClr w14:val="tx1"/>
            </w14:solidFill>
          </w14:textFill>
        </w:rPr>
        <w:t>三、</w:t>
      </w: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定性评审法</w:t>
      </w:r>
      <w:bookmarkEnd w:id="588"/>
      <w:bookmarkEnd w:id="589"/>
    </w:p>
    <w:p w14:paraId="009EA409">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2"/>
        <w:rPr>
          <w:rFonts w:hint="default" w:ascii="Times New Roman" w:hAnsi="Times New Roman" w:eastAsia="仿宋_GB2312" w:cs="Times New Roman"/>
          <w:color w:val="000000" w:themeColor="text1"/>
          <w:sz w:val="32"/>
          <w:szCs w:val="32"/>
          <w:highlight w:val="none"/>
          <w14:textFill>
            <w14:solidFill>
              <w14:schemeClr w14:val="tx1"/>
            </w14:solidFill>
          </w14:textFill>
        </w:rPr>
      </w:pPr>
      <w:bookmarkStart w:id="590" w:name="_Toc14623"/>
      <w:bookmarkStart w:id="591" w:name="_Toc15870"/>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一</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重大偏差评审</w:t>
      </w:r>
      <w:bookmarkEnd w:id="590"/>
      <w:bookmarkEnd w:id="591"/>
    </w:p>
    <w:p w14:paraId="046CA386">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按照办法第</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二十</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条及</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本办法重大偏差评审标准（</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附表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1-3）</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规定，对投标文件进行评审，对不符合相关规定和要求的投标文件予以否决。</w:t>
      </w:r>
    </w:p>
    <w:p w14:paraId="4158DD67">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通过重大偏差评审的投标人为有效投标人。</w:t>
      </w:r>
    </w:p>
    <w:p w14:paraId="05D27C71">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2"/>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bookmarkStart w:id="592" w:name="_Toc8333"/>
      <w:bookmarkStart w:id="593" w:name="_Toc14936"/>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（二）报价修正</w:t>
      </w:r>
      <w:bookmarkEnd w:id="592"/>
      <w:bookmarkEnd w:id="593"/>
    </w:p>
    <w:p w14:paraId="67D4ECF5">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评标委员会对清标中发现投标报价存在算术性错误的，应按以下原则对投标报价进行修正：</w:t>
      </w:r>
    </w:p>
    <w:p w14:paraId="70425B23">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一是</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当综合单价与工程量（或计算基础金额与费率）的乘积与合价不一致时，以综合单价（或费率）为准修正合价及总价；</w:t>
      </w:r>
    </w:p>
    <w:p w14:paraId="4323BB98">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二是</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当各单项金额相加与其合计金额不一致时，以各单项金额为准修正相应合计金额及总价。</w:t>
      </w:r>
    </w:p>
    <w:p w14:paraId="62310999">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评标委员会修正后的价格经投标人书面确认后具有约束力</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计算价格切线以修正后的报价为准（以后所称投标报价均为修正后的报价）</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。投标人不接受修正价格或修正后价格高于招标控制价的，评标委员会应否决其投标。</w:t>
      </w:r>
    </w:p>
    <w:p w14:paraId="6CDC0583">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2"/>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bookmarkStart w:id="594" w:name="_Toc11760"/>
      <w:bookmarkStart w:id="595" w:name="_Toc26504"/>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（三）报价合理性评审</w:t>
      </w:r>
      <w:bookmarkEnd w:id="594"/>
      <w:bookmarkEnd w:id="595"/>
    </w:p>
    <w:p w14:paraId="279F12D2">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投标人报价低于合理基准价的，其投标报价不参与评标基准价计算。</w:t>
      </w:r>
    </w:p>
    <w:p w14:paraId="007781EB">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1、计算合理基准价（附表3-1）</w:t>
      </w:r>
    </w:p>
    <w:p w14:paraId="74D11AFC">
      <w:pPr>
        <w:keepNext w:val="0"/>
        <w:keepLines w:val="0"/>
        <w:pageBreakBefore w:val="0"/>
        <w:widowControl/>
        <w:kinsoku/>
        <w:wordWrap/>
        <w:overflowPunct/>
        <w:topLinePunct w:val="0"/>
        <w:autoSpaceDE/>
        <w:autoSpaceDN/>
        <w:bidi w:val="0"/>
        <w:adjustRightInd/>
        <w:snapToGrid/>
        <w:spacing w:line="440" w:lineRule="exact"/>
        <w:ind w:firstLine="640" w:firstLineChars="200"/>
        <w:jc w:val="both"/>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合理基准价={招标控制价部分×K1+投标报价部分×（1-K1）}×K2</w:t>
      </w:r>
    </w:p>
    <w:p w14:paraId="03D77D32">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K1为合理基准价中招标控制价权重，由招标人在经济标计分评审前，随机抽取确定。K1取值范围0%～50%，以10%为间隔。</w:t>
      </w:r>
    </w:p>
    <w:p w14:paraId="530F9318">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（1）招标控制价部分=（招标控制价-招标控制价中的不可竞争费用）</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（1-K）+招标控制价中的不可竞争费用</w:t>
      </w:r>
    </w:p>
    <w:p w14:paraId="6CA31D30">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招标控制价中的不可竞争费用为：暂列金额、专业工程暂估价、规费、税金、环境保护费、文明施工费、安全施工费、智慧工地基础配置费用等。</w:t>
      </w:r>
    </w:p>
    <w:p w14:paraId="3415C8DD">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K为合理基准价中招标控制价可竞争部分的下浮率，由招标人在经济标计分评审前，随机抽取确定。</w:t>
      </w:r>
    </w:p>
    <w:p w14:paraId="02955B8E">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K值取值建议：房屋建筑工程0%～5%;单独招标的安装工程和装饰装修工程0%～8%;市政和园林绿化工程0%～10%。以上均以1%为间隔。</w:t>
      </w:r>
    </w:p>
    <w:p w14:paraId="66853DD9">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（2）投标报价部分=有效投标人少于5家（不含）直接取算术平均值；大于5家（含）时去掉总家数20%高价（四舍五入取整）和总家数20%低价（四舍五入取整）后的取算术平均值。</w:t>
      </w:r>
    </w:p>
    <w:p w14:paraId="260DE028">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（3）K2的取值</w:t>
      </w:r>
    </w:p>
    <w:p w14:paraId="3F69D13E">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①建筑工程K2为0.9；</w:t>
      </w:r>
    </w:p>
    <w:p w14:paraId="53D646A1">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②市政公用工程（轨道交通工程除外）K2为0.85；</w:t>
      </w:r>
    </w:p>
    <w:p w14:paraId="4C39BFE7">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③轨道交通工程K2为0.88；</w:t>
      </w:r>
    </w:p>
    <w:p w14:paraId="26BDE5F7">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④单独招标的装饰装修工程K2为0.92；</w:t>
      </w:r>
    </w:p>
    <w:p w14:paraId="1A677D29">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⑤单独招标的园林景观绿化工程、仿古建筑工程K2为0.88；</w:t>
      </w:r>
    </w:p>
    <w:p w14:paraId="5C9B792E">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⑥单独招标的安装工程K2为0.9。</w:t>
      </w:r>
    </w:p>
    <w:p w14:paraId="50CC6F6A">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2"/>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bookmarkStart w:id="596" w:name="_Toc18897"/>
      <w:bookmarkStart w:id="597" w:name="_Toc23377"/>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（四）计算价格切线（附表3-2）</w:t>
      </w:r>
      <w:bookmarkEnd w:id="596"/>
      <w:bookmarkEnd w:id="597"/>
    </w:p>
    <w:p w14:paraId="44783445">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招标控制价部分=（招标控制价-招标控制价中的不可竞争费用）</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（1-K）+招标控制价中的不可竞争费用</w:t>
      </w:r>
    </w:p>
    <w:p w14:paraId="73D335A7">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招标控制价中的不可竞争费用为：暂列金额、专业工程暂估价、规费、税金、环境保护费、文明施工费、安全施工费、智慧工地基础配置费用等。</w:t>
      </w:r>
    </w:p>
    <w:p w14:paraId="09A19D63">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2、投标报价部分</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经报价合理性评审，高于合理基准价相应标准剩余的</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有效投标人少于5家（不含）直接取算术平均值；大于5家（含）时去掉总家数20%高价（四舍五入取整）和总家数20%低价（四舍五入取整）后的取算术平均值。</w:t>
      </w:r>
    </w:p>
    <w:p w14:paraId="4998B45D">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3、价格切线=招标控制价部分×K1+投标报价部分×（1-K1）×（1-K2）。</w:t>
      </w:r>
    </w:p>
    <w:p w14:paraId="46F6DEBC">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K为价格切线中控制价可竞争部分的下浮率，由招标人在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计算价格切线</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前，随机抽取确定。</w:t>
      </w:r>
    </w:p>
    <w:p w14:paraId="537357E8">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K值取值建议：房屋建筑工程0%～5%;单独招标的安装工程和装饰装修工程0%～8%;市政和园林绿化工程0%～10%</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以上均以1%为间隔。</w:t>
      </w:r>
    </w:p>
    <w:p w14:paraId="6ACBB364">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K1为价格切线中</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招标</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控制价权重，由招标人在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计算价格切线</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前，随机抽取确定。K1取值范围0%～</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5</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0%，以10%为间隔。</w:t>
      </w:r>
    </w:p>
    <w:p w14:paraId="71B137CB">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K2为随机下浮率，由招标人在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计算价格切线</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前，随机抽取确定。K2的取值范围1%～4%，以1%为间隔。</w:t>
      </w:r>
    </w:p>
    <w:p w14:paraId="2ACCDC59">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价格切线计算完成后成为固定值，不因之后评审情况发生变化。</w:t>
      </w:r>
    </w:p>
    <w:p w14:paraId="39642C8D">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2"/>
        <w:rPr>
          <w:rFonts w:hint="default" w:ascii="Times New Roman" w:hAnsi="Times New Roman" w:eastAsia="仿宋_GB2312" w:cs="Times New Roman"/>
          <w:color w:val="000000" w:themeColor="text1"/>
          <w:sz w:val="32"/>
          <w:szCs w:val="32"/>
          <w:highlight w:val="none"/>
          <w14:textFill>
            <w14:solidFill>
              <w14:schemeClr w14:val="tx1"/>
            </w14:solidFill>
          </w14:textFill>
        </w:rPr>
      </w:pPr>
      <w:bookmarkStart w:id="598" w:name="_Toc13239"/>
      <w:bookmarkStart w:id="599" w:name="_Toc12517"/>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（五）确定入围投标人数量</w:t>
      </w:r>
      <w:bookmarkEnd w:id="598"/>
      <w:bookmarkEnd w:id="599"/>
    </w:p>
    <w:p w14:paraId="4D53E1EB">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评标委员会对有效投标人按照其投标报价与价格切线差价绝对值由小到大依次排序，选取前X名为</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入围投标人</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（当出现投标人名次相同时，由评标委员会按投标报价由低到高进行排序）并对其投标文件进行下阶段评审。</w:t>
      </w:r>
    </w:p>
    <w:p w14:paraId="2489A423">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投标报价与价格切线的差价绝对值=|Ai-价格切线|。</w:t>
      </w:r>
    </w:p>
    <w:p w14:paraId="0D139A6C">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Ai 为各投标人的报价。</w:t>
      </w:r>
    </w:p>
    <w:p w14:paraId="47888A53">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X为推荐</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入围</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投标人数量，由招标人在招标文件中明确具体数值。</w:t>
      </w:r>
    </w:p>
    <w:p w14:paraId="1D733916">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2"/>
        <w:rPr>
          <w:rFonts w:hint="default" w:ascii="Times New Roman" w:hAnsi="Times New Roman" w:eastAsia="仿宋_GB2312" w:cs="Times New Roman"/>
          <w:color w:val="000000" w:themeColor="text1"/>
          <w:sz w:val="32"/>
          <w:szCs w:val="32"/>
          <w:highlight w:val="none"/>
          <w14:textFill>
            <w14:solidFill>
              <w14:schemeClr w14:val="tx1"/>
            </w14:solidFill>
          </w14:textFill>
        </w:rPr>
      </w:pPr>
      <w:bookmarkStart w:id="600" w:name="_Toc24694"/>
      <w:bookmarkStart w:id="601" w:name="_Toc29807"/>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六</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形式和资格</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评审</w:t>
      </w:r>
      <w:bookmarkEnd w:id="600"/>
      <w:bookmarkEnd w:id="601"/>
    </w:p>
    <w:p w14:paraId="5A4AD625">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按照本办法第十五条至第十</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六</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条及形式、资格</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评审标准（</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附表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1-2）</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规定，对投标文件进行评审，对不符合相关规定和要求的投标文件予以否决。</w:t>
      </w:r>
    </w:p>
    <w:p w14:paraId="5FB62138">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2"/>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bookmarkStart w:id="602" w:name="_Toc1199"/>
      <w:bookmarkStart w:id="603" w:name="_Toc1235"/>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（七）技术标定性评审</w:t>
      </w:r>
      <w:bookmarkEnd w:id="602"/>
      <w:bookmarkEnd w:id="603"/>
    </w:p>
    <w:p w14:paraId="031DC54B">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经</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上阶段</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评审合格的</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入围</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投标人，由评标委员会根据招标文件确定的评审因素和评审标准</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参照技术标定性评审标准（附表3-3）</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采取定性评审的方法进行评审。</w:t>
      </w:r>
    </w:p>
    <w:p w14:paraId="1F33D877">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2、技术标评审采用暗标和评委个人评审方式进行，评标委员会成员应指出每家投标人技术标的优点和存在的缺陷、签订合同前应注意和澄清的事项等情况。</w:t>
      </w:r>
    </w:p>
    <w:p w14:paraId="77616155">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3、评委个人评审完成后，由评标委员会组长组织评标委员会成员按照技术标定性评审汇总表（附表3-4）汇总评审情况。</w:t>
      </w:r>
    </w:p>
    <w:p w14:paraId="500F7DD6">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outlineLvl w:val="2"/>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bookmarkStart w:id="604" w:name="_Toc3142"/>
      <w:bookmarkStart w:id="605" w:name="_Toc6685"/>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（八）推荐定标候选</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人</w:t>
      </w:r>
      <w:bookmarkEnd w:id="604"/>
      <w:bookmarkEnd w:id="605"/>
    </w:p>
    <w:p w14:paraId="0F0BBF09">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评标委员会向招标人推荐合格的定标候选人。推荐的定标候选人不排序，由招标人按照《自治区房屋建筑和市政基础设施工程建设项目招标“评定分离”操作指导规则（试行）》的要求，另行组织定标委员会进行定标程序。</w:t>
      </w:r>
    </w:p>
    <w:p w14:paraId="27B2C922">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备注：</w:t>
      </w:r>
    </w:p>
    <w:p w14:paraId="07CD8FBB">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经</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形式和资格</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评审</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后，</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若</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入围</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投标人不足X家则按名次递补，直至经评审的合格投标人不少于X家为止。</w:t>
      </w:r>
    </w:p>
    <w:p w14:paraId="6C88877E">
      <w:pPr>
        <w:keepNext w:val="0"/>
        <w:keepLines w:val="0"/>
        <w:pageBreakBefore w:val="0"/>
        <w:widowControl/>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出现全部有效投标人均进行了评审但合格投标人少于X时，如果合格投标人大于3家（含）则进入下一阶段；如果合格投标人小于3家，且评标委员会认为不具备竞争力的，招标人应当重新招标。</w:t>
      </w:r>
    </w:p>
    <w:p w14:paraId="589AD2B0">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bidi="ar"/>
        </w:rPr>
        <w:t xml:space="preserve"> </w:t>
      </w:r>
    </w:p>
    <w:p w14:paraId="579C4787">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4F36182E">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3BF1E317">
      <w:pPr>
        <w:pageBreakBefore w:val="0"/>
        <w:kinsoku/>
        <w:bidi w:val="0"/>
        <w:ind w:firstLine="0" w:firstLineChars="0"/>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br w:type="page"/>
      </w:r>
    </w:p>
    <w:p w14:paraId="71683B44">
      <w:pPr>
        <w:pageBreakBefore w:val="0"/>
        <w:kinsoku/>
        <w:bidi w:val="0"/>
        <w:spacing w:line="440" w:lineRule="exact"/>
        <w:ind w:firstLine="0" w:firstLineChars="0"/>
        <w:jc w:val="left"/>
        <w:rPr>
          <w:rFonts w:hint="default" w:ascii="Times New Roman" w:hAnsi="Times New Roman" w:eastAsia="仿宋_GB2312" w:cs="Times New Roman"/>
          <w:b/>
          <w:sz w:val="32"/>
          <w:szCs w:val="32"/>
          <w:highlight w:val="none"/>
          <w:lang w:bidi="ar"/>
        </w:rPr>
      </w:pPr>
      <w:r>
        <w:rPr>
          <w:rFonts w:hint="default" w:ascii="Times New Roman" w:hAnsi="Times New Roman" w:eastAsia="仿宋_GB2312" w:cs="Times New Roman"/>
          <w:b/>
          <w:bCs/>
          <w:sz w:val="32"/>
          <w:szCs w:val="32"/>
          <w:highlight w:val="none"/>
        </w:rPr>
        <w:t>附表3-1</w:t>
      </w:r>
      <w:r>
        <w:rPr>
          <w:rFonts w:hint="default" w:ascii="Times New Roman" w:hAnsi="Times New Roman" w:eastAsia="仿宋_GB2312" w:cs="Times New Roman"/>
          <w:b/>
          <w:sz w:val="32"/>
          <w:szCs w:val="32"/>
          <w:highlight w:val="none"/>
          <w:lang w:bidi="ar"/>
        </w:rPr>
        <w:t xml:space="preserve"> </w:t>
      </w:r>
    </w:p>
    <w:tbl>
      <w:tblPr>
        <w:tblStyle w:val="44"/>
        <w:tblW w:w="9101" w:type="dxa"/>
        <w:tblInd w:w="-326" w:type="dxa"/>
        <w:tblLayout w:type="fixed"/>
        <w:tblCellMar>
          <w:top w:w="0" w:type="dxa"/>
          <w:left w:w="0" w:type="dxa"/>
          <w:bottom w:w="0" w:type="dxa"/>
          <w:right w:w="0" w:type="dxa"/>
        </w:tblCellMar>
      </w:tblPr>
      <w:tblGrid>
        <w:gridCol w:w="1398"/>
        <w:gridCol w:w="1276"/>
        <w:gridCol w:w="947"/>
        <w:gridCol w:w="1145"/>
        <w:gridCol w:w="1050"/>
        <w:gridCol w:w="117"/>
        <w:gridCol w:w="1138"/>
        <w:gridCol w:w="1014"/>
        <w:gridCol w:w="1016"/>
      </w:tblGrid>
      <w:tr w14:paraId="65F7580C">
        <w:tblPrEx>
          <w:tblCellMar>
            <w:top w:w="0" w:type="dxa"/>
            <w:left w:w="0" w:type="dxa"/>
            <w:bottom w:w="0" w:type="dxa"/>
            <w:right w:w="0" w:type="dxa"/>
          </w:tblCellMar>
        </w:tblPrEx>
        <w:trPr>
          <w:trHeight w:val="780" w:hRule="atLeast"/>
        </w:trPr>
        <w:tc>
          <w:tcPr>
            <w:tcW w:w="9101" w:type="dxa"/>
            <w:gridSpan w:val="9"/>
            <w:tcBorders>
              <w:top w:val="nil"/>
              <w:left w:val="nil"/>
              <w:bottom w:val="nil"/>
              <w:right w:val="nil"/>
            </w:tcBorders>
            <w:shd w:val="clear" w:color="auto" w:fill="auto"/>
            <w:noWrap/>
            <w:tcMar>
              <w:top w:w="15" w:type="dxa"/>
              <w:left w:w="15" w:type="dxa"/>
              <w:right w:w="15" w:type="dxa"/>
            </w:tcMar>
            <w:vAlign w:val="center"/>
          </w:tcPr>
          <w:p w14:paraId="24B8F6C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eastAsia="zh-CN" w:bidi="ar"/>
              </w:rPr>
              <w:t>定性评审</w:t>
            </w:r>
            <w:r>
              <w:rPr>
                <w:rFonts w:hint="default" w:ascii="Times New Roman" w:hAnsi="Times New Roman" w:eastAsia="仿宋_GB2312" w:cs="Times New Roman"/>
                <w:b/>
                <w:color w:val="000000"/>
                <w:kern w:val="0"/>
                <w:sz w:val="28"/>
                <w:szCs w:val="28"/>
                <w:highlight w:val="none"/>
                <w:lang w:bidi="ar"/>
              </w:rPr>
              <w:t>法</w:t>
            </w:r>
            <w:r>
              <w:rPr>
                <w:rFonts w:hint="default" w:ascii="Times New Roman" w:hAnsi="Times New Roman" w:eastAsia="仿宋_GB2312" w:cs="Times New Roman"/>
                <w:b/>
                <w:color w:val="000000"/>
                <w:kern w:val="0"/>
                <w:sz w:val="28"/>
                <w:szCs w:val="28"/>
                <w:highlight w:val="none"/>
                <w:lang w:eastAsia="zh-CN" w:bidi="ar"/>
              </w:rPr>
              <w:t>—</w:t>
            </w:r>
            <w:r>
              <w:rPr>
                <w:rFonts w:hint="default" w:ascii="Times New Roman" w:hAnsi="Times New Roman" w:eastAsia="仿宋_GB2312" w:cs="Times New Roman"/>
                <w:b/>
                <w:color w:val="000000"/>
                <w:kern w:val="0"/>
                <w:sz w:val="28"/>
                <w:szCs w:val="28"/>
                <w:highlight w:val="none"/>
                <w:lang w:val="en-US" w:eastAsia="zh-CN" w:bidi="ar"/>
              </w:rPr>
              <w:t>合理</w:t>
            </w:r>
            <w:r>
              <w:rPr>
                <w:rFonts w:hint="default" w:ascii="Times New Roman" w:hAnsi="Times New Roman" w:eastAsia="仿宋_GB2312" w:cs="Times New Roman"/>
                <w:b/>
                <w:color w:val="000000"/>
                <w:kern w:val="0"/>
                <w:sz w:val="28"/>
                <w:szCs w:val="28"/>
                <w:highlight w:val="none"/>
                <w:lang w:bidi="ar"/>
              </w:rPr>
              <w:t>基准价计算表</w:t>
            </w:r>
          </w:p>
        </w:tc>
      </w:tr>
      <w:tr w14:paraId="27C4B0F9">
        <w:tblPrEx>
          <w:tblCellMar>
            <w:top w:w="0" w:type="dxa"/>
            <w:left w:w="0" w:type="dxa"/>
            <w:bottom w:w="0" w:type="dxa"/>
            <w:right w:w="0" w:type="dxa"/>
          </w:tblCellMar>
        </w:tblPrEx>
        <w:trPr>
          <w:trHeight w:val="270" w:hRule="atLeast"/>
        </w:trPr>
        <w:tc>
          <w:tcPr>
            <w:tcW w:w="9101" w:type="dxa"/>
            <w:gridSpan w:val="9"/>
            <w:tcBorders>
              <w:top w:val="nil"/>
              <w:left w:val="nil"/>
              <w:bottom w:val="nil"/>
              <w:right w:val="nil"/>
            </w:tcBorders>
            <w:shd w:val="clear" w:color="auto" w:fill="auto"/>
            <w:noWrap/>
            <w:tcMar>
              <w:top w:w="15" w:type="dxa"/>
              <w:left w:w="15" w:type="dxa"/>
              <w:right w:w="15" w:type="dxa"/>
            </w:tcMar>
            <w:vAlign w:val="center"/>
          </w:tcPr>
          <w:p w14:paraId="11D613A2">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项目名称：</w:t>
            </w:r>
          </w:p>
        </w:tc>
      </w:tr>
      <w:tr w14:paraId="6C1AC4F0">
        <w:tblPrEx>
          <w:tblCellMar>
            <w:top w:w="0" w:type="dxa"/>
            <w:left w:w="0" w:type="dxa"/>
            <w:bottom w:w="0" w:type="dxa"/>
            <w:right w:w="0" w:type="dxa"/>
          </w:tblCellMar>
        </w:tblPrEx>
        <w:trPr>
          <w:trHeight w:val="285" w:hRule="atLeast"/>
        </w:trPr>
        <w:tc>
          <w:tcPr>
            <w:tcW w:w="9101" w:type="dxa"/>
            <w:gridSpan w:val="9"/>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5A2563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招标控制价部分</w:t>
            </w:r>
          </w:p>
        </w:tc>
      </w:tr>
      <w:tr w14:paraId="2D9C0395">
        <w:tblPrEx>
          <w:tblCellMar>
            <w:top w:w="0" w:type="dxa"/>
            <w:left w:w="0" w:type="dxa"/>
            <w:bottom w:w="0" w:type="dxa"/>
            <w:right w:w="0" w:type="dxa"/>
          </w:tblCellMar>
        </w:tblPrEx>
        <w:trPr>
          <w:trHeight w:val="400" w:hRule="atLeast"/>
        </w:trPr>
        <w:tc>
          <w:tcPr>
            <w:tcW w:w="2674"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FBA6EC4">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招标控制价</w:t>
            </w:r>
          </w:p>
        </w:tc>
        <w:tc>
          <w:tcPr>
            <w:tcW w:w="6427"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CF5EDD0">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2ED7664A">
        <w:tblPrEx>
          <w:tblCellMar>
            <w:top w:w="0" w:type="dxa"/>
            <w:left w:w="0" w:type="dxa"/>
            <w:bottom w:w="0" w:type="dxa"/>
            <w:right w:w="0" w:type="dxa"/>
          </w:tblCellMar>
        </w:tblPrEx>
        <w:trPr>
          <w:trHeight w:val="400" w:hRule="atLeast"/>
        </w:trPr>
        <w:tc>
          <w:tcPr>
            <w:tcW w:w="2674" w:type="dxa"/>
            <w:gridSpan w:val="2"/>
            <w:vMerge w:val="restart"/>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14:paraId="4EE09B97">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其中：</w:t>
            </w:r>
          </w:p>
        </w:tc>
        <w:tc>
          <w:tcPr>
            <w:tcW w:w="3259"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B06831A">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暂列金</w:t>
            </w:r>
          </w:p>
        </w:tc>
        <w:tc>
          <w:tcPr>
            <w:tcW w:w="3168"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897DB66">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0CF290A0">
        <w:tblPrEx>
          <w:tblCellMar>
            <w:top w:w="0" w:type="dxa"/>
            <w:left w:w="0" w:type="dxa"/>
            <w:bottom w:w="0" w:type="dxa"/>
            <w:right w:w="0" w:type="dxa"/>
          </w:tblCellMar>
        </w:tblPrEx>
        <w:trPr>
          <w:trHeight w:val="400" w:hRule="atLeast"/>
        </w:trPr>
        <w:tc>
          <w:tcPr>
            <w:tcW w:w="2674"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4AB1AA51">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259"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C03E377">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bidi="ar"/>
              </w:rPr>
              <w:t>专业工程暂估</w:t>
            </w:r>
            <w:r>
              <w:rPr>
                <w:rFonts w:hint="default" w:ascii="Times New Roman" w:hAnsi="Times New Roman" w:eastAsia="仿宋_GB2312" w:cs="Times New Roman"/>
                <w:color w:val="000000"/>
                <w:kern w:val="0"/>
                <w:sz w:val="28"/>
                <w:szCs w:val="28"/>
                <w:highlight w:val="none"/>
                <w:lang w:val="en-US" w:eastAsia="zh-CN" w:bidi="ar"/>
              </w:rPr>
              <w:t>价</w:t>
            </w:r>
          </w:p>
        </w:tc>
        <w:tc>
          <w:tcPr>
            <w:tcW w:w="3168"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66CC72F">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0C4D4C49">
        <w:tblPrEx>
          <w:tblCellMar>
            <w:top w:w="0" w:type="dxa"/>
            <w:left w:w="0" w:type="dxa"/>
            <w:bottom w:w="0" w:type="dxa"/>
            <w:right w:w="0" w:type="dxa"/>
          </w:tblCellMar>
        </w:tblPrEx>
        <w:trPr>
          <w:trHeight w:val="400" w:hRule="atLeast"/>
        </w:trPr>
        <w:tc>
          <w:tcPr>
            <w:tcW w:w="2674"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50B86AFA">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259"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B68B7E3">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规费</w:t>
            </w:r>
          </w:p>
        </w:tc>
        <w:tc>
          <w:tcPr>
            <w:tcW w:w="3168"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73A4128">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1C80650E">
        <w:tblPrEx>
          <w:tblCellMar>
            <w:top w:w="0" w:type="dxa"/>
            <w:left w:w="0" w:type="dxa"/>
            <w:bottom w:w="0" w:type="dxa"/>
            <w:right w:w="0" w:type="dxa"/>
          </w:tblCellMar>
        </w:tblPrEx>
        <w:trPr>
          <w:trHeight w:val="400" w:hRule="atLeast"/>
        </w:trPr>
        <w:tc>
          <w:tcPr>
            <w:tcW w:w="2674"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4C579D09">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259"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A10959B">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税金</w:t>
            </w:r>
          </w:p>
        </w:tc>
        <w:tc>
          <w:tcPr>
            <w:tcW w:w="3168"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9B11EE0">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4C16F79F">
        <w:tblPrEx>
          <w:tblCellMar>
            <w:top w:w="0" w:type="dxa"/>
            <w:left w:w="0" w:type="dxa"/>
            <w:bottom w:w="0" w:type="dxa"/>
            <w:right w:w="0" w:type="dxa"/>
          </w:tblCellMar>
        </w:tblPrEx>
        <w:trPr>
          <w:trHeight w:val="400" w:hRule="atLeast"/>
        </w:trPr>
        <w:tc>
          <w:tcPr>
            <w:tcW w:w="2674"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0FB40097">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259"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094BCE3">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环境保护费、文明施工费、安全施工费</w:t>
            </w:r>
          </w:p>
        </w:tc>
        <w:tc>
          <w:tcPr>
            <w:tcW w:w="3168"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FBAB97E">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728941C4">
        <w:tblPrEx>
          <w:tblCellMar>
            <w:top w:w="0" w:type="dxa"/>
            <w:left w:w="0" w:type="dxa"/>
            <w:bottom w:w="0" w:type="dxa"/>
            <w:right w:w="0" w:type="dxa"/>
          </w:tblCellMar>
        </w:tblPrEx>
        <w:trPr>
          <w:trHeight w:val="400" w:hRule="atLeast"/>
        </w:trPr>
        <w:tc>
          <w:tcPr>
            <w:tcW w:w="2674"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78AE0899">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259"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F77FB88">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智慧工地基础配置费用</w:t>
            </w:r>
          </w:p>
        </w:tc>
        <w:tc>
          <w:tcPr>
            <w:tcW w:w="3168"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5D0E5E3">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7761ED18">
        <w:tblPrEx>
          <w:tblCellMar>
            <w:top w:w="0" w:type="dxa"/>
            <w:left w:w="0" w:type="dxa"/>
            <w:bottom w:w="0" w:type="dxa"/>
            <w:right w:w="0" w:type="dxa"/>
          </w:tblCellMar>
        </w:tblPrEx>
        <w:trPr>
          <w:trHeight w:val="400" w:hRule="atLeast"/>
        </w:trPr>
        <w:tc>
          <w:tcPr>
            <w:tcW w:w="2674"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0A4AD285">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259"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495626F">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w:t>
            </w:r>
          </w:p>
        </w:tc>
        <w:tc>
          <w:tcPr>
            <w:tcW w:w="3168"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E34BA60">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33C90A97">
        <w:tblPrEx>
          <w:tblCellMar>
            <w:top w:w="0" w:type="dxa"/>
            <w:left w:w="0" w:type="dxa"/>
            <w:bottom w:w="0" w:type="dxa"/>
            <w:right w:w="0" w:type="dxa"/>
          </w:tblCellMar>
        </w:tblPrEx>
        <w:trPr>
          <w:trHeight w:val="460" w:hRule="atLeast"/>
        </w:trPr>
        <w:tc>
          <w:tcPr>
            <w:tcW w:w="2674"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ACA9B5A">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eastAsia="zh-CN" w:bidi="ar"/>
              </w:rPr>
              <w:t>招标</w:t>
            </w:r>
            <w:r>
              <w:rPr>
                <w:rFonts w:hint="default" w:ascii="Times New Roman" w:hAnsi="Times New Roman" w:eastAsia="仿宋_GB2312" w:cs="Times New Roman"/>
                <w:color w:val="000000"/>
                <w:kern w:val="0"/>
                <w:sz w:val="28"/>
                <w:szCs w:val="28"/>
                <w:highlight w:val="none"/>
                <w:lang w:bidi="ar"/>
              </w:rPr>
              <w:t>控制价可竞争部分的下浮率K</w:t>
            </w:r>
          </w:p>
        </w:tc>
        <w:tc>
          <w:tcPr>
            <w:tcW w:w="6427"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E5033FC">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702739CA">
        <w:tblPrEx>
          <w:tblCellMar>
            <w:top w:w="0" w:type="dxa"/>
            <w:left w:w="0" w:type="dxa"/>
            <w:bottom w:w="0" w:type="dxa"/>
            <w:right w:w="0" w:type="dxa"/>
          </w:tblCellMar>
        </w:tblPrEx>
        <w:trPr>
          <w:trHeight w:val="397" w:hRule="atLeast"/>
        </w:trPr>
        <w:tc>
          <w:tcPr>
            <w:tcW w:w="2674"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EE44225">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招标控制价部分</w:t>
            </w:r>
          </w:p>
        </w:tc>
        <w:tc>
          <w:tcPr>
            <w:tcW w:w="6427"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5B765CF">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71FB694D">
        <w:tblPrEx>
          <w:tblCellMar>
            <w:top w:w="0" w:type="dxa"/>
            <w:left w:w="0" w:type="dxa"/>
            <w:bottom w:w="0" w:type="dxa"/>
            <w:right w:w="0" w:type="dxa"/>
          </w:tblCellMar>
        </w:tblPrEx>
        <w:trPr>
          <w:trHeight w:val="400" w:hRule="atLeast"/>
        </w:trPr>
        <w:tc>
          <w:tcPr>
            <w:tcW w:w="9101" w:type="dxa"/>
            <w:gridSpan w:val="9"/>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72A88C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投标报价部分</w:t>
            </w:r>
          </w:p>
        </w:tc>
      </w:tr>
      <w:tr w14:paraId="48907773">
        <w:tblPrEx>
          <w:tblCellMar>
            <w:top w:w="0" w:type="dxa"/>
            <w:left w:w="0" w:type="dxa"/>
            <w:bottom w:w="0" w:type="dxa"/>
            <w:right w:w="0" w:type="dxa"/>
          </w:tblCellMar>
        </w:tblPrEx>
        <w:trPr>
          <w:trHeight w:val="400" w:hRule="atLeast"/>
        </w:trPr>
        <w:tc>
          <w:tcPr>
            <w:tcW w:w="2674"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444500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有效投标人家数</w:t>
            </w:r>
          </w:p>
        </w:tc>
        <w:tc>
          <w:tcPr>
            <w:tcW w:w="6427"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A75162D">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4118D148">
        <w:tblPrEx>
          <w:tblCellMar>
            <w:top w:w="0" w:type="dxa"/>
            <w:left w:w="0" w:type="dxa"/>
            <w:bottom w:w="0" w:type="dxa"/>
            <w:right w:w="0" w:type="dxa"/>
          </w:tblCellMar>
        </w:tblPrEx>
        <w:trPr>
          <w:trHeight w:val="400" w:hRule="atLeast"/>
        </w:trPr>
        <w:tc>
          <w:tcPr>
            <w:tcW w:w="2674"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3EF0561">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是否大于5家</w:t>
            </w:r>
          </w:p>
        </w:tc>
        <w:tc>
          <w:tcPr>
            <w:tcW w:w="6427"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12C11F0">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eastAsia="zh-CN"/>
              </w:rPr>
            </w:pPr>
            <w:r>
              <w:rPr>
                <w:rFonts w:hint="default" w:ascii="Times New Roman" w:hAnsi="Times New Roman" w:eastAsia="仿宋_GB2312" w:cs="Times New Roman"/>
                <w:color w:val="000000"/>
                <w:sz w:val="28"/>
                <w:szCs w:val="28"/>
                <w:highlight w:val="none"/>
                <w:lang w:eastAsia="zh-CN"/>
              </w:rPr>
              <w:t>是</w:t>
            </w:r>
            <w:r>
              <w:rPr>
                <w:rFonts w:hint="default" w:ascii="Times New Roman" w:hAnsi="Times New Roman" w:eastAsia="仿宋_GB2312" w:cs="Times New Roman"/>
                <w:color w:val="000000"/>
                <w:sz w:val="28"/>
                <w:szCs w:val="28"/>
                <w:highlight w:val="none"/>
                <w:lang w:eastAsia="zh-CN"/>
              </w:rPr>
              <w:sym w:font="Wingdings" w:char="00A8"/>
            </w:r>
            <w:r>
              <w:rPr>
                <w:rFonts w:hint="default" w:ascii="Times New Roman" w:hAnsi="Times New Roman" w:eastAsia="仿宋_GB2312" w:cs="Times New Roman"/>
                <w:color w:val="000000"/>
                <w:sz w:val="28"/>
                <w:szCs w:val="28"/>
                <w:highlight w:val="none"/>
                <w:lang w:val="en-US" w:eastAsia="zh-CN"/>
              </w:rPr>
              <w:t xml:space="preserve">             </w:t>
            </w:r>
            <w:r>
              <w:rPr>
                <w:rFonts w:hint="default" w:ascii="Times New Roman" w:hAnsi="Times New Roman" w:eastAsia="仿宋_GB2312" w:cs="Times New Roman"/>
                <w:color w:val="000000"/>
                <w:sz w:val="28"/>
                <w:szCs w:val="28"/>
                <w:highlight w:val="none"/>
                <w:lang w:eastAsia="zh-CN"/>
              </w:rPr>
              <w:t>否</w:t>
            </w:r>
            <w:r>
              <w:rPr>
                <w:rFonts w:hint="default" w:ascii="Times New Roman" w:hAnsi="Times New Roman" w:eastAsia="仿宋_GB2312" w:cs="Times New Roman"/>
                <w:color w:val="000000"/>
                <w:sz w:val="28"/>
                <w:szCs w:val="28"/>
                <w:highlight w:val="none"/>
                <w:lang w:eastAsia="zh-CN"/>
              </w:rPr>
              <w:sym w:font="Wingdings" w:char="00A8"/>
            </w:r>
          </w:p>
        </w:tc>
      </w:tr>
      <w:tr w14:paraId="7878EDE2">
        <w:tblPrEx>
          <w:tblCellMar>
            <w:top w:w="0" w:type="dxa"/>
            <w:left w:w="0" w:type="dxa"/>
            <w:bottom w:w="0" w:type="dxa"/>
            <w:right w:w="0" w:type="dxa"/>
          </w:tblCellMar>
        </w:tblPrEx>
        <w:trPr>
          <w:trHeight w:val="418" w:hRule="atLeast"/>
        </w:trPr>
        <w:tc>
          <w:tcPr>
            <w:tcW w:w="1398" w:type="dxa"/>
            <w:vMerge w:val="restart"/>
            <w:tcBorders>
              <w:top w:val="single" w:color="000000" w:sz="4" w:space="0"/>
              <w:left w:val="single" w:color="000000" w:sz="4" w:space="0"/>
              <w:right w:val="single" w:color="auto" w:sz="4" w:space="0"/>
            </w:tcBorders>
            <w:shd w:val="clear" w:color="auto" w:fill="auto"/>
            <w:tcMar>
              <w:top w:w="15" w:type="dxa"/>
              <w:left w:w="15" w:type="dxa"/>
              <w:right w:w="15" w:type="dxa"/>
            </w:tcMar>
            <w:vAlign w:val="center"/>
          </w:tcPr>
          <w:p w14:paraId="3B0C0691">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bidi="ar"/>
              </w:rPr>
              <w:t>投标报价</w:t>
            </w:r>
          </w:p>
          <w:p w14:paraId="008B4B2C">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部分</w:t>
            </w:r>
          </w:p>
        </w:tc>
        <w:tc>
          <w:tcPr>
            <w:tcW w:w="1276" w:type="dxa"/>
            <w:tcBorders>
              <w:top w:val="single" w:color="auto" w:sz="4" w:space="0"/>
              <w:left w:val="single" w:color="auto" w:sz="4" w:space="0"/>
              <w:bottom w:val="single" w:color="auto" w:sz="4" w:space="0"/>
              <w:right w:val="single" w:color="auto" w:sz="4" w:space="0"/>
            </w:tcBorders>
            <w:shd w:val="clear" w:color="auto" w:fill="auto"/>
            <w:tcMar>
              <w:top w:w="15" w:type="dxa"/>
              <w:left w:w="15" w:type="dxa"/>
              <w:right w:w="15" w:type="dxa"/>
            </w:tcMar>
            <w:vAlign w:val="center"/>
          </w:tcPr>
          <w:p w14:paraId="541C2B68">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少于</w:t>
            </w:r>
          </w:p>
          <w:p w14:paraId="1810D020">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5家</w:t>
            </w:r>
          </w:p>
          <w:p w14:paraId="3E2DC594">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（不含）</w:t>
            </w:r>
          </w:p>
        </w:tc>
        <w:tc>
          <w:tcPr>
            <w:tcW w:w="6427" w:type="dxa"/>
            <w:gridSpan w:val="7"/>
            <w:tcBorders>
              <w:top w:val="single" w:color="000000"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3B565058">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13293ED2">
        <w:tblPrEx>
          <w:tblCellMar>
            <w:top w:w="0" w:type="dxa"/>
            <w:left w:w="0" w:type="dxa"/>
            <w:bottom w:w="0" w:type="dxa"/>
            <w:right w:w="0" w:type="dxa"/>
          </w:tblCellMar>
        </w:tblPrEx>
        <w:trPr>
          <w:trHeight w:val="400" w:hRule="atLeast"/>
        </w:trPr>
        <w:tc>
          <w:tcPr>
            <w:tcW w:w="1398" w:type="dxa"/>
            <w:vMerge w:val="continue"/>
            <w:tcBorders>
              <w:left w:val="single" w:color="000000" w:sz="4" w:space="0"/>
              <w:bottom w:val="single" w:color="000000" w:sz="4" w:space="0"/>
              <w:right w:val="single" w:color="auto" w:sz="4" w:space="0"/>
            </w:tcBorders>
            <w:shd w:val="clear" w:color="auto" w:fill="auto"/>
            <w:noWrap/>
            <w:tcMar>
              <w:top w:w="15" w:type="dxa"/>
              <w:left w:w="15" w:type="dxa"/>
              <w:right w:w="15" w:type="dxa"/>
            </w:tcMar>
            <w:vAlign w:val="center"/>
          </w:tcPr>
          <w:p w14:paraId="5CAFD236">
            <w:pPr>
              <w:pageBreakBefore w:val="0"/>
              <w:widowControl/>
              <w:kinsoku/>
              <w:bidi w:val="0"/>
              <w:spacing w:line="440" w:lineRule="exact"/>
              <w:ind w:firstLine="0" w:firstLineChars="0"/>
              <w:textAlignment w:val="center"/>
              <w:rPr>
                <w:rFonts w:hint="default" w:ascii="Times New Roman" w:hAnsi="Times New Roman" w:eastAsia="仿宋_GB2312" w:cs="Times New Roman"/>
                <w:color w:val="000000"/>
                <w:sz w:val="28"/>
                <w:szCs w:val="28"/>
                <w:highlight w:val="none"/>
              </w:rPr>
            </w:pPr>
          </w:p>
        </w:tc>
        <w:tc>
          <w:tcPr>
            <w:tcW w:w="1276" w:type="dxa"/>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5781AB72">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大于5家（含）</w:t>
            </w:r>
          </w:p>
        </w:tc>
        <w:tc>
          <w:tcPr>
            <w:tcW w:w="6427" w:type="dxa"/>
            <w:gridSpan w:val="7"/>
            <w:tcBorders>
              <w:top w:val="single" w:color="000000"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3D8A9F89">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2DEFB560">
        <w:tblPrEx>
          <w:tblCellMar>
            <w:top w:w="0" w:type="dxa"/>
            <w:left w:w="0" w:type="dxa"/>
            <w:bottom w:w="0" w:type="dxa"/>
            <w:right w:w="0" w:type="dxa"/>
          </w:tblCellMar>
        </w:tblPrEx>
        <w:trPr>
          <w:trHeight w:val="482" w:hRule="atLeast"/>
        </w:trPr>
        <w:tc>
          <w:tcPr>
            <w:tcW w:w="9101" w:type="dxa"/>
            <w:gridSpan w:val="9"/>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D98CF5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val="en-US" w:eastAsia="zh-CN" w:bidi="ar"/>
              </w:rPr>
              <w:t>合理</w:t>
            </w:r>
            <w:r>
              <w:rPr>
                <w:rFonts w:hint="default" w:ascii="Times New Roman" w:hAnsi="Times New Roman" w:eastAsia="仿宋_GB2312" w:cs="Times New Roman"/>
                <w:b/>
                <w:color w:val="000000"/>
                <w:kern w:val="0"/>
                <w:sz w:val="28"/>
                <w:szCs w:val="28"/>
                <w:highlight w:val="none"/>
                <w:lang w:bidi="ar"/>
              </w:rPr>
              <w:t>基准价计算</w:t>
            </w:r>
          </w:p>
        </w:tc>
      </w:tr>
      <w:tr w14:paraId="7B07A608">
        <w:tblPrEx>
          <w:tblCellMar>
            <w:top w:w="0" w:type="dxa"/>
            <w:left w:w="0" w:type="dxa"/>
            <w:bottom w:w="0" w:type="dxa"/>
            <w:right w:w="0" w:type="dxa"/>
          </w:tblCellMar>
        </w:tblPrEx>
        <w:trPr>
          <w:trHeight w:val="532" w:hRule="atLeast"/>
        </w:trPr>
        <w:tc>
          <w:tcPr>
            <w:tcW w:w="2674"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21D603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招标控制价部分</w:t>
            </w:r>
          </w:p>
        </w:tc>
        <w:tc>
          <w:tcPr>
            <w:tcW w:w="6427"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4DBEEDF">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2079B0EE">
        <w:tblPrEx>
          <w:tblCellMar>
            <w:top w:w="0" w:type="dxa"/>
            <w:left w:w="0" w:type="dxa"/>
            <w:bottom w:w="0" w:type="dxa"/>
            <w:right w:w="0" w:type="dxa"/>
          </w:tblCellMar>
        </w:tblPrEx>
        <w:trPr>
          <w:trHeight w:val="555" w:hRule="atLeast"/>
        </w:trPr>
        <w:tc>
          <w:tcPr>
            <w:tcW w:w="2674" w:type="dxa"/>
            <w:gridSpan w:val="2"/>
            <w:tcBorders>
              <w:top w:val="single" w:color="000000"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155A8067">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投标报价部分</w:t>
            </w:r>
          </w:p>
        </w:tc>
        <w:tc>
          <w:tcPr>
            <w:tcW w:w="6427"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95BFA1C">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0AB83113">
        <w:tblPrEx>
          <w:tblCellMar>
            <w:top w:w="0" w:type="dxa"/>
            <w:left w:w="0" w:type="dxa"/>
            <w:bottom w:w="0" w:type="dxa"/>
            <w:right w:w="0" w:type="dxa"/>
          </w:tblCellMar>
        </w:tblPrEx>
        <w:trPr>
          <w:trHeight w:val="400" w:hRule="atLeast"/>
        </w:trPr>
        <w:tc>
          <w:tcPr>
            <w:tcW w:w="2674" w:type="dxa"/>
            <w:gridSpan w:val="2"/>
            <w:tcBorders>
              <w:top w:val="nil"/>
              <w:left w:val="single" w:color="auto" w:sz="4" w:space="0"/>
              <w:bottom w:val="nil"/>
              <w:right w:val="nil"/>
            </w:tcBorders>
            <w:shd w:val="clear" w:color="auto" w:fill="auto"/>
            <w:noWrap/>
            <w:tcMar>
              <w:top w:w="15" w:type="dxa"/>
              <w:left w:w="15" w:type="dxa"/>
              <w:right w:w="15" w:type="dxa"/>
            </w:tcMar>
            <w:vAlign w:val="center"/>
          </w:tcPr>
          <w:p w14:paraId="38657000">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eastAsia="zh-CN" w:bidi="ar"/>
              </w:rPr>
            </w:pPr>
            <w:r>
              <w:rPr>
                <w:rFonts w:hint="default" w:ascii="Times New Roman" w:hAnsi="Times New Roman" w:eastAsia="仿宋_GB2312" w:cs="Times New Roman"/>
                <w:color w:val="000000"/>
                <w:kern w:val="0"/>
                <w:sz w:val="28"/>
                <w:szCs w:val="28"/>
                <w:highlight w:val="none"/>
                <w:lang w:bidi="ar"/>
              </w:rPr>
              <w:t>评标基准价中</w:t>
            </w:r>
            <w:r>
              <w:rPr>
                <w:rFonts w:hint="default" w:ascii="Times New Roman" w:hAnsi="Times New Roman" w:eastAsia="仿宋_GB2312" w:cs="Times New Roman"/>
                <w:color w:val="000000"/>
                <w:kern w:val="0"/>
                <w:sz w:val="28"/>
                <w:szCs w:val="28"/>
                <w:highlight w:val="none"/>
                <w:lang w:eastAsia="zh-CN" w:bidi="ar"/>
              </w:rPr>
              <w:t>招标</w:t>
            </w:r>
          </w:p>
          <w:p w14:paraId="519800FB">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控制价权重K1</w:t>
            </w:r>
          </w:p>
        </w:tc>
        <w:tc>
          <w:tcPr>
            <w:tcW w:w="6427"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80F48E1">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1AB73555">
        <w:tblPrEx>
          <w:tblCellMar>
            <w:top w:w="0" w:type="dxa"/>
            <w:left w:w="0" w:type="dxa"/>
            <w:bottom w:w="0" w:type="dxa"/>
            <w:right w:w="0" w:type="dxa"/>
          </w:tblCellMar>
        </w:tblPrEx>
        <w:trPr>
          <w:trHeight w:val="400" w:hRule="atLeast"/>
        </w:trPr>
        <w:tc>
          <w:tcPr>
            <w:tcW w:w="2674" w:type="dxa"/>
            <w:gridSpan w:val="2"/>
            <w:tcBorders>
              <w:top w:val="single" w:color="000000"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6233D301">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工程类型</w:t>
            </w:r>
          </w:p>
        </w:tc>
        <w:tc>
          <w:tcPr>
            <w:tcW w:w="94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9B02325">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eastAsia="zh-CN"/>
              </w:rPr>
            </w:pPr>
            <w:r>
              <w:rPr>
                <w:rFonts w:hint="default" w:ascii="Times New Roman" w:hAnsi="Times New Roman" w:eastAsia="仿宋_GB2312" w:cs="Times New Roman"/>
                <w:color w:val="000000"/>
                <w:sz w:val="28"/>
                <w:szCs w:val="28"/>
                <w:highlight w:val="none"/>
                <w:lang w:eastAsia="zh-CN"/>
              </w:rPr>
              <w:t>房屋建筑</w:t>
            </w:r>
          </w:p>
        </w:tc>
        <w:tc>
          <w:tcPr>
            <w:tcW w:w="114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28E584B">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eastAsia="zh-CN"/>
              </w:rPr>
            </w:pPr>
            <w:r>
              <w:rPr>
                <w:rFonts w:hint="default" w:ascii="Times New Roman" w:hAnsi="Times New Roman" w:eastAsia="仿宋_GB2312" w:cs="Times New Roman"/>
                <w:color w:val="000000"/>
                <w:sz w:val="28"/>
                <w:szCs w:val="28"/>
                <w:highlight w:val="none"/>
                <w:lang w:eastAsia="zh-CN"/>
              </w:rPr>
              <w:t>市政公用</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BC9B61C">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eastAsia="zh-CN"/>
              </w:rPr>
            </w:pPr>
            <w:r>
              <w:rPr>
                <w:rFonts w:hint="default" w:ascii="Times New Roman" w:hAnsi="Times New Roman" w:eastAsia="仿宋_GB2312" w:cs="Times New Roman"/>
                <w:color w:val="000000"/>
                <w:sz w:val="28"/>
                <w:szCs w:val="28"/>
                <w:highlight w:val="none"/>
                <w:lang w:eastAsia="zh-CN"/>
              </w:rPr>
              <w:t>轨道交通</w:t>
            </w:r>
          </w:p>
        </w:tc>
        <w:tc>
          <w:tcPr>
            <w:tcW w:w="1255"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98F0E98">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eastAsia="zh-CN"/>
              </w:rPr>
            </w:pPr>
            <w:r>
              <w:rPr>
                <w:rFonts w:hint="default" w:ascii="Times New Roman" w:hAnsi="Times New Roman" w:eastAsia="仿宋_GB2312" w:cs="Times New Roman"/>
                <w:color w:val="000000"/>
                <w:sz w:val="28"/>
                <w:szCs w:val="28"/>
                <w:highlight w:val="none"/>
                <w:lang w:eastAsia="zh-CN"/>
              </w:rPr>
              <w:t>装饰装修</w:t>
            </w:r>
          </w:p>
        </w:tc>
        <w:tc>
          <w:tcPr>
            <w:tcW w:w="101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2F7923D">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eastAsia="zh-CN"/>
              </w:rPr>
            </w:pPr>
            <w:r>
              <w:rPr>
                <w:rFonts w:hint="default" w:ascii="Times New Roman" w:hAnsi="Times New Roman" w:eastAsia="仿宋_GB2312" w:cs="Times New Roman"/>
                <w:color w:val="000000"/>
                <w:sz w:val="28"/>
                <w:szCs w:val="28"/>
                <w:highlight w:val="none"/>
                <w:lang w:eastAsia="zh-CN"/>
              </w:rPr>
              <w:t>园林、仿古</w:t>
            </w:r>
          </w:p>
        </w:tc>
        <w:tc>
          <w:tcPr>
            <w:tcW w:w="1016"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4D467B0">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eastAsia="zh-CN"/>
              </w:rPr>
            </w:pPr>
            <w:r>
              <w:rPr>
                <w:rFonts w:hint="default" w:ascii="Times New Roman" w:hAnsi="Times New Roman" w:eastAsia="仿宋_GB2312" w:cs="Times New Roman"/>
                <w:color w:val="000000"/>
                <w:sz w:val="28"/>
                <w:szCs w:val="28"/>
                <w:highlight w:val="none"/>
                <w:lang w:eastAsia="zh-CN"/>
              </w:rPr>
              <w:t>安装</w:t>
            </w:r>
          </w:p>
        </w:tc>
      </w:tr>
      <w:tr w14:paraId="4658065E">
        <w:tblPrEx>
          <w:tblCellMar>
            <w:top w:w="0" w:type="dxa"/>
            <w:left w:w="0" w:type="dxa"/>
            <w:bottom w:w="0" w:type="dxa"/>
            <w:right w:w="0" w:type="dxa"/>
          </w:tblCellMar>
        </w:tblPrEx>
        <w:trPr>
          <w:trHeight w:val="400" w:hRule="atLeast"/>
        </w:trPr>
        <w:tc>
          <w:tcPr>
            <w:tcW w:w="2674" w:type="dxa"/>
            <w:gridSpan w:val="2"/>
            <w:tcBorders>
              <w:top w:val="single" w:color="000000"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32665A25">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K2</w:t>
            </w:r>
          </w:p>
        </w:tc>
        <w:tc>
          <w:tcPr>
            <w:tcW w:w="94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4FC456C">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val="en-US" w:eastAsia="zh-CN"/>
              </w:rPr>
            </w:pPr>
            <w:r>
              <w:rPr>
                <w:rFonts w:hint="default" w:ascii="Times New Roman" w:hAnsi="Times New Roman" w:eastAsia="仿宋_GB2312" w:cs="Times New Roman"/>
                <w:color w:val="000000"/>
                <w:sz w:val="28"/>
                <w:szCs w:val="28"/>
                <w:highlight w:val="none"/>
                <w:lang w:val="en-US" w:eastAsia="zh-CN"/>
              </w:rPr>
              <w:t>0.9</w:t>
            </w:r>
          </w:p>
        </w:tc>
        <w:tc>
          <w:tcPr>
            <w:tcW w:w="1145"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8E9FFD1">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val="en-US" w:eastAsia="zh-CN"/>
              </w:rPr>
            </w:pPr>
            <w:r>
              <w:rPr>
                <w:rFonts w:hint="default" w:ascii="Times New Roman" w:hAnsi="Times New Roman" w:eastAsia="仿宋_GB2312" w:cs="Times New Roman"/>
                <w:color w:val="000000"/>
                <w:sz w:val="28"/>
                <w:szCs w:val="28"/>
                <w:highlight w:val="none"/>
                <w:lang w:val="en-US" w:eastAsia="zh-CN"/>
              </w:rPr>
              <w:t>0.85</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EF137D5">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val="en-US" w:eastAsia="zh-CN"/>
              </w:rPr>
            </w:pPr>
            <w:r>
              <w:rPr>
                <w:rFonts w:hint="default" w:ascii="Times New Roman" w:hAnsi="Times New Roman" w:eastAsia="仿宋_GB2312" w:cs="Times New Roman"/>
                <w:color w:val="000000"/>
                <w:sz w:val="28"/>
                <w:szCs w:val="28"/>
                <w:highlight w:val="none"/>
                <w:lang w:val="en-US" w:eastAsia="zh-CN"/>
              </w:rPr>
              <w:t>0.88</w:t>
            </w:r>
          </w:p>
        </w:tc>
        <w:tc>
          <w:tcPr>
            <w:tcW w:w="1255"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BAFE4E3">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val="en-US" w:eastAsia="zh-CN"/>
              </w:rPr>
            </w:pPr>
            <w:r>
              <w:rPr>
                <w:rFonts w:hint="default" w:ascii="Times New Roman" w:hAnsi="Times New Roman" w:eastAsia="仿宋_GB2312" w:cs="Times New Roman"/>
                <w:color w:val="000000"/>
                <w:sz w:val="28"/>
                <w:szCs w:val="28"/>
                <w:highlight w:val="none"/>
                <w:lang w:val="en-US" w:eastAsia="zh-CN"/>
              </w:rPr>
              <w:t>0.92</w:t>
            </w:r>
          </w:p>
        </w:tc>
        <w:tc>
          <w:tcPr>
            <w:tcW w:w="101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4C4EC5A">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val="en-US" w:eastAsia="zh-CN"/>
              </w:rPr>
            </w:pPr>
            <w:r>
              <w:rPr>
                <w:rFonts w:hint="default" w:ascii="Times New Roman" w:hAnsi="Times New Roman" w:eastAsia="仿宋_GB2312" w:cs="Times New Roman"/>
                <w:color w:val="000000"/>
                <w:sz w:val="28"/>
                <w:szCs w:val="28"/>
                <w:highlight w:val="none"/>
                <w:lang w:val="en-US" w:eastAsia="zh-CN"/>
              </w:rPr>
              <w:t>0.88</w:t>
            </w:r>
          </w:p>
        </w:tc>
        <w:tc>
          <w:tcPr>
            <w:tcW w:w="1016"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9A3AA75">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lang w:val="en-US" w:eastAsia="zh-CN"/>
              </w:rPr>
            </w:pPr>
            <w:r>
              <w:rPr>
                <w:rFonts w:hint="default" w:ascii="Times New Roman" w:hAnsi="Times New Roman" w:eastAsia="仿宋_GB2312" w:cs="Times New Roman"/>
                <w:color w:val="000000"/>
                <w:sz w:val="28"/>
                <w:szCs w:val="28"/>
                <w:highlight w:val="none"/>
                <w:lang w:val="en-US" w:eastAsia="zh-CN"/>
              </w:rPr>
              <w:t>0.9</w:t>
            </w:r>
          </w:p>
        </w:tc>
      </w:tr>
      <w:tr w14:paraId="3D5B5139">
        <w:tblPrEx>
          <w:tblCellMar>
            <w:top w:w="0" w:type="dxa"/>
            <w:left w:w="0" w:type="dxa"/>
            <w:bottom w:w="0" w:type="dxa"/>
            <w:right w:w="0" w:type="dxa"/>
          </w:tblCellMar>
        </w:tblPrEx>
        <w:trPr>
          <w:trHeight w:val="400" w:hRule="atLeast"/>
        </w:trPr>
        <w:tc>
          <w:tcPr>
            <w:tcW w:w="2674" w:type="dxa"/>
            <w:gridSpan w:val="2"/>
            <w:tcBorders>
              <w:top w:val="single" w:color="000000"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255D117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val="en-US" w:eastAsia="zh-CN" w:bidi="ar"/>
              </w:rPr>
              <w:t>合理</w:t>
            </w:r>
            <w:r>
              <w:rPr>
                <w:rFonts w:hint="default" w:ascii="Times New Roman" w:hAnsi="Times New Roman" w:eastAsia="仿宋_GB2312" w:cs="Times New Roman"/>
                <w:color w:val="000000"/>
                <w:kern w:val="0"/>
                <w:sz w:val="28"/>
                <w:szCs w:val="28"/>
                <w:highlight w:val="none"/>
                <w:lang w:bidi="ar"/>
              </w:rPr>
              <w:t>基准价</w:t>
            </w:r>
          </w:p>
        </w:tc>
        <w:tc>
          <w:tcPr>
            <w:tcW w:w="6427" w:type="dxa"/>
            <w:gridSpan w:val="7"/>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9F7689A">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bl>
    <w:p w14:paraId="662A9841">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79207B4A">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504966F2">
      <w:pPr>
        <w:pageBreakBefore w:val="0"/>
        <w:kinsoku/>
        <w:bidi w:val="0"/>
        <w:ind w:firstLine="0" w:firstLineChars="0"/>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br w:type="page"/>
      </w:r>
    </w:p>
    <w:p w14:paraId="6E551F21">
      <w:pPr>
        <w:pageBreakBefore w:val="0"/>
        <w:kinsoku/>
        <w:bidi w:val="0"/>
        <w:spacing w:line="440" w:lineRule="exact"/>
        <w:ind w:firstLine="0" w:firstLineChars="0"/>
        <w:jc w:val="left"/>
        <w:rPr>
          <w:rFonts w:hint="default" w:ascii="Times New Roman" w:hAnsi="Times New Roman" w:eastAsia="仿宋_GB2312" w:cs="Times New Roman"/>
          <w:b/>
          <w:sz w:val="32"/>
          <w:szCs w:val="32"/>
          <w:highlight w:val="none"/>
          <w:lang w:bidi="ar"/>
        </w:rPr>
      </w:pPr>
      <w:r>
        <w:rPr>
          <w:rFonts w:hint="default" w:ascii="Times New Roman" w:hAnsi="Times New Roman" w:eastAsia="仿宋_GB2312" w:cs="Times New Roman"/>
          <w:b/>
          <w:bCs/>
          <w:sz w:val="32"/>
          <w:szCs w:val="32"/>
          <w:highlight w:val="none"/>
        </w:rPr>
        <w:t>附表3-</w:t>
      </w:r>
      <w:r>
        <w:rPr>
          <w:rFonts w:hint="default" w:ascii="Times New Roman" w:hAnsi="Times New Roman" w:eastAsia="仿宋_GB2312" w:cs="Times New Roman"/>
          <w:b/>
          <w:bCs/>
          <w:sz w:val="32"/>
          <w:szCs w:val="32"/>
          <w:highlight w:val="none"/>
          <w:lang w:val="en-US" w:eastAsia="zh-CN"/>
        </w:rPr>
        <w:t>2</w:t>
      </w:r>
      <w:r>
        <w:rPr>
          <w:rFonts w:hint="default" w:ascii="Times New Roman" w:hAnsi="Times New Roman" w:eastAsia="仿宋_GB2312" w:cs="Times New Roman"/>
          <w:b/>
          <w:sz w:val="32"/>
          <w:szCs w:val="32"/>
          <w:highlight w:val="none"/>
          <w:lang w:bidi="ar"/>
        </w:rPr>
        <w:t xml:space="preserve"> </w:t>
      </w:r>
    </w:p>
    <w:p w14:paraId="785C5194">
      <w:pPr>
        <w:pStyle w:val="207"/>
        <w:pageBreakBefore w:val="0"/>
        <w:kinsoku/>
        <w:bidi w:val="0"/>
        <w:spacing w:line="440" w:lineRule="exact"/>
        <w:ind w:left="0" w:leftChars="0"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b/>
          <w:color w:val="000000"/>
          <w:kern w:val="0"/>
          <w:sz w:val="32"/>
          <w:szCs w:val="32"/>
          <w:highlight w:val="none"/>
          <w:lang w:bidi="ar"/>
        </w:rPr>
        <w:t>定性评审法</w:t>
      </w:r>
      <w:r>
        <w:rPr>
          <w:rFonts w:hint="default" w:ascii="Times New Roman" w:hAnsi="Times New Roman" w:eastAsia="仿宋_GB2312" w:cs="Times New Roman"/>
          <w:b/>
          <w:color w:val="000000"/>
          <w:kern w:val="0"/>
          <w:sz w:val="32"/>
          <w:szCs w:val="32"/>
          <w:highlight w:val="none"/>
          <w:lang w:eastAsia="zh-CN" w:bidi="ar"/>
        </w:rPr>
        <w:t>—</w:t>
      </w:r>
      <w:r>
        <w:rPr>
          <w:rFonts w:hint="default" w:ascii="Times New Roman" w:hAnsi="Times New Roman" w:eastAsia="仿宋_GB2312" w:cs="Times New Roman"/>
          <w:b/>
          <w:color w:val="000000"/>
          <w:kern w:val="0"/>
          <w:sz w:val="32"/>
          <w:szCs w:val="32"/>
          <w:highlight w:val="none"/>
          <w:lang w:bidi="ar"/>
        </w:rPr>
        <w:t>价格切线计算表</w:t>
      </w:r>
    </w:p>
    <w:tbl>
      <w:tblPr>
        <w:tblStyle w:val="44"/>
        <w:tblW w:w="9318" w:type="dxa"/>
        <w:tblInd w:w="-543" w:type="dxa"/>
        <w:tblLayout w:type="fixed"/>
        <w:tblCellMar>
          <w:top w:w="0" w:type="dxa"/>
          <w:left w:w="0" w:type="dxa"/>
          <w:bottom w:w="0" w:type="dxa"/>
          <w:right w:w="0" w:type="dxa"/>
        </w:tblCellMar>
      </w:tblPr>
      <w:tblGrid>
        <w:gridCol w:w="1373"/>
        <w:gridCol w:w="1374"/>
        <w:gridCol w:w="3403"/>
        <w:gridCol w:w="3168"/>
      </w:tblGrid>
      <w:tr w14:paraId="12573FAC">
        <w:tblPrEx>
          <w:tblCellMar>
            <w:top w:w="0" w:type="dxa"/>
            <w:left w:w="0" w:type="dxa"/>
            <w:bottom w:w="0" w:type="dxa"/>
            <w:right w:w="0" w:type="dxa"/>
          </w:tblCellMar>
        </w:tblPrEx>
        <w:trPr>
          <w:trHeight w:val="467" w:hRule="atLeast"/>
        </w:trPr>
        <w:tc>
          <w:tcPr>
            <w:tcW w:w="9318"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1098EFC">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招标控制价部分</w:t>
            </w:r>
          </w:p>
        </w:tc>
      </w:tr>
      <w:tr w14:paraId="4F2B955A">
        <w:tblPrEx>
          <w:tblCellMar>
            <w:top w:w="0" w:type="dxa"/>
            <w:left w:w="0" w:type="dxa"/>
            <w:bottom w:w="0" w:type="dxa"/>
            <w:right w:w="0" w:type="dxa"/>
          </w:tblCellMar>
        </w:tblPrEx>
        <w:trPr>
          <w:trHeight w:val="400" w:hRule="atLeast"/>
        </w:trPr>
        <w:tc>
          <w:tcPr>
            <w:tcW w:w="2747"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C4CBDCF">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招标控制价</w:t>
            </w:r>
          </w:p>
        </w:tc>
        <w:tc>
          <w:tcPr>
            <w:tcW w:w="6571"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53370B5">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0FFFA599">
        <w:tblPrEx>
          <w:tblCellMar>
            <w:top w:w="0" w:type="dxa"/>
            <w:left w:w="0" w:type="dxa"/>
            <w:bottom w:w="0" w:type="dxa"/>
            <w:right w:w="0" w:type="dxa"/>
          </w:tblCellMar>
        </w:tblPrEx>
        <w:trPr>
          <w:trHeight w:val="400" w:hRule="atLeast"/>
        </w:trPr>
        <w:tc>
          <w:tcPr>
            <w:tcW w:w="2747" w:type="dxa"/>
            <w:gridSpan w:val="2"/>
            <w:vMerge w:val="restart"/>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14:paraId="66BAE65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其中：</w:t>
            </w:r>
          </w:p>
        </w:tc>
        <w:tc>
          <w:tcPr>
            <w:tcW w:w="340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36DA38E">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暂列金</w:t>
            </w:r>
          </w:p>
        </w:tc>
        <w:tc>
          <w:tcPr>
            <w:tcW w:w="316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3B76D57">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60D4426A">
        <w:tblPrEx>
          <w:tblCellMar>
            <w:top w:w="0" w:type="dxa"/>
            <w:left w:w="0" w:type="dxa"/>
            <w:bottom w:w="0" w:type="dxa"/>
            <w:right w:w="0" w:type="dxa"/>
          </w:tblCellMar>
        </w:tblPrEx>
        <w:trPr>
          <w:trHeight w:val="400" w:hRule="atLeast"/>
        </w:trPr>
        <w:tc>
          <w:tcPr>
            <w:tcW w:w="2747"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7443E3E9">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40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5E96187">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bidi="ar"/>
              </w:rPr>
              <w:t>专业工程暂估</w:t>
            </w:r>
            <w:r>
              <w:rPr>
                <w:rFonts w:hint="default" w:ascii="Times New Roman" w:hAnsi="Times New Roman" w:eastAsia="仿宋_GB2312" w:cs="Times New Roman"/>
                <w:color w:val="000000"/>
                <w:kern w:val="0"/>
                <w:sz w:val="28"/>
                <w:szCs w:val="28"/>
                <w:highlight w:val="none"/>
                <w:lang w:val="en-US" w:eastAsia="zh-CN" w:bidi="ar"/>
              </w:rPr>
              <w:t>价</w:t>
            </w:r>
          </w:p>
        </w:tc>
        <w:tc>
          <w:tcPr>
            <w:tcW w:w="316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3CD5A48">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22E95568">
        <w:tblPrEx>
          <w:tblCellMar>
            <w:top w:w="0" w:type="dxa"/>
            <w:left w:w="0" w:type="dxa"/>
            <w:bottom w:w="0" w:type="dxa"/>
            <w:right w:w="0" w:type="dxa"/>
          </w:tblCellMar>
        </w:tblPrEx>
        <w:trPr>
          <w:trHeight w:val="400" w:hRule="atLeast"/>
        </w:trPr>
        <w:tc>
          <w:tcPr>
            <w:tcW w:w="2747"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42CB8BA9">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40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0161D51">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规费</w:t>
            </w:r>
          </w:p>
        </w:tc>
        <w:tc>
          <w:tcPr>
            <w:tcW w:w="316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E9EB831">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7B930480">
        <w:tblPrEx>
          <w:tblCellMar>
            <w:top w:w="0" w:type="dxa"/>
            <w:left w:w="0" w:type="dxa"/>
            <w:bottom w:w="0" w:type="dxa"/>
            <w:right w:w="0" w:type="dxa"/>
          </w:tblCellMar>
        </w:tblPrEx>
        <w:trPr>
          <w:trHeight w:val="400" w:hRule="atLeast"/>
        </w:trPr>
        <w:tc>
          <w:tcPr>
            <w:tcW w:w="2747"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67FD5366">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40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14038BF">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税金</w:t>
            </w:r>
          </w:p>
        </w:tc>
        <w:tc>
          <w:tcPr>
            <w:tcW w:w="316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D7E3034">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59F9CC0E">
        <w:tblPrEx>
          <w:tblCellMar>
            <w:top w:w="0" w:type="dxa"/>
            <w:left w:w="0" w:type="dxa"/>
            <w:bottom w:w="0" w:type="dxa"/>
            <w:right w:w="0" w:type="dxa"/>
          </w:tblCellMar>
        </w:tblPrEx>
        <w:trPr>
          <w:trHeight w:val="400" w:hRule="atLeast"/>
        </w:trPr>
        <w:tc>
          <w:tcPr>
            <w:tcW w:w="2747"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17BA03A8">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40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B17F211">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环境保护费、文明施工费、安全施工费</w:t>
            </w:r>
          </w:p>
        </w:tc>
        <w:tc>
          <w:tcPr>
            <w:tcW w:w="316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7F0AC2F">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226DD159">
        <w:tblPrEx>
          <w:tblCellMar>
            <w:top w:w="0" w:type="dxa"/>
            <w:left w:w="0" w:type="dxa"/>
            <w:bottom w:w="0" w:type="dxa"/>
            <w:right w:w="0" w:type="dxa"/>
          </w:tblCellMar>
        </w:tblPrEx>
        <w:trPr>
          <w:trHeight w:val="400" w:hRule="atLeast"/>
        </w:trPr>
        <w:tc>
          <w:tcPr>
            <w:tcW w:w="2747" w:type="dxa"/>
            <w:gridSpan w:val="2"/>
            <w:vMerge w:val="continue"/>
            <w:tcBorders>
              <w:left w:val="single" w:color="000000" w:sz="4" w:space="0"/>
              <w:right w:val="single" w:color="000000" w:sz="4" w:space="0"/>
            </w:tcBorders>
            <w:shd w:val="clear" w:color="auto" w:fill="auto"/>
            <w:noWrap/>
            <w:tcMar>
              <w:top w:w="15" w:type="dxa"/>
              <w:left w:w="15" w:type="dxa"/>
              <w:right w:w="15" w:type="dxa"/>
            </w:tcMar>
            <w:vAlign w:val="center"/>
          </w:tcPr>
          <w:p w14:paraId="548D7E34">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40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379A588">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val="en-US" w:eastAsia="zh-CN" w:bidi="ar"/>
              </w:rPr>
              <w:t>智慧工地基础配置费用</w:t>
            </w:r>
          </w:p>
        </w:tc>
        <w:tc>
          <w:tcPr>
            <w:tcW w:w="316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11F5297">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2202E22E">
        <w:tblPrEx>
          <w:tblCellMar>
            <w:top w:w="0" w:type="dxa"/>
            <w:left w:w="0" w:type="dxa"/>
            <w:bottom w:w="0" w:type="dxa"/>
            <w:right w:w="0" w:type="dxa"/>
          </w:tblCellMar>
        </w:tblPrEx>
        <w:trPr>
          <w:trHeight w:val="400" w:hRule="atLeast"/>
        </w:trPr>
        <w:tc>
          <w:tcPr>
            <w:tcW w:w="2747" w:type="dxa"/>
            <w:gridSpan w:val="2"/>
            <w:vMerge w:val="continue"/>
            <w:tcBorders>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6A05903">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340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BD674E8">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w:t>
            </w:r>
          </w:p>
        </w:tc>
        <w:tc>
          <w:tcPr>
            <w:tcW w:w="316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323A276">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6E9C5FB3">
        <w:tblPrEx>
          <w:tblCellMar>
            <w:top w:w="0" w:type="dxa"/>
            <w:left w:w="0" w:type="dxa"/>
            <w:bottom w:w="0" w:type="dxa"/>
            <w:right w:w="0" w:type="dxa"/>
          </w:tblCellMar>
        </w:tblPrEx>
        <w:trPr>
          <w:trHeight w:val="460" w:hRule="atLeast"/>
        </w:trPr>
        <w:tc>
          <w:tcPr>
            <w:tcW w:w="2747"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44A282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eastAsia="zh-CN" w:bidi="ar"/>
              </w:rPr>
              <w:t>招标</w:t>
            </w:r>
            <w:r>
              <w:rPr>
                <w:rFonts w:hint="default" w:ascii="Times New Roman" w:hAnsi="Times New Roman" w:eastAsia="仿宋_GB2312" w:cs="Times New Roman"/>
                <w:color w:val="000000"/>
                <w:kern w:val="0"/>
                <w:sz w:val="28"/>
                <w:szCs w:val="28"/>
                <w:highlight w:val="none"/>
                <w:lang w:bidi="ar"/>
              </w:rPr>
              <w:t>控制价可竞争部分的下浮率K</w:t>
            </w:r>
          </w:p>
        </w:tc>
        <w:tc>
          <w:tcPr>
            <w:tcW w:w="6571"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1843B04">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5B579A4D">
        <w:tblPrEx>
          <w:tblCellMar>
            <w:top w:w="0" w:type="dxa"/>
            <w:left w:w="0" w:type="dxa"/>
            <w:bottom w:w="0" w:type="dxa"/>
            <w:right w:w="0" w:type="dxa"/>
          </w:tblCellMar>
        </w:tblPrEx>
        <w:trPr>
          <w:trHeight w:val="397" w:hRule="atLeast"/>
        </w:trPr>
        <w:tc>
          <w:tcPr>
            <w:tcW w:w="2747"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B4288F1">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招标控制价部分</w:t>
            </w:r>
          </w:p>
        </w:tc>
        <w:tc>
          <w:tcPr>
            <w:tcW w:w="6571"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2C10BA4">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66E3F1D5">
        <w:tblPrEx>
          <w:tblCellMar>
            <w:top w:w="0" w:type="dxa"/>
            <w:left w:w="0" w:type="dxa"/>
            <w:bottom w:w="0" w:type="dxa"/>
            <w:right w:w="0" w:type="dxa"/>
          </w:tblCellMar>
        </w:tblPrEx>
        <w:trPr>
          <w:trHeight w:val="555" w:hRule="atLeast"/>
        </w:trPr>
        <w:tc>
          <w:tcPr>
            <w:tcW w:w="9318"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D99A155">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投标报价部分</w:t>
            </w:r>
          </w:p>
        </w:tc>
      </w:tr>
      <w:tr w14:paraId="09B017F2">
        <w:tblPrEx>
          <w:tblCellMar>
            <w:top w:w="0" w:type="dxa"/>
            <w:left w:w="0" w:type="dxa"/>
            <w:bottom w:w="0" w:type="dxa"/>
            <w:right w:w="0" w:type="dxa"/>
          </w:tblCellMar>
        </w:tblPrEx>
        <w:trPr>
          <w:trHeight w:val="487" w:hRule="atLeast"/>
        </w:trPr>
        <w:tc>
          <w:tcPr>
            <w:tcW w:w="2747"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BEF2F95">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有效投标人家数</w:t>
            </w:r>
          </w:p>
        </w:tc>
        <w:tc>
          <w:tcPr>
            <w:tcW w:w="6571"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390A97A">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635E1528">
        <w:tblPrEx>
          <w:tblCellMar>
            <w:top w:w="0" w:type="dxa"/>
            <w:left w:w="0" w:type="dxa"/>
            <w:bottom w:w="0" w:type="dxa"/>
            <w:right w:w="0" w:type="dxa"/>
          </w:tblCellMar>
        </w:tblPrEx>
        <w:trPr>
          <w:trHeight w:val="514" w:hRule="atLeast"/>
        </w:trPr>
        <w:tc>
          <w:tcPr>
            <w:tcW w:w="2747"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24D957F">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是否大于5家</w:t>
            </w:r>
          </w:p>
        </w:tc>
        <w:tc>
          <w:tcPr>
            <w:tcW w:w="6571"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89DCC0D">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sz w:val="28"/>
                <w:szCs w:val="28"/>
                <w:highlight w:val="none"/>
                <w:lang w:eastAsia="zh-CN"/>
              </w:rPr>
              <w:t>是</w:t>
            </w:r>
            <w:r>
              <w:rPr>
                <w:rFonts w:hint="default" w:ascii="Times New Roman" w:hAnsi="Times New Roman" w:eastAsia="仿宋_GB2312" w:cs="Times New Roman"/>
                <w:color w:val="000000"/>
                <w:sz w:val="28"/>
                <w:szCs w:val="28"/>
                <w:highlight w:val="none"/>
                <w:lang w:eastAsia="zh-CN"/>
              </w:rPr>
              <w:sym w:font="Wingdings" w:char="00A8"/>
            </w:r>
            <w:r>
              <w:rPr>
                <w:rFonts w:hint="default" w:ascii="Times New Roman" w:hAnsi="Times New Roman" w:eastAsia="仿宋_GB2312" w:cs="Times New Roman"/>
                <w:color w:val="000000"/>
                <w:sz w:val="28"/>
                <w:szCs w:val="28"/>
                <w:highlight w:val="none"/>
                <w:lang w:val="en-US" w:eastAsia="zh-CN"/>
              </w:rPr>
              <w:t xml:space="preserve">             </w:t>
            </w:r>
            <w:r>
              <w:rPr>
                <w:rFonts w:hint="default" w:ascii="Times New Roman" w:hAnsi="Times New Roman" w:eastAsia="仿宋_GB2312" w:cs="Times New Roman"/>
                <w:color w:val="000000"/>
                <w:sz w:val="28"/>
                <w:szCs w:val="28"/>
                <w:highlight w:val="none"/>
                <w:lang w:eastAsia="zh-CN"/>
              </w:rPr>
              <w:t>否</w:t>
            </w:r>
            <w:r>
              <w:rPr>
                <w:rFonts w:hint="default" w:ascii="Times New Roman" w:hAnsi="Times New Roman" w:eastAsia="仿宋_GB2312" w:cs="Times New Roman"/>
                <w:color w:val="000000"/>
                <w:sz w:val="28"/>
                <w:szCs w:val="28"/>
                <w:highlight w:val="none"/>
                <w:lang w:eastAsia="zh-CN"/>
              </w:rPr>
              <w:sym w:font="Wingdings" w:char="00A8"/>
            </w:r>
          </w:p>
        </w:tc>
      </w:tr>
      <w:tr w14:paraId="56F0744A">
        <w:tblPrEx>
          <w:tblCellMar>
            <w:top w:w="0" w:type="dxa"/>
            <w:left w:w="0" w:type="dxa"/>
            <w:bottom w:w="0" w:type="dxa"/>
            <w:right w:w="0" w:type="dxa"/>
          </w:tblCellMar>
        </w:tblPrEx>
        <w:trPr>
          <w:trHeight w:val="620" w:hRule="atLeast"/>
        </w:trPr>
        <w:tc>
          <w:tcPr>
            <w:tcW w:w="1373"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21477715">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bidi="ar"/>
              </w:rPr>
            </w:pPr>
            <w:r>
              <w:rPr>
                <w:rFonts w:hint="default" w:ascii="Times New Roman" w:hAnsi="Times New Roman" w:eastAsia="仿宋_GB2312" w:cs="Times New Roman"/>
                <w:color w:val="000000"/>
                <w:kern w:val="0"/>
                <w:sz w:val="28"/>
                <w:szCs w:val="28"/>
                <w:highlight w:val="none"/>
                <w:lang w:bidi="ar"/>
              </w:rPr>
              <w:t>投标报价</w:t>
            </w:r>
          </w:p>
          <w:p w14:paraId="208DF784">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部分</w:t>
            </w:r>
          </w:p>
        </w:tc>
        <w:tc>
          <w:tcPr>
            <w:tcW w:w="1374"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4424910">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少于5家</w:t>
            </w:r>
          </w:p>
          <w:p w14:paraId="1AF57C39">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val="en-US" w:eastAsia="zh-CN" w:bidi="ar"/>
              </w:rPr>
              <w:t>（不含）</w:t>
            </w:r>
          </w:p>
        </w:tc>
        <w:tc>
          <w:tcPr>
            <w:tcW w:w="6571"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DD6915F">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3ED7ADE0">
        <w:tblPrEx>
          <w:tblCellMar>
            <w:top w:w="0" w:type="dxa"/>
            <w:left w:w="0" w:type="dxa"/>
            <w:bottom w:w="0" w:type="dxa"/>
            <w:right w:w="0" w:type="dxa"/>
          </w:tblCellMar>
        </w:tblPrEx>
        <w:trPr>
          <w:trHeight w:val="400" w:hRule="atLeast"/>
        </w:trPr>
        <w:tc>
          <w:tcPr>
            <w:tcW w:w="1373" w:type="dxa"/>
            <w:vMerge w:val="continue"/>
            <w:tcBorders>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A77269B">
            <w:pPr>
              <w:pageBreakBefore w:val="0"/>
              <w:widowControl/>
              <w:kinsoku/>
              <w:bidi w:val="0"/>
              <w:spacing w:line="440" w:lineRule="exact"/>
              <w:ind w:firstLine="0" w:firstLineChars="0"/>
              <w:textAlignment w:val="center"/>
              <w:rPr>
                <w:rFonts w:hint="default" w:ascii="Times New Roman" w:hAnsi="Times New Roman" w:eastAsia="仿宋_GB2312" w:cs="Times New Roman"/>
                <w:color w:val="000000"/>
                <w:sz w:val="28"/>
                <w:szCs w:val="28"/>
                <w:highlight w:val="none"/>
              </w:rPr>
            </w:pPr>
          </w:p>
        </w:tc>
        <w:tc>
          <w:tcPr>
            <w:tcW w:w="137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2534AC7">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val="en-US" w:eastAsia="zh-CN" w:bidi="ar"/>
              </w:rPr>
              <w:t>大于5家（含）</w:t>
            </w:r>
          </w:p>
        </w:tc>
        <w:tc>
          <w:tcPr>
            <w:tcW w:w="6571"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D2662F2">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5A870FFE">
        <w:tblPrEx>
          <w:tblCellMar>
            <w:top w:w="0" w:type="dxa"/>
            <w:left w:w="0" w:type="dxa"/>
            <w:bottom w:w="0" w:type="dxa"/>
            <w:right w:w="0" w:type="dxa"/>
          </w:tblCellMar>
        </w:tblPrEx>
        <w:trPr>
          <w:trHeight w:val="528" w:hRule="atLeast"/>
        </w:trPr>
        <w:tc>
          <w:tcPr>
            <w:tcW w:w="9318" w:type="dxa"/>
            <w:gridSpan w:val="4"/>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F2BFB6A">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val="en-US" w:eastAsia="zh-CN" w:bidi="ar"/>
              </w:rPr>
              <w:t>价格切线</w:t>
            </w:r>
            <w:r>
              <w:rPr>
                <w:rFonts w:hint="default" w:ascii="Times New Roman" w:hAnsi="Times New Roman" w:eastAsia="仿宋_GB2312" w:cs="Times New Roman"/>
                <w:b/>
                <w:color w:val="000000"/>
                <w:kern w:val="0"/>
                <w:sz w:val="28"/>
                <w:szCs w:val="28"/>
                <w:highlight w:val="none"/>
                <w:lang w:bidi="ar"/>
              </w:rPr>
              <w:t>计算</w:t>
            </w:r>
          </w:p>
        </w:tc>
      </w:tr>
      <w:tr w14:paraId="4FE48300">
        <w:tblPrEx>
          <w:tblCellMar>
            <w:top w:w="0" w:type="dxa"/>
            <w:left w:w="0" w:type="dxa"/>
            <w:bottom w:w="0" w:type="dxa"/>
            <w:right w:w="0" w:type="dxa"/>
          </w:tblCellMar>
        </w:tblPrEx>
        <w:trPr>
          <w:trHeight w:val="547" w:hRule="atLeast"/>
        </w:trPr>
        <w:tc>
          <w:tcPr>
            <w:tcW w:w="2747"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BD7EDD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招标控制价部分</w:t>
            </w:r>
          </w:p>
        </w:tc>
        <w:tc>
          <w:tcPr>
            <w:tcW w:w="6571"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B8A03D4">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7E78B6D7">
        <w:tblPrEx>
          <w:tblCellMar>
            <w:top w:w="0" w:type="dxa"/>
            <w:left w:w="0" w:type="dxa"/>
            <w:bottom w:w="0" w:type="dxa"/>
            <w:right w:w="0" w:type="dxa"/>
          </w:tblCellMar>
        </w:tblPrEx>
        <w:trPr>
          <w:trHeight w:val="532" w:hRule="atLeast"/>
        </w:trPr>
        <w:tc>
          <w:tcPr>
            <w:tcW w:w="2747" w:type="dxa"/>
            <w:gridSpan w:val="2"/>
            <w:tcBorders>
              <w:top w:val="single" w:color="000000" w:sz="4" w:space="0"/>
              <w:left w:val="single" w:color="auto" w:sz="4" w:space="0"/>
              <w:bottom w:val="single" w:color="auto" w:sz="4" w:space="0"/>
              <w:right w:val="single" w:color="000000" w:sz="4" w:space="0"/>
            </w:tcBorders>
            <w:shd w:val="clear" w:color="auto" w:fill="auto"/>
            <w:noWrap/>
            <w:tcMar>
              <w:top w:w="15" w:type="dxa"/>
              <w:left w:w="15" w:type="dxa"/>
              <w:right w:w="15" w:type="dxa"/>
            </w:tcMar>
            <w:vAlign w:val="center"/>
          </w:tcPr>
          <w:p w14:paraId="17837DAB">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投标报价部分</w:t>
            </w:r>
          </w:p>
        </w:tc>
        <w:tc>
          <w:tcPr>
            <w:tcW w:w="6571"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E408FB8">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329BC008">
        <w:tblPrEx>
          <w:tblCellMar>
            <w:top w:w="0" w:type="dxa"/>
            <w:left w:w="0" w:type="dxa"/>
            <w:bottom w:w="0" w:type="dxa"/>
            <w:right w:w="0" w:type="dxa"/>
          </w:tblCellMar>
        </w:tblPrEx>
        <w:trPr>
          <w:trHeight w:val="400" w:hRule="atLeast"/>
        </w:trPr>
        <w:tc>
          <w:tcPr>
            <w:tcW w:w="2747" w:type="dxa"/>
            <w:gridSpan w:val="2"/>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4ED1322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eastAsia="zh-CN" w:bidi="ar"/>
              </w:rPr>
            </w:pPr>
            <w:r>
              <w:rPr>
                <w:rFonts w:hint="default" w:ascii="Times New Roman" w:hAnsi="Times New Roman" w:eastAsia="仿宋_GB2312" w:cs="Times New Roman"/>
                <w:color w:val="000000"/>
                <w:kern w:val="0"/>
                <w:sz w:val="28"/>
                <w:szCs w:val="28"/>
                <w:highlight w:val="none"/>
                <w:lang w:bidi="ar"/>
              </w:rPr>
              <w:t>评标基准价中</w:t>
            </w:r>
            <w:r>
              <w:rPr>
                <w:rFonts w:hint="default" w:ascii="Times New Roman" w:hAnsi="Times New Roman" w:eastAsia="仿宋_GB2312" w:cs="Times New Roman"/>
                <w:color w:val="000000"/>
                <w:kern w:val="0"/>
                <w:sz w:val="28"/>
                <w:szCs w:val="28"/>
                <w:highlight w:val="none"/>
                <w:lang w:eastAsia="zh-CN" w:bidi="ar"/>
              </w:rPr>
              <w:t>招标</w:t>
            </w:r>
          </w:p>
          <w:p w14:paraId="1F156A99">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控制价权重K1</w:t>
            </w:r>
          </w:p>
        </w:tc>
        <w:tc>
          <w:tcPr>
            <w:tcW w:w="6571" w:type="dxa"/>
            <w:gridSpan w:val="2"/>
            <w:tcBorders>
              <w:top w:val="single" w:color="000000"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3B579B8D">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33608498">
        <w:tblPrEx>
          <w:tblCellMar>
            <w:top w:w="0" w:type="dxa"/>
            <w:left w:w="0" w:type="dxa"/>
            <w:bottom w:w="0" w:type="dxa"/>
            <w:right w:w="0" w:type="dxa"/>
          </w:tblCellMar>
        </w:tblPrEx>
        <w:trPr>
          <w:trHeight w:val="573" w:hRule="atLeast"/>
        </w:trPr>
        <w:tc>
          <w:tcPr>
            <w:tcW w:w="2747" w:type="dxa"/>
            <w:gridSpan w:val="2"/>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6445D1A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bidi="ar"/>
              </w:rPr>
            </w:pPr>
            <w:r>
              <w:rPr>
                <w:rFonts w:hint="default" w:ascii="Times New Roman" w:hAnsi="Times New Roman" w:eastAsia="仿宋_GB2312" w:cs="Times New Roman"/>
                <w:color w:val="000000"/>
                <w:kern w:val="0"/>
                <w:sz w:val="28"/>
                <w:szCs w:val="28"/>
                <w:highlight w:val="none"/>
                <w:lang w:val="en-US" w:eastAsia="zh-CN" w:bidi="ar"/>
              </w:rPr>
              <w:t>随机下浮率K2</w:t>
            </w:r>
          </w:p>
        </w:tc>
        <w:tc>
          <w:tcPr>
            <w:tcW w:w="6571" w:type="dxa"/>
            <w:gridSpan w:val="2"/>
            <w:tcBorders>
              <w:top w:val="single" w:color="000000"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1AB73ECF">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30B876BB">
        <w:tblPrEx>
          <w:tblCellMar>
            <w:top w:w="0" w:type="dxa"/>
            <w:left w:w="0" w:type="dxa"/>
            <w:bottom w:w="0" w:type="dxa"/>
            <w:right w:w="0" w:type="dxa"/>
          </w:tblCellMar>
        </w:tblPrEx>
        <w:trPr>
          <w:trHeight w:val="551" w:hRule="atLeast"/>
        </w:trPr>
        <w:tc>
          <w:tcPr>
            <w:tcW w:w="2747" w:type="dxa"/>
            <w:gridSpan w:val="2"/>
            <w:tcBorders>
              <w:top w:val="single" w:color="auto" w:sz="4" w:space="0"/>
              <w:left w:val="single" w:color="auto" w:sz="4" w:space="0"/>
              <w:bottom w:val="single" w:color="000000" w:sz="4" w:space="0"/>
              <w:right w:val="single" w:color="000000" w:sz="4" w:space="0"/>
            </w:tcBorders>
            <w:shd w:val="clear" w:color="auto" w:fill="auto"/>
            <w:noWrap/>
            <w:tcMar>
              <w:top w:w="15" w:type="dxa"/>
              <w:left w:w="15" w:type="dxa"/>
              <w:right w:w="15" w:type="dxa"/>
            </w:tcMar>
            <w:vAlign w:val="center"/>
          </w:tcPr>
          <w:p w14:paraId="7403211B">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lang w:eastAsia="zh-CN"/>
              </w:rPr>
            </w:pPr>
            <w:r>
              <w:rPr>
                <w:rFonts w:hint="default" w:ascii="Times New Roman" w:hAnsi="Times New Roman" w:eastAsia="仿宋_GB2312" w:cs="Times New Roman"/>
                <w:color w:val="000000"/>
                <w:kern w:val="0"/>
                <w:sz w:val="28"/>
                <w:szCs w:val="28"/>
                <w:highlight w:val="none"/>
                <w:lang w:val="en-US" w:eastAsia="zh-CN" w:bidi="ar"/>
              </w:rPr>
              <w:t>评标价格切线</w:t>
            </w:r>
          </w:p>
        </w:tc>
        <w:tc>
          <w:tcPr>
            <w:tcW w:w="6571"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F0F13BD">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bl>
    <w:p w14:paraId="7EDFBC2F">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bidi="ar"/>
        </w:rPr>
        <w:br w:type="page"/>
      </w:r>
    </w:p>
    <w:p w14:paraId="05DB9AF9">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附表3-</w:t>
      </w:r>
      <w:r>
        <w:rPr>
          <w:rFonts w:hint="default" w:ascii="Times New Roman" w:hAnsi="Times New Roman" w:eastAsia="仿宋_GB2312" w:cs="Times New Roman"/>
          <w:b/>
          <w:bCs/>
          <w:sz w:val="32"/>
          <w:szCs w:val="32"/>
          <w:highlight w:val="none"/>
          <w:lang w:val="en-US" w:eastAsia="zh-CN"/>
        </w:rPr>
        <w:t>3</w:t>
      </w:r>
    </w:p>
    <w:tbl>
      <w:tblPr>
        <w:tblStyle w:val="44"/>
        <w:tblpPr w:leftFromText="180" w:rightFromText="180" w:vertAnchor="text" w:horzAnchor="page" w:tblpX="1078" w:tblpY="329"/>
        <w:tblOverlap w:val="never"/>
        <w:tblW w:w="9796" w:type="dxa"/>
        <w:tblInd w:w="0" w:type="dxa"/>
        <w:tblLayout w:type="fixed"/>
        <w:tblCellMar>
          <w:top w:w="0" w:type="dxa"/>
          <w:left w:w="0" w:type="dxa"/>
          <w:bottom w:w="0" w:type="dxa"/>
          <w:right w:w="0" w:type="dxa"/>
        </w:tblCellMar>
      </w:tblPr>
      <w:tblGrid>
        <w:gridCol w:w="635"/>
        <w:gridCol w:w="1391"/>
        <w:gridCol w:w="3965"/>
        <w:gridCol w:w="1835"/>
        <w:gridCol w:w="1970"/>
      </w:tblGrid>
      <w:tr w14:paraId="111DFE26">
        <w:tblPrEx>
          <w:tblCellMar>
            <w:top w:w="0" w:type="dxa"/>
            <w:left w:w="0" w:type="dxa"/>
            <w:bottom w:w="0" w:type="dxa"/>
            <w:right w:w="0" w:type="dxa"/>
          </w:tblCellMar>
        </w:tblPrEx>
        <w:trPr>
          <w:trHeight w:val="510" w:hRule="atLeast"/>
        </w:trPr>
        <w:tc>
          <w:tcPr>
            <w:tcW w:w="9796" w:type="dxa"/>
            <w:gridSpan w:val="5"/>
            <w:tcBorders>
              <w:top w:val="nil"/>
              <w:left w:val="nil"/>
              <w:bottom w:val="nil"/>
              <w:right w:val="nil"/>
            </w:tcBorders>
            <w:shd w:val="clear" w:color="auto" w:fill="auto"/>
            <w:noWrap/>
            <w:tcMar>
              <w:top w:w="15" w:type="dxa"/>
              <w:left w:w="15" w:type="dxa"/>
              <w:right w:w="15" w:type="dxa"/>
            </w:tcMar>
            <w:vAlign w:val="center"/>
          </w:tcPr>
          <w:p w14:paraId="4F60B0AA">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技术标</w:t>
            </w:r>
            <w:r>
              <w:rPr>
                <w:rFonts w:hint="default" w:ascii="Times New Roman" w:hAnsi="Times New Roman" w:eastAsia="仿宋_GB2312" w:cs="Times New Roman"/>
                <w:b/>
                <w:color w:val="000000"/>
                <w:kern w:val="0"/>
                <w:sz w:val="28"/>
                <w:szCs w:val="28"/>
                <w:highlight w:val="none"/>
                <w:lang w:val="en-US" w:eastAsia="zh-CN" w:bidi="ar"/>
              </w:rPr>
              <w:t>评审标准</w:t>
            </w:r>
          </w:p>
        </w:tc>
      </w:tr>
      <w:tr w14:paraId="0AAD9EA0">
        <w:tblPrEx>
          <w:tblCellMar>
            <w:top w:w="0" w:type="dxa"/>
            <w:left w:w="0" w:type="dxa"/>
            <w:bottom w:w="0" w:type="dxa"/>
            <w:right w:w="0" w:type="dxa"/>
          </w:tblCellMar>
        </w:tblPrEx>
        <w:trPr>
          <w:trHeight w:val="405" w:hRule="atLeast"/>
        </w:trPr>
        <w:tc>
          <w:tcPr>
            <w:tcW w:w="5991" w:type="dxa"/>
            <w:gridSpan w:val="3"/>
            <w:tcBorders>
              <w:top w:val="nil"/>
              <w:left w:val="nil"/>
              <w:bottom w:val="nil"/>
              <w:right w:val="nil"/>
            </w:tcBorders>
            <w:shd w:val="clear" w:color="auto" w:fill="auto"/>
            <w:noWrap/>
            <w:tcMar>
              <w:top w:w="15" w:type="dxa"/>
              <w:left w:w="15" w:type="dxa"/>
              <w:right w:w="15" w:type="dxa"/>
            </w:tcMar>
            <w:vAlign w:val="center"/>
          </w:tcPr>
          <w:p w14:paraId="037D9D50">
            <w:pPr>
              <w:pageBreakBefore w:val="0"/>
              <w:kinsoku/>
              <w:bidi w:val="0"/>
              <w:spacing w:line="440" w:lineRule="exact"/>
              <w:ind w:firstLine="0" w:firstLineChars="0"/>
              <w:jc w:val="left"/>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项目名称：</w:t>
            </w:r>
          </w:p>
        </w:tc>
        <w:tc>
          <w:tcPr>
            <w:tcW w:w="1835" w:type="dxa"/>
            <w:tcBorders>
              <w:top w:val="nil"/>
              <w:left w:val="nil"/>
              <w:bottom w:val="nil"/>
              <w:right w:val="nil"/>
            </w:tcBorders>
            <w:shd w:val="clear" w:color="auto" w:fill="auto"/>
            <w:noWrap/>
            <w:tcMar>
              <w:top w:w="15" w:type="dxa"/>
              <w:left w:w="15" w:type="dxa"/>
              <w:right w:w="15" w:type="dxa"/>
            </w:tcMar>
            <w:vAlign w:val="center"/>
          </w:tcPr>
          <w:p w14:paraId="35AD975D">
            <w:pPr>
              <w:pageBreakBefore w:val="0"/>
              <w:kinsoku/>
              <w:bidi w:val="0"/>
              <w:spacing w:line="440" w:lineRule="exact"/>
              <w:ind w:firstLine="0" w:firstLineChars="0"/>
              <w:jc w:val="center"/>
              <w:rPr>
                <w:rFonts w:hint="default" w:ascii="Times New Roman" w:hAnsi="Times New Roman" w:eastAsia="仿宋_GB2312" w:cs="Times New Roman"/>
                <w:b/>
                <w:color w:val="000000"/>
                <w:sz w:val="28"/>
                <w:szCs w:val="28"/>
                <w:highlight w:val="none"/>
              </w:rPr>
            </w:pPr>
          </w:p>
        </w:tc>
        <w:tc>
          <w:tcPr>
            <w:tcW w:w="1970" w:type="dxa"/>
            <w:tcBorders>
              <w:top w:val="nil"/>
              <w:left w:val="nil"/>
              <w:bottom w:val="nil"/>
              <w:right w:val="nil"/>
            </w:tcBorders>
            <w:shd w:val="clear" w:color="auto" w:fill="auto"/>
            <w:noWrap/>
            <w:tcMar>
              <w:top w:w="15" w:type="dxa"/>
              <w:left w:w="15" w:type="dxa"/>
              <w:right w:w="15" w:type="dxa"/>
            </w:tcMar>
            <w:vAlign w:val="center"/>
          </w:tcPr>
          <w:p w14:paraId="3A2739F4">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p>
        </w:tc>
      </w:tr>
      <w:tr w14:paraId="4B053683">
        <w:tblPrEx>
          <w:tblCellMar>
            <w:top w:w="0" w:type="dxa"/>
            <w:left w:w="0" w:type="dxa"/>
            <w:bottom w:w="0" w:type="dxa"/>
            <w:right w:w="0" w:type="dxa"/>
          </w:tblCellMar>
        </w:tblPrEx>
        <w:trPr>
          <w:trHeight w:val="1756" w:hRule="atLeast"/>
        </w:trPr>
        <w:tc>
          <w:tcPr>
            <w:tcW w:w="635" w:type="dxa"/>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467BB087">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b/>
                <w:color w:val="000000"/>
                <w:kern w:val="0"/>
                <w:sz w:val="28"/>
                <w:szCs w:val="28"/>
                <w:highlight w:val="none"/>
                <w:lang w:val="en-US" w:eastAsia="zh-CN" w:bidi="ar"/>
              </w:rPr>
              <w:t>序号</w:t>
            </w:r>
          </w:p>
        </w:tc>
        <w:tc>
          <w:tcPr>
            <w:tcW w:w="1391" w:type="dxa"/>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6962FBD0">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b/>
                <w:color w:val="000000"/>
                <w:kern w:val="0"/>
                <w:sz w:val="28"/>
                <w:szCs w:val="28"/>
                <w:highlight w:val="none"/>
                <w:lang w:val="en-US" w:eastAsia="zh-CN" w:bidi="ar"/>
              </w:rPr>
              <w:t>评审项目</w:t>
            </w:r>
          </w:p>
        </w:tc>
        <w:tc>
          <w:tcPr>
            <w:tcW w:w="3965" w:type="dxa"/>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7BD37F68">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b/>
                <w:color w:val="000000"/>
                <w:kern w:val="0"/>
                <w:sz w:val="28"/>
                <w:szCs w:val="28"/>
                <w:highlight w:val="none"/>
                <w:lang w:val="en-US" w:eastAsia="zh-CN" w:bidi="ar"/>
              </w:rPr>
              <w:t>评审标准</w:t>
            </w:r>
          </w:p>
        </w:tc>
        <w:tc>
          <w:tcPr>
            <w:tcW w:w="1835" w:type="dxa"/>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145BFC5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b/>
                <w:color w:val="000000"/>
                <w:kern w:val="0"/>
                <w:sz w:val="28"/>
                <w:szCs w:val="28"/>
                <w:highlight w:val="none"/>
                <w:lang w:val="en-US" w:eastAsia="zh-CN" w:bidi="ar"/>
              </w:rPr>
              <w:t>优点</w:t>
            </w:r>
          </w:p>
        </w:tc>
        <w:tc>
          <w:tcPr>
            <w:tcW w:w="197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C878D4A">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b/>
                <w:color w:val="000000"/>
                <w:kern w:val="0"/>
                <w:sz w:val="28"/>
                <w:szCs w:val="28"/>
                <w:highlight w:val="none"/>
                <w:lang w:val="en-US" w:eastAsia="zh-CN" w:bidi="ar"/>
              </w:rPr>
            </w:pPr>
            <w:r>
              <w:rPr>
                <w:rFonts w:hint="default" w:ascii="Times New Roman" w:hAnsi="Times New Roman" w:eastAsia="仿宋_GB2312" w:cs="Times New Roman"/>
                <w:b/>
                <w:color w:val="000000"/>
                <w:kern w:val="0"/>
                <w:sz w:val="28"/>
                <w:szCs w:val="28"/>
                <w:highlight w:val="none"/>
                <w:lang w:val="en-US" w:eastAsia="zh-CN" w:bidi="ar"/>
              </w:rPr>
              <w:t>存在缺陷或签订合同前应注意和澄清事项</w:t>
            </w:r>
          </w:p>
        </w:tc>
      </w:tr>
      <w:tr w14:paraId="38AAC5E5">
        <w:tblPrEx>
          <w:tblCellMar>
            <w:top w:w="0" w:type="dxa"/>
            <w:left w:w="0" w:type="dxa"/>
            <w:bottom w:w="0" w:type="dxa"/>
            <w:right w:w="0" w:type="dxa"/>
          </w:tblCellMar>
        </w:tblPrEx>
        <w:trPr>
          <w:trHeight w:val="410"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C18E63">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1</w:t>
            </w:r>
          </w:p>
        </w:tc>
        <w:tc>
          <w:tcPr>
            <w:tcW w:w="139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7239CD6">
            <w:pPr>
              <w:pStyle w:val="198"/>
              <w:pageBreakBefore w:val="0"/>
              <w:kinsoku/>
              <w:bidi w:val="0"/>
              <w:spacing w:before="42" w:line="440" w:lineRule="exact"/>
              <w:ind w:left="4" w:leftChars="0" w:right="0" w:righ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工程概况</w:t>
            </w:r>
          </w:p>
          <w:p w14:paraId="351BC1B4">
            <w:pPr>
              <w:pStyle w:val="198"/>
              <w:pageBreakBefore w:val="0"/>
              <w:kinsoku/>
              <w:bidi w:val="0"/>
              <w:spacing w:before="42" w:line="440" w:lineRule="exact"/>
              <w:ind w:left="4" w:leftChars="0" w:right="0" w:righ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及特点</w:t>
            </w:r>
          </w:p>
        </w:tc>
        <w:tc>
          <w:tcPr>
            <w:tcW w:w="39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C48E5DF">
            <w:pPr>
              <w:pStyle w:val="198"/>
              <w:pageBreakBefore w:val="0"/>
              <w:kinsoku/>
              <w:bidi w:val="0"/>
              <w:spacing w:before="42" w:line="440" w:lineRule="exact"/>
              <w:ind w:left="4" w:leftChars="0" w:right="0" w:righ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对工程总体概况及特点表述清晰、完整、符合实际</w:t>
            </w:r>
          </w:p>
        </w:tc>
        <w:tc>
          <w:tcPr>
            <w:tcW w:w="18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D3E4D71">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9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5FF1ED9">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18A19428">
        <w:tblPrEx>
          <w:tblCellMar>
            <w:top w:w="0" w:type="dxa"/>
            <w:left w:w="0" w:type="dxa"/>
            <w:bottom w:w="0" w:type="dxa"/>
            <w:right w:w="0" w:type="dxa"/>
          </w:tblCellMar>
        </w:tblPrEx>
        <w:trPr>
          <w:trHeight w:val="410"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C2D0E7B">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2</w:t>
            </w:r>
          </w:p>
        </w:tc>
        <w:tc>
          <w:tcPr>
            <w:tcW w:w="139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7A285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施工准备</w:t>
            </w:r>
          </w:p>
          <w:p w14:paraId="268AEA24">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计划</w:t>
            </w:r>
          </w:p>
        </w:tc>
        <w:tc>
          <w:tcPr>
            <w:tcW w:w="39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E8BC07">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施工技术、现场、物资与机械、队伍准备计划充分保证工程需要</w:t>
            </w:r>
          </w:p>
        </w:tc>
        <w:tc>
          <w:tcPr>
            <w:tcW w:w="18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475A4E3">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9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7FD0051D">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74A5DF5E">
        <w:tblPrEx>
          <w:tblCellMar>
            <w:top w:w="0" w:type="dxa"/>
            <w:left w:w="0" w:type="dxa"/>
            <w:bottom w:w="0" w:type="dxa"/>
            <w:right w:w="0" w:type="dxa"/>
          </w:tblCellMar>
        </w:tblPrEx>
        <w:trPr>
          <w:trHeight w:val="475"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A8D840A">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3</w:t>
            </w:r>
          </w:p>
        </w:tc>
        <w:tc>
          <w:tcPr>
            <w:tcW w:w="139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E5E8FA0">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施工方案</w:t>
            </w:r>
          </w:p>
          <w:p w14:paraId="341042F2">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与技术措施</w:t>
            </w:r>
          </w:p>
        </w:tc>
        <w:tc>
          <w:tcPr>
            <w:tcW w:w="39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3681414">
            <w:pPr>
              <w:pStyle w:val="198"/>
              <w:pageBreakBefore w:val="0"/>
              <w:kinsoku/>
              <w:bidi w:val="0"/>
              <w:spacing w:before="42" w:line="440" w:lineRule="exact"/>
              <w:ind w:left="4"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施工方案符合工程实际情况，部署及措施先进、可靠；针对项目的重点、难点分析应透彻，解决方案切实可行；</w:t>
            </w:r>
          </w:p>
          <w:p w14:paraId="3ACB530B">
            <w:pPr>
              <w:pageBreakBefore w:val="0"/>
              <w:widowControl/>
              <w:kinsoku/>
              <w:bidi w:val="0"/>
              <w:spacing w:line="440" w:lineRule="exact"/>
              <w:ind w:firstLine="0" w:firstLineChars="0"/>
              <w:jc w:val="both"/>
              <w:textAlignment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市政基础设施项目，交通组织规划合理、可行，交通组织措施得力。</w:t>
            </w:r>
          </w:p>
        </w:tc>
        <w:tc>
          <w:tcPr>
            <w:tcW w:w="18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39A41B">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9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A692BA6">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3FF4DF05">
        <w:tblPrEx>
          <w:tblCellMar>
            <w:top w:w="0" w:type="dxa"/>
            <w:left w:w="0" w:type="dxa"/>
            <w:bottom w:w="0" w:type="dxa"/>
            <w:right w:w="0" w:type="dxa"/>
          </w:tblCellMar>
        </w:tblPrEx>
        <w:trPr>
          <w:trHeight w:val="379"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22052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4</w:t>
            </w:r>
          </w:p>
        </w:tc>
        <w:tc>
          <w:tcPr>
            <w:tcW w:w="139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2E38760">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施工进度</w:t>
            </w:r>
          </w:p>
          <w:p w14:paraId="2F46E32A">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计划</w:t>
            </w:r>
          </w:p>
        </w:tc>
        <w:tc>
          <w:tcPr>
            <w:tcW w:w="39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2659138">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进度计划应在空间和时间上做合理的统筹安排且符合施工的科学规律</w:t>
            </w:r>
          </w:p>
        </w:tc>
        <w:tc>
          <w:tcPr>
            <w:tcW w:w="18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6755E45">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9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02E29B48">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5D1958A8">
        <w:tblPrEx>
          <w:tblCellMar>
            <w:top w:w="0" w:type="dxa"/>
            <w:left w:w="0" w:type="dxa"/>
            <w:bottom w:w="0" w:type="dxa"/>
            <w:right w:w="0" w:type="dxa"/>
          </w:tblCellMar>
        </w:tblPrEx>
        <w:trPr>
          <w:trHeight w:val="346"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1F4027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5</w:t>
            </w:r>
          </w:p>
        </w:tc>
        <w:tc>
          <w:tcPr>
            <w:tcW w:w="139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B989945">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施工平面</w:t>
            </w:r>
          </w:p>
          <w:p w14:paraId="10A4E48B">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布置</w:t>
            </w:r>
          </w:p>
        </w:tc>
        <w:tc>
          <w:tcPr>
            <w:tcW w:w="39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310A351">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施工平面布置应符合工程实际，有针对性、布置合理，满足施工需要，便于施工和管理并符合安全、文明生产要求。</w:t>
            </w:r>
          </w:p>
        </w:tc>
        <w:tc>
          <w:tcPr>
            <w:tcW w:w="18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CF9C67B">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9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20732B8">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5473B76D">
        <w:tblPrEx>
          <w:tblCellMar>
            <w:top w:w="0" w:type="dxa"/>
            <w:left w:w="0" w:type="dxa"/>
            <w:bottom w:w="0" w:type="dxa"/>
            <w:right w:w="0" w:type="dxa"/>
          </w:tblCellMar>
        </w:tblPrEx>
        <w:trPr>
          <w:trHeight w:val="400"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531D94A">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6</w:t>
            </w:r>
          </w:p>
        </w:tc>
        <w:tc>
          <w:tcPr>
            <w:tcW w:w="139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CE39F5C">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劳动力</w:t>
            </w:r>
          </w:p>
          <w:p w14:paraId="33042C80">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需用量计划</w:t>
            </w:r>
          </w:p>
        </w:tc>
        <w:tc>
          <w:tcPr>
            <w:tcW w:w="39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67A822B">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劳动力投入计划与施工部署、施工方法及进度计划能够相互呼应并较好满足施工需要</w:t>
            </w:r>
          </w:p>
        </w:tc>
        <w:tc>
          <w:tcPr>
            <w:tcW w:w="18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9D6F1C6">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9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8A913BE">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0A1DBF79">
        <w:tblPrEx>
          <w:tblCellMar>
            <w:top w:w="0" w:type="dxa"/>
            <w:left w:w="0" w:type="dxa"/>
            <w:bottom w:w="0" w:type="dxa"/>
            <w:right w:w="0" w:type="dxa"/>
          </w:tblCellMar>
        </w:tblPrEx>
        <w:trPr>
          <w:trHeight w:val="427"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BEFA935">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7</w:t>
            </w:r>
          </w:p>
        </w:tc>
        <w:tc>
          <w:tcPr>
            <w:tcW w:w="139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7C05CC0">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材料</w:t>
            </w:r>
          </w:p>
          <w:p w14:paraId="0F71A30E">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需用量计划</w:t>
            </w:r>
          </w:p>
        </w:tc>
        <w:tc>
          <w:tcPr>
            <w:tcW w:w="39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9B26485">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材料投入计划与施工部署、施工方法及进度计划能够相互呼应并较好满足施工需要</w:t>
            </w:r>
          </w:p>
        </w:tc>
        <w:tc>
          <w:tcPr>
            <w:tcW w:w="18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888DA4">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9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4BA2C9F8">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095DFE52">
        <w:tblPrEx>
          <w:tblCellMar>
            <w:top w:w="0" w:type="dxa"/>
            <w:left w:w="0" w:type="dxa"/>
            <w:bottom w:w="0" w:type="dxa"/>
            <w:right w:w="0" w:type="dxa"/>
          </w:tblCellMar>
        </w:tblPrEx>
        <w:trPr>
          <w:trHeight w:val="371"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847CD3F">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8</w:t>
            </w:r>
          </w:p>
        </w:tc>
        <w:tc>
          <w:tcPr>
            <w:tcW w:w="139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6C6A229">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机械设备</w:t>
            </w:r>
          </w:p>
          <w:p w14:paraId="6D3B9530">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需用量计划</w:t>
            </w:r>
          </w:p>
        </w:tc>
        <w:tc>
          <w:tcPr>
            <w:tcW w:w="39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C803383">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机械投入计划与施工部署、施工方法及进度计划能够相互呼应并较好满足施工需要</w:t>
            </w:r>
          </w:p>
        </w:tc>
        <w:tc>
          <w:tcPr>
            <w:tcW w:w="18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ED99FD0">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9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16620B4">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5F941001">
        <w:tblPrEx>
          <w:tblCellMar>
            <w:top w:w="0" w:type="dxa"/>
            <w:left w:w="0" w:type="dxa"/>
            <w:bottom w:w="0" w:type="dxa"/>
            <w:right w:w="0" w:type="dxa"/>
          </w:tblCellMar>
        </w:tblPrEx>
        <w:trPr>
          <w:trHeight w:val="349"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DAC0EC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9</w:t>
            </w:r>
          </w:p>
        </w:tc>
        <w:tc>
          <w:tcPr>
            <w:tcW w:w="139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43C684C">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质量保证</w:t>
            </w:r>
          </w:p>
          <w:p w14:paraId="64031CDB">
            <w:pPr>
              <w:pStyle w:val="198"/>
              <w:pageBreakBefore w:val="0"/>
              <w:kinsoku/>
              <w:bidi w:val="0"/>
              <w:spacing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措施和体系</w:t>
            </w:r>
          </w:p>
        </w:tc>
        <w:tc>
          <w:tcPr>
            <w:tcW w:w="39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BB0B08B">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保证措施应符合科学的施工规律、国家规定的强制性标准并有针对性，同时要符合实际情况，切实可行。质量目标明确，管理机构健全，职责分工明确；管理制度齐全；实施措施全面、有效。</w:t>
            </w:r>
          </w:p>
        </w:tc>
        <w:tc>
          <w:tcPr>
            <w:tcW w:w="18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39A97B2">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9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B57201E">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7D7E2FF7">
        <w:tblPrEx>
          <w:tblCellMar>
            <w:top w:w="0" w:type="dxa"/>
            <w:left w:w="0" w:type="dxa"/>
            <w:bottom w:w="0" w:type="dxa"/>
            <w:right w:w="0" w:type="dxa"/>
          </w:tblCellMar>
        </w:tblPrEx>
        <w:trPr>
          <w:trHeight w:val="427"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8FD06AB">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10</w:t>
            </w:r>
          </w:p>
        </w:tc>
        <w:tc>
          <w:tcPr>
            <w:tcW w:w="139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B3ADD8F">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工期保证</w:t>
            </w:r>
          </w:p>
          <w:p w14:paraId="6D6D18F7">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措施和体系</w:t>
            </w:r>
          </w:p>
        </w:tc>
        <w:tc>
          <w:tcPr>
            <w:tcW w:w="39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1E85614">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总工期及节点工期满足招标文件要求；施工进度计划内容全面，线路清晰、准确、完整，计划编制合理、可行；措施有力、合理、可行。</w:t>
            </w:r>
          </w:p>
        </w:tc>
        <w:tc>
          <w:tcPr>
            <w:tcW w:w="18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C513F8F">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9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3625B962">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7EAFB548">
        <w:tblPrEx>
          <w:tblCellMar>
            <w:top w:w="0" w:type="dxa"/>
            <w:left w:w="0" w:type="dxa"/>
            <w:bottom w:w="0" w:type="dxa"/>
            <w:right w:w="0" w:type="dxa"/>
          </w:tblCellMar>
        </w:tblPrEx>
        <w:trPr>
          <w:trHeight w:val="620"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77E7C0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11</w:t>
            </w:r>
          </w:p>
        </w:tc>
        <w:tc>
          <w:tcPr>
            <w:tcW w:w="139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6AB94B1">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zh-CN" w:eastAsia="zh-CN" w:bidi="ar-SA"/>
              </w:rPr>
              <w:t>安全保证</w:t>
            </w:r>
          </w:p>
          <w:p w14:paraId="361FCEF0">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zh-CN" w:eastAsia="zh-CN" w:bidi="ar-SA"/>
              </w:rPr>
              <w:t>措施和体系</w:t>
            </w:r>
          </w:p>
        </w:tc>
        <w:tc>
          <w:tcPr>
            <w:tcW w:w="39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7E8C7C9">
            <w:pPr>
              <w:pStyle w:val="198"/>
              <w:pageBreakBefore w:val="0"/>
              <w:kinsoku/>
              <w:bidi w:val="0"/>
              <w:spacing w:before="32" w:line="440" w:lineRule="exact"/>
              <w:ind w:left="4" w:firstLine="0" w:firstLineChars="0"/>
              <w:jc w:val="both"/>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en-US" w:eastAsia="zh-CN" w:bidi="ar-SA"/>
              </w:rPr>
              <w:t>保证措施应符合国家及自治区规定的强制性标准并有针对性，同时要符合实际情况，切实可行。</w:t>
            </w:r>
          </w:p>
          <w:p w14:paraId="20D995DF">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zh-CN" w:eastAsia="zh-CN" w:bidi="ar-SA"/>
              </w:rPr>
              <w:t>安全目标明确，优于招标文件要求；管理机构健全，职责分工明确；管理制度齐全；实施与监控措施全面、有效。</w:t>
            </w:r>
          </w:p>
        </w:tc>
        <w:tc>
          <w:tcPr>
            <w:tcW w:w="18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F67412C">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9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FA45079">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3B80E0AB">
        <w:tblPrEx>
          <w:tblCellMar>
            <w:top w:w="0" w:type="dxa"/>
            <w:left w:w="0" w:type="dxa"/>
            <w:bottom w:w="0" w:type="dxa"/>
            <w:right w:w="0" w:type="dxa"/>
          </w:tblCellMar>
        </w:tblPrEx>
        <w:trPr>
          <w:trHeight w:val="620"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44565BF">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12</w:t>
            </w:r>
          </w:p>
        </w:tc>
        <w:tc>
          <w:tcPr>
            <w:tcW w:w="139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7FA5022">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zh-CN" w:eastAsia="zh-CN" w:bidi="ar-SA"/>
              </w:rPr>
            </w:pPr>
            <w:r>
              <w:rPr>
                <w:rFonts w:hint="default" w:ascii="Times New Roman" w:hAnsi="Times New Roman" w:eastAsia="仿宋_GB2312" w:cs="Times New Roman"/>
                <w:color w:val="000000"/>
                <w:kern w:val="0"/>
                <w:sz w:val="28"/>
                <w:szCs w:val="28"/>
                <w:highlight w:val="none"/>
                <w:lang w:val="zh-CN" w:eastAsia="zh-CN" w:bidi="ar-SA"/>
              </w:rPr>
              <w:t>现场文明</w:t>
            </w:r>
          </w:p>
          <w:p w14:paraId="604C3D6C">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zh-CN" w:eastAsia="zh-CN" w:bidi="ar-SA"/>
              </w:rPr>
              <w:t>施工措施</w:t>
            </w:r>
          </w:p>
        </w:tc>
        <w:tc>
          <w:tcPr>
            <w:tcW w:w="39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53D5026">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zh-CN" w:eastAsia="zh-CN" w:bidi="ar-SA"/>
              </w:rPr>
              <w:t>管理措施目标明确，符合工程实际情况，切实可行；管理机构健全，职责分工明确；管理制度齐全；</w:t>
            </w:r>
          </w:p>
        </w:tc>
        <w:tc>
          <w:tcPr>
            <w:tcW w:w="18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AF9B7F1">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9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1D279AC7">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6FE7CECA">
        <w:tblPrEx>
          <w:tblCellMar>
            <w:top w:w="0" w:type="dxa"/>
            <w:left w:w="0" w:type="dxa"/>
            <w:bottom w:w="0" w:type="dxa"/>
            <w:right w:w="0" w:type="dxa"/>
          </w:tblCellMar>
        </w:tblPrEx>
        <w:trPr>
          <w:trHeight w:val="620"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FED1862">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13</w:t>
            </w:r>
          </w:p>
        </w:tc>
        <w:tc>
          <w:tcPr>
            <w:tcW w:w="139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989E90E">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智慧工地</w:t>
            </w:r>
          </w:p>
          <w:p w14:paraId="7B339836">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及防疫措施</w:t>
            </w:r>
          </w:p>
        </w:tc>
        <w:tc>
          <w:tcPr>
            <w:tcW w:w="39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DC328E1">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智慧工地系统应用实施方案、防疫措施切实可行。</w:t>
            </w:r>
          </w:p>
        </w:tc>
        <w:tc>
          <w:tcPr>
            <w:tcW w:w="18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0FE3C50">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9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62646519">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6146CBD6">
        <w:tblPrEx>
          <w:tblCellMar>
            <w:top w:w="0" w:type="dxa"/>
            <w:left w:w="0" w:type="dxa"/>
            <w:bottom w:w="0" w:type="dxa"/>
            <w:right w:w="0" w:type="dxa"/>
          </w:tblCellMar>
        </w:tblPrEx>
        <w:trPr>
          <w:trHeight w:val="620"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CE6E629">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rPr>
              <w:t>14</w:t>
            </w:r>
          </w:p>
        </w:tc>
        <w:tc>
          <w:tcPr>
            <w:tcW w:w="139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173A21">
            <w:pPr>
              <w:pStyle w:val="198"/>
              <w:pageBreakBefore w:val="0"/>
              <w:kinsoku/>
              <w:bidi w:val="0"/>
              <w:spacing w:before="32" w:line="440" w:lineRule="exact"/>
              <w:ind w:left="4"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bidi="ar-SA"/>
              </w:rPr>
              <w:t>BIM技术应用</w:t>
            </w:r>
          </w:p>
          <w:p w14:paraId="080DEA48">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（如有）</w:t>
            </w:r>
          </w:p>
        </w:tc>
        <w:tc>
          <w:tcPr>
            <w:tcW w:w="39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B67AE7D">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rPr>
            </w:pPr>
            <w:r>
              <w:rPr>
                <w:rFonts w:hint="default" w:ascii="Times New Roman" w:hAnsi="Times New Roman" w:eastAsia="仿宋_GB2312" w:cs="Times New Roman"/>
                <w:color w:val="000000"/>
                <w:kern w:val="0"/>
                <w:sz w:val="28"/>
                <w:szCs w:val="28"/>
                <w:highlight w:val="none"/>
                <w:lang w:val="en-US" w:eastAsia="zh-CN" w:bidi="ar-SA"/>
              </w:rPr>
              <w:t>BIM技术应用管理体系健全，管理制度、保障措施齐全；BIM应用流程与计划完整、有效；重点工艺节点及施工流程BIM三维模型科学、合理等。</w:t>
            </w:r>
          </w:p>
        </w:tc>
        <w:tc>
          <w:tcPr>
            <w:tcW w:w="18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521F754">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9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2FDFF2AD">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241245E6">
        <w:tblPrEx>
          <w:tblCellMar>
            <w:top w:w="0" w:type="dxa"/>
            <w:left w:w="0" w:type="dxa"/>
            <w:bottom w:w="0" w:type="dxa"/>
            <w:right w:w="0" w:type="dxa"/>
          </w:tblCellMar>
        </w:tblPrEx>
        <w:trPr>
          <w:trHeight w:val="620" w:hRule="atLeast"/>
        </w:trPr>
        <w:tc>
          <w:tcPr>
            <w:tcW w:w="6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85B606D">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kern w:val="0"/>
                <w:sz w:val="28"/>
                <w:szCs w:val="28"/>
                <w:highlight w:val="none"/>
                <w:lang w:val="en-US" w:eastAsia="zh-CN"/>
              </w:rPr>
            </w:pPr>
          </w:p>
        </w:tc>
        <w:tc>
          <w:tcPr>
            <w:tcW w:w="139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C797158">
            <w:pPr>
              <w:pStyle w:val="198"/>
              <w:pageBreakBefore w:val="0"/>
              <w:kinsoku/>
              <w:bidi w:val="0"/>
              <w:spacing w:before="32" w:line="440" w:lineRule="exact"/>
              <w:ind w:left="4" w:leftChars="0" w:firstLine="0" w:firstLineChars="0"/>
              <w:jc w:val="center"/>
              <w:rPr>
                <w:rFonts w:hint="default" w:ascii="Times New Roman" w:hAnsi="Times New Roman" w:eastAsia="仿宋_GB2312" w:cs="Times New Roman"/>
                <w:color w:val="000000"/>
                <w:kern w:val="0"/>
                <w:sz w:val="28"/>
                <w:szCs w:val="28"/>
                <w:highlight w:val="none"/>
                <w:lang w:val="en-US" w:eastAsia="zh-CN" w:bidi="ar-SA"/>
              </w:rPr>
            </w:pPr>
            <w:r>
              <w:rPr>
                <w:rFonts w:hint="default" w:ascii="Times New Roman" w:hAnsi="Times New Roman" w:eastAsia="仿宋_GB2312" w:cs="Times New Roman"/>
                <w:color w:val="000000"/>
                <w:kern w:val="0"/>
                <w:sz w:val="28"/>
                <w:szCs w:val="28"/>
                <w:highlight w:val="none"/>
                <w:lang w:val="en-US" w:eastAsia="zh-CN"/>
              </w:rPr>
              <w:t>……</w:t>
            </w:r>
          </w:p>
        </w:tc>
        <w:tc>
          <w:tcPr>
            <w:tcW w:w="39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972B5BB">
            <w:pPr>
              <w:pStyle w:val="198"/>
              <w:pageBreakBefore w:val="0"/>
              <w:kinsoku/>
              <w:bidi w:val="0"/>
              <w:spacing w:before="32" w:line="440" w:lineRule="exact"/>
              <w:ind w:left="4" w:leftChars="0" w:firstLine="0" w:firstLineChars="0"/>
              <w:jc w:val="both"/>
              <w:rPr>
                <w:rFonts w:hint="default" w:ascii="Times New Roman" w:hAnsi="Times New Roman" w:eastAsia="仿宋_GB2312" w:cs="Times New Roman"/>
                <w:color w:val="000000"/>
                <w:kern w:val="0"/>
                <w:sz w:val="28"/>
                <w:szCs w:val="28"/>
                <w:highlight w:val="none"/>
                <w:lang w:val="en-US" w:eastAsia="zh-CN" w:bidi="ar-SA"/>
              </w:rPr>
            </w:pPr>
          </w:p>
        </w:tc>
        <w:tc>
          <w:tcPr>
            <w:tcW w:w="18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A365D2C">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9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14:paraId="5D2D140A">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41CAB730">
        <w:tblPrEx>
          <w:tblCellMar>
            <w:top w:w="0" w:type="dxa"/>
            <w:left w:w="0" w:type="dxa"/>
            <w:bottom w:w="0" w:type="dxa"/>
            <w:right w:w="0" w:type="dxa"/>
          </w:tblCellMar>
        </w:tblPrEx>
        <w:trPr>
          <w:trHeight w:val="620" w:hRule="atLeast"/>
        </w:trPr>
        <w:tc>
          <w:tcPr>
            <w:tcW w:w="9796" w:type="dxa"/>
            <w:gridSpan w:val="5"/>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D60A72E">
            <w:pPr>
              <w:pageBreakBefore w:val="0"/>
              <w:kinsoku/>
              <w:bidi w:val="0"/>
              <w:spacing w:line="440" w:lineRule="exact"/>
              <w:ind w:firstLine="0" w:firstLineChars="0"/>
              <w:jc w:val="both"/>
              <w:rPr>
                <w:rFonts w:hint="eastAsia" w:ascii="仿宋_GB2312" w:hAnsi="仿宋_GB2312" w:eastAsia="仿宋_GB2312" w:cs="仿宋_GB2312"/>
                <w:color w:val="000000"/>
                <w:sz w:val="24"/>
                <w:szCs w:val="24"/>
                <w:highlight w:val="none"/>
                <w:lang w:val="en-US" w:eastAsia="zh-CN"/>
              </w:rPr>
            </w:pPr>
            <w:r>
              <w:rPr>
                <w:rFonts w:hint="eastAsia" w:ascii="仿宋_GB2312" w:hAnsi="仿宋_GB2312" w:eastAsia="仿宋_GB2312" w:cs="仿宋_GB2312"/>
                <w:color w:val="000000"/>
                <w:sz w:val="24"/>
                <w:szCs w:val="24"/>
                <w:highlight w:val="none"/>
                <w:lang w:val="en-US" w:eastAsia="zh-CN"/>
              </w:rPr>
              <w:t>备注：1、本表适用于专家独立评审使用；</w:t>
            </w:r>
          </w:p>
          <w:p w14:paraId="26F64965">
            <w:pPr>
              <w:pageBreakBefore w:val="0"/>
              <w:numPr>
                <w:ilvl w:val="0"/>
                <w:numId w:val="9"/>
              </w:numPr>
              <w:kinsoku/>
              <w:bidi w:val="0"/>
              <w:spacing w:line="440" w:lineRule="exact"/>
              <w:ind w:firstLine="0" w:firstLineChars="0"/>
              <w:jc w:val="both"/>
              <w:rPr>
                <w:rFonts w:hint="eastAsia" w:ascii="仿宋_GB2312" w:hAnsi="仿宋_GB2312" w:eastAsia="仿宋_GB2312" w:cs="仿宋_GB2312"/>
                <w:color w:val="000000"/>
                <w:sz w:val="24"/>
                <w:szCs w:val="24"/>
                <w:highlight w:val="none"/>
                <w:lang w:val="en-US" w:eastAsia="zh-CN"/>
              </w:rPr>
            </w:pPr>
            <w:r>
              <w:rPr>
                <w:rFonts w:hint="eastAsia" w:ascii="仿宋_GB2312" w:hAnsi="仿宋_GB2312" w:eastAsia="仿宋_GB2312" w:cs="仿宋_GB2312"/>
                <w:color w:val="000000"/>
                <w:sz w:val="24"/>
                <w:szCs w:val="24"/>
                <w:highlight w:val="none"/>
                <w:lang w:val="en-US" w:eastAsia="zh-CN"/>
              </w:rPr>
              <w:t>评审时需指出各评审项的优点、存在缺陷或签订合同前应注意和澄清事项；</w:t>
            </w:r>
          </w:p>
          <w:p w14:paraId="54A31F2F">
            <w:pPr>
              <w:pageBreakBefore w:val="0"/>
              <w:numPr>
                <w:ilvl w:val="0"/>
                <w:numId w:val="0"/>
              </w:numPr>
              <w:kinsoku/>
              <w:bidi w:val="0"/>
              <w:spacing w:line="440" w:lineRule="exact"/>
              <w:jc w:val="both"/>
              <w:rPr>
                <w:rFonts w:hint="default" w:ascii="Times New Roman" w:hAnsi="Times New Roman" w:eastAsia="仿宋_GB2312" w:cs="Times New Roman"/>
                <w:color w:val="000000"/>
                <w:sz w:val="28"/>
                <w:szCs w:val="28"/>
                <w:highlight w:val="none"/>
                <w:lang w:val="en-US" w:eastAsia="zh-CN"/>
              </w:rPr>
            </w:pPr>
            <w:r>
              <w:rPr>
                <w:rFonts w:hint="eastAsia" w:ascii="仿宋_GB2312" w:hAnsi="仿宋_GB2312" w:eastAsia="仿宋_GB2312" w:cs="仿宋_GB2312"/>
                <w:color w:val="000000"/>
                <w:sz w:val="24"/>
                <w:szCs w:val="24"/>
                <w:highlight w:val="none"/>
                <w:lang w:val="en-US" w:eastAsia="zh-CN"/>
              </w:rPr>
              <w:t>3、评委在评审时可参照附表1-5备注中的《技术标评审要素》进行综合评定。</w:t>
            </w:r>
          </w:p>
        </w:tc>
      </w:tr>
    </w:tbl>
    <w:p w14:paraId="7B1E5617">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1F7015C0">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53F4F376">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10FC3520">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635F17A2">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619219F3">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3B8B8B5F">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282A3DFE">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67A25311">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0BBF04B0">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6ED48A3D">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34638823">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7593AB6D">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p>
    <w:p w14:paraId="5F61F27E">
      <w:pP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br w:type="page"/>
      </w:r>
    </w:p>
    <w:p w14:paraId="4DAB29D3">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lang w:val="en-US" w:eastAsia="zh-CN"/>
        </w:rPr>
      </w:pPr>
      <w:r>
        <w:rPr>
          <w:rFonts w:hint="default" w:ascii="Times New Roman" w:hAnsi="Times New Roman" w:eastAsia="仿宋_GB2312" w:cs="Times New Roman"/>
          <w:b/>
          <w:bCs/>
          <w:sz w:val="32"/>
          <w:szCs w:val="32"/>
          <w:highlight w:val="none"/>
        </w:rPr>
        <w:t>附表3-</w:t>
      </w:r>
      <w:r>
        <w:rPr>
          <w:rFonts w:hint="default" w:ascii="Times New Roman" w:hAnsi="Times New Roman" w:eastAsia="仿宋_GB2312" w:cs="Times New Roman"/>
          <w:b/>
          <w:bCs/>
          <w:sz w:val="32"/>
          <w:szCs w:val="32"/>
          <w:highlight w:val="none"/>
          <w:lang w:val="en-US" w:eastAsia="zh-CN"/>
        </w:rPr>
        <w:t>4</w:t>
      </w:r>
    </w:p>
    <w:p w14:paraId="44D5C997">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lang w:val="en-US" w:eastAsia="zh-CN"/>
        </w:rPr>
      </w:pPr>
    </w:p>
    <w:tbl>
      <w:tblPr>
        <w:tblStyle w:val="44"/>
        <w:tblW w:w="8310" w:type="dxa"/>
        <w:tblInd w:w="93" w:type="dxa"/>
        <w:tblLayout w:type="autofit"/>
        <w:tblCellMar>
          <w:top w:w="0" w:type="dxa"/>
          <w:left w:w="0" w:type="dxa"/>
          <w:bottom w:w="0" w:type="dxa"/>
          <w:right w:w="0" w:type="dxa"/>
        </w:tblCellMar>
      </w:tblPr>
      <w:tblGrid>
        <w:gridCol w:w="1080"/>
        <w:gridCol w:w="1515"/>
        <w:gridCol w:w="1515"/>
        <w:gridCol w:w="2100"/>
        <w:gridCol w:w="2100"/>
      </w:tblGrid>
      <w:tr w14:paraId="5B31FAF4">
        <w:trPr>
          <w:trHeight w:val="465" w:hRule="atLeast"/>
        </w:trPr>
        <w:tc>
          <w:tcPr>
            <w:tcW w:w="8310" w:type="dxa"/>
            <w:gridSpan w:val="5"/>
            <w:tcBorders>
              <w:top w:val="nil"/>
              <w:left w:val="nil"/>
              <w:bottom w:val="nil"/>
              <w:right w:val="nil"/>
            </w:tcBorders>
            <w:shd w:val="clear" w:color="auto" w:fill="auto"/>
            <w:noWrap/>
            <w:tcMar>
              <w:top w:w="15" w:type="dxa"/>
              <w:left w:w="15" w:type="dxa"/>
              <w:right w:w="15" w:type="dxa"/>
            </w:tcMar>
            <w:vAlign w:val="center"/>
          </w:tcPr>
          <w:p w14:paraId="5DB8D20B">
            <w:pPr>
              <w:pageBreakBefore w:val="0"/>
              <w:kinsoku/>
              <w:bidi w:val="0"/>
              <w:spacing w:line="440" w:lineRule="exact"/>
              <w:ind w:firstLine="0" w:firstLineChars="0"/>
              <w:jc w:val="center"/>
              <w:rPr>
                <w:rFonts w:hint="default" w:ascii="Times New Roman" w:hAnsi="Times New Roman" w:eastAsia="仿宋_GB2312" w:cs="Times New Roman"/>
                <w:b/>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技术标定性评审</w:t>
            </w:r>
            <w:r>
              <w:rPr>
                <w:rFonts w:hint="default" w:ascii="Times New Roman" w:hAnsi="Times New Roman" w:eastAsia="仿宋_GB2312" w:cs="Times New Roman"/>
                <w:b/>
                <w:color w:val="000000"/>
                <w:kern w:val="0"/>
                <w:sz w:val="28"/>
                <w:szCs w:val="28"/>
                <w:highlight w:val="none"/>
                <w:lang w:val="en-US" w:eastAsia="zh-CN" w:bidi="ar"/>
              </w:rPr>
              <w:t>汇总</w:t>
            </w:r>
            <w:r>
              <w:rPr>
                <w:rFonts w:hint="default" w:ascii="Times New Roman" w:hAnsi="Times New Roman" w:eastAsia="仿宋_GB2312" w:cs="Times New Roman"/>
                <w:b/>
                <w:color w:val="000000"/>
                <w:kern w:val="0"/>
                <w:sz w:val="28"/>
                <w:szCs w:val="28"/>
                <w:highlight w:val="none"/>
                <w:lang w:bidi="ar"/>
              </w:rPr>
              <w:t>表</w:t>
            </w:r>
          </w:p>
        </w:tc>
      </w:tr>
      <w:tr w14:paraId="13AB82FA">
        <w:tblPrEx>
          <w:tblCellMar>
            <w:top w:w="0" w:type="dxa"/>
            <w:left w:w="0" w:type="dxa"/>
            <w:bottom w:w="0" w:type="dxa"/>
            <w:right w:w="0" w:type="dxa"/>
          </w:tblCellMar>
        </w:tblPrEx>
        <w:trPr>
          <w:trHeight w:val="480" w:hRule="atLeast"/>
        </w:trPr>
        <w:tc>
          <w:tcPr>
            <w:tcW w:w="0" w:type="auto"/>
            <w:gridSpan w:val="5"/>
            <w:tcBorders>
              <w:top w:val="nil"/>
              <w:left w:val="nil"/>
              <w:bottom w:val="nil"/>
              <w:right w:val="nil"/>
            </w:tcBorders>
            <w:shd w:val="clear" w:color="auto" w:fill="auto"/>
            <w:noWrap/>
            <w:tcMar>
              <w:top w:w="15" w:type="dxa"/>
              <w:left w:w="15" w:type="dxa"/>
              <w:right w:w="15" w:type="dxa"/>
            </w:tcMar>
            <w:vAlign w:val="center"/>
          </w:tcPr>
          <w:p w14:paraId="1636B811">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b/>
                <w:color w:val="000000"/>
                <w:kern w:val="0"/>
                <w:sz w:val="28"/>
                <w:szCs w:val="28"/>
                <w:highlight w:val="none"/>
                <w:lang w:bidi="ar"/>
              </w:rPr>
              <w:t xml:space="preserve">项目名称： </w:t>
            </w:r>
          </w:p>
        </w:tc>
      </w:tr>
      <w:tr w14:paraId="7151D435">
        <w:tblPrEx>
          <w:tblCellMar>
            <w:top w:w="0" w:type="dxa"/>
            <w:left w:w="0" w:type="dxa"/>
            <w:bottom w:w="0" w:type="dxa"/>
            <w:right w:w="0" w:type="dxa"/>
          </w:tblCellMar>
        </w:tblPrEx>
        <w:trPr>
          <w:trHeight w:val="855"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A1EAB5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序号</w:t>
            </w:r>
          </w:p>
        </w:tc>
        <w:tc>
          <w:tcPr>
            <w:tcW w:w="1515"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0358A691">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评审项目</w:t>
            </w:r>
          </w:p>
        </w:tc>
        <w:tc>
          <w:tcPr>
            <w:tcW w:w="1515"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55E4CBBE">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评审内容</w:t>
            </w:r>
          </w:p>
        </w:tc>
        <w:tc>
          <w:tcPr>
            <w:tcW w:w="2100"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66E0EACA">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优点</w:t>
            </w:r>
          </w:p>
        </w:tc>
        <w:tc>
          <w:tcPr>
            <w:tcW w:w="2100"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63A7AE06">
            <w:pPr>
              <w:pageBreakBefore w:val="0"/>
              <w:widowControl/>
              <w:kinsoku/>
              <w:bidi w:val="0"/>
              <w:spacing w:line="440" w:lineRule="exact"/>
              <w:ind w:firstLine="0" w:firstLineChars="0"/>
              <w:jc w:val="center"/>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color w:val="000000"/>
                <w:kern w:val="0"/>
                <w:sz w:val="28"/>
                <w:szCs w:val="28"/>
                <w:highlight w:val="none"/>
                <w:lang w:bidi="ar"/>
              </w:rPr>
              <w:t>存在缺陷或签订合同前应注意和澄清事项</w:t>
            </w:r>
          </w:p>
        </w:tc>
      </w:tr>
      <w:tr w14:paraId="0A73D7AB">
        <w:tblPrEx>
          <w:tblCellMar>
            <w:top w:w="0" w:type="dxa"/>
            <w:left w:w="0" w:type="dxa"/>
            <w:bottom w:w="0" w:type="dxa"/>
            <w:right w:w="0" w:type="dxa"/>
          </w:tblCellMar>
        </w:tblPrEx>
        <w:trPr>
          <w:trHeight w:val="56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5EAA5EA">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515"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0822241D">
            <w:pPr>
              <w:pageBreakBefore w:val="0"/>
              <w:kinsoku/>
              <w:bidi w:val="0"/>
              <w:spacing w:line="440" w:lineRule="exact"/>
              <w:ind w:firstLine="0" w:firstLineChars="0"/>
              <w:jc w:val="left"/>
              <w:rPr>
                <w:rFonts w:hint="default" w:ascii="Times New Roman" w:hAnsi="Times New Roman" w:eastAsia="仿宋_GB2312" w:cs="Times New Roman"/>
                <w:color w:val="000000"/>
                <w:sz w:val="28"/>
                <w:szCs w:val="28"/>
                <w:highlight w:val="none"/>
              </w:rPr>
            </w:pPr>
          </w:p>
        </w:tc>
        <w:tc>
          <w:tcPr>
            <w:tcW w:w="1515"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177AC2F2">
            <w:pPr>
              <w:pageBreakBefore w:val="0"/>
              <w:kinsoku/>
              <w:bidi w:val="0"/>
              <w:spacing w:line="440" w:lineRule="exact"/>
              <w:ind w:firstLine="0" w:firstLineChars="0"/>
              <w:jc w:val="left"/>
              <w:rPr>
                <w:rFonts w:hint="default" w:ascii="Times New Roman" w:hAnsi="Times New Roman" w:eastAsia="仿宋_GB2312" w:cs="Times New Roman"/>
                <w:color w:val="000000"/>
                <w:sz w:val="28"/>
                <w:szCs w:val="28"/>
                <w:highlight w:val="none"/>
              </w:rPr>
            </w:pPr>
          </w:p>
        </w:tc>
        <w:tc>
          <w:tcPr>
            <w:tcW w:w="2100"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139AFB82">
            <w:pPr>
              <w:pageBreakBefore w:val="0"/>
              <w:kinsoku/>
              <w:bidi w:val="0"/>
              <w:spacing w:line="440" w:lineRule="exact"/>
              <w:ind w:firstLine="0" w:firstLineChars="0"/>
              <w:jc w:val="left"/>
              <w:rPr>
                <w:rFonts w:hint="default" w:ascii="Times New Roman" w:hAnsi="Times New Roman" w:eastAsia="仿宋_GB2312" w:cs="Times New Roman"/>
                <w:color w:val="000000"/>
                <w:sz w:val="28"/>
                <w:szCs w:val="28"/>
                <w:highlight w:val="none"/>
              </w:rPr>
            </w:pPr>
          </w:p>
        </w:tc>
        <w:tc>
          <w:tcPr>
            <w:tcW w:w="2100"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7FB2AFB8">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54CC691E">
        <w:trPr>
          <w:trHeight w:val="56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C09799E">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515"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3E106F47">
            <w:pPr>
              <w:pageBreakBefore w:val="0"/>
              <w:kinsoku/>
              <w:bidi w:val="0"/>
              <w:spacing w:line="440" w:lineRule="exact"/>
              <w:ind w:firstLine="0" w:firstLineChars="0"/>
              <w:jc w:val="left"/>
              <w:rPr>
                <w:rFonts w:hint="default" w:ascii="Times New Roman" w:hAnsi="Times New Roman" w:eastAsia="仿宋_GB2312" w:cs="Times New Roman"/>
                <w:color w:val="000000"/>
                <w:sz w:val="28"/>
                <w:szCs w:val="28"/>
                <w:highlight w:val="none"/>
              </w:rPr>
            </w:pPr>
          </w:p>
        </w:tc>
        <w:tc>
          <w:tcPr>
            <w:tcW w:w="1515"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41A20A49">
            <w:pPr>
              <w:pageBreakBefore w:val="0"/>
              <w:kinsoku/>
              <w:bidi w:val="0"/>
              <w:spacing w:line="440" w:lineRule="exact"/>
              <w:ind w:firstLine="0" w:firstLineChars="0"/>
              <w:jc w:val="left"/>
              <w:rPr>
                <w:rFonts w:hint="default" w:ascii="Times New Roman" w:hAnsi="Times New Roman" w:eastAsia="仿宋_GB2312" w:cs="Times New Roman"/>
                <w:color w:val="000000"/>
                <w:sz w:val="28"/>
                <w:szCs w:val="28"/>
                <w:highlight w:val="none"/>
              </w:rPr>
            </w:pPr>
          </w:p>
        </w:tc>
        <w:tc>
          <w:tcPr>
            <w:tcW w:w="2100"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2C83E55F">
            <w:pPr>
              <w:pageBreakBefore w:val="0"/>
              <w:kinsoku/>
              <w:bidi w:val="0"/>
              <w:spacing w:line="440" w:lineRule="exact"/>
              <w:ind w:firstLine="0" w:firstLineChars="0"/>
              <w:jc w:val="left"/>
              <w:rPr>
                <w:rFonts w:hint="default" w:ascii="Times New Roman" w:hAnsi="Times New Roman" w:eastAsia="仿宋_GB2312" w:cs="Times New Roman"/>
                <w:color w:val="000000"/>
                <w:sz w:val="28"/>
                <w:szCs w:val="28"/>
                <w:highlight w:val="none"/>
              </w:rPr>
            </w:pPr>
          </w:p>
        </w:tc>
        <w:tc>
          <w:tcPr>
            <w:tcW w:w="2100"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6C70AF65">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24092F44">
        <w:trPr>
          <w:trHeight w:val="56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721D46A">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515"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295CA8F9">
            <w:pPr>
              <w:pageBreakBefore w:val="0"/>
              <w:kinsoku/>
              <w:bidi w:val="0"/>
              <w:spacing w:line="440" w:lineRule="exact"/>
              <w:ind w:firstLine="0" w:firstLineChars="0"/>
              <w:jc w:val="left"/>
              <w:rPr>
                <w:rFonts w:hint="default" w:ascii="Times New Roman" w:hAnsi="Times New Roman" w:eastAsia="仿宋_GB2312" w:cs="Times New Roman"/>
                <w:color w:val="000000"/>
                <w:sz w:val="28"/>
                <w:szCs w:val="28"/>
                <w:highlight w:val="none"/>
              </w:rPr>
            </w:pPr>
          </w:p>
        </w:tc>
        <w:tc>
          <w:tcPr>
            <w:tcW w:w="1515"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7FF66289">
            <w:pPr>
              <w:pageBreakBefore w:val="0"/>
              <w:kinsoku/>
              <w:bidi w:val="0"/>
              <w:spacing w:line="440" w:lineRule="exact"/>
              <w:ind w:firstLine="0" w:firstLineChars="0"/>
              <w:jc w:val="left"/>
              <w:rPr>
                <w:rFonts w:hint="default" w:ascii="Times New Roman" w:hAnsi="Times New Roman" w:eastAsia="仿宋_GB2312" w:cs="Times New Roman"/>
                <w:color w:val="000000"/>
                <w:sz w:val="28"/>
                <w:szCs w:val="28"/>
                <w:highlight w:val="none"/>
              </w:rPr>
            </w:pPr>
          </w:p>
        </w:tc>
        <w:tc>
          <w:tcPr>
            <w:tcW w:w="2100"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1FF82FE9">
            <w:pPr>
              <w:pageBreakBefore w:val="0"/>
              <w:kinsoku/>
              <w:bidi w:val="0"/>
              <w:spacing w:line="440" w:lineRule="exact"/>
              <w:ind w:firstLine="0" w:firstLineChars="0"/>
              <w:jc w:val="left"/>
              <w:rPr>
                <w:rFonts w:hint="default" w:ascii="Times New Roman" w:hAnsi="Times New Roman" w:eastAsia="仿宋_GB2312" w:cs="Times New Roman"/>
                <w:color w:val="000000"/>
                <w:sz w:val="28"/>
                <w:szCs w:val="28"/>
                <w:highlight w:val="none"/>
              </w:rPr>
            </w:pPr>
          </w:p>
        </w:tc>
        <w:tc>
          <w:tcPr>
            <w:tcW w:w="2100"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7ADE4A1F">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46138B69">
        <w:trPr>
          <w:trHeight w:val="56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0FE342">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c>
          <w:tcPr>
            <w:tcW w:w="1515"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1CA80EEF">
            <w:pPr>
              <w:pageBreakBefore w:val="0"/>
              <w:kinsoku/>
              <w:bidi w:val="0"/>
              <w:spacing w:line="440" w:lineRule="exact"/>
              <w:ind w:firstLine="0" w:firstLineChars="0"/>
              <w:jc w:val="left"/>
              <w:rPr>
                <w:rFonts w:hint="default" w:ascii="Times New Roman" w:hAnsi="Times New Roman" w:eastAsia="仿宋_GB2312" w:cs="Times New Roman"/>
                <w:color w:val="000000"/>
                <w:sz w:val="28"/>
                <w:szCs w:val="28"/>
                <w:highlight w:val="none"/>
              </w:rPr>
            </w:pPr>
          </w:p>
        </w:tc>
        <w:tc>
          <w:tcPr>
            <w:tcW w:w="1515"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2FF4CCF0">
            <w:pPr>
              <w:pageBreakBefore w:val="0"/>
              <w:kinsoku/>
              <w:bidi w:val="0"/>
              <w:spacing w:line="440" w:lineRule="exact"/>
              <w:ind w:firstLine="0" w:firstLineChars="0"/>
              <w:jc w:val="left"/>
              <w:rPr>
                <w:rFonts w:hint="default" w:ascii="Times New Roman" w:hAnsi="Times New Roman" w:eastAsia="仿宋_GB2312" w:cs="Times New Roman"/>
                <w:color w:val="000000"/>
                <w:sz w:val="28"/>
                <w:szCs w:val="28"/>
                <w:highlight w:val="none"/>
              </w:rPr>
            </w:pPr>
          </w:p>
        </w:tc>
        <w:tc>
          <w:tcPr>
            <w:tcW w:w="2100"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2132DB29">
            <w:pPr>
              <w:pageBreakBefore w:val="0"/>
              <w:kinsoku/>
              <w:bidi w:val="0"/>
              <w:spacing w:line="440" w:lineRule="exact"/>
              <w:ind w:firstLine="0" w:firstLineChars="0"/>
              <w:jc w:val="left"/>
              <w:rPr>
                <w:rFonts w:hint="default" w:ascii="Times New Roman" w:hAnsi="Times New Roman" w:eastAsia="仿宋_GB2312" w:cs="Times New Roman"/>
                <w:color w:val="000000"/>
                <w:sz w:val="28"/>
                <w:szCs w:val="28"/>
                <w:highlight w:val="none"/>
              </w:rPr>
            </w:pPr>
          </w:p>
        </w:tc>
        <w:tc>
          <w:tcPr>
            <w:tcW w:w="2100" w:type="dxa"/>
            <w:tcBorders>
              <w:top w:val="single" w:color="000000" w:sz="4" w:space="0"/>
              <w:left w:val="nil"/>
              <w:bottom w:val="single" w:color="000000" w:sz="4" w:space="0"/>
              <w:right w:val="single" w:color="000000" w:sz="4" w:space="0"/>
            </w:tcBorders>
            <w:shd w:val="clear" w:color="auto" w:fill="auto"/>
            <w:tcMar>
              <w:top w:w="15" w:type="dxa"/>
              <w:left w:w="15" w:type="dxa"/>
              <w:right w:w="15" w:type="dxa"/>
            </w:tcMar>
            <w:vAlign w:val="center"/>
          </w:tcPr>
          <w:p w14:paraId="15480C32">
            <w:pPr>
              <w:pageBreakBefore w:val="0"/>
              <w:kinsoku/>
              <w:bidi w:val="0"/>
              <w:spacing w:line="440" w:lineRule="exact"/>
              <w:ind w:firstLine="0" w:firstLineChars="0"/>
              <w:jc w:val="center"/>
              <w:rPr>
                <w:rFonts w:hint="default" w:ascii="Times New Roman" w:hAnsi="Times New Roman" w:eastAsia="仿宋_GB2312" w:cs="Times New Roman"/>
                <w:color w:val="000000"/>
                <w:sz w:val="28"/>
                <w:szCs w:val="28"/>
                <w:highlight w:val="none"/>
              </w:rPr>
            </w:pPr>
          </w:p>
        </w:tc>
      </w:tr>
      <w:tr w14:paraId="2906BE7D">
        <w:trPr>
          <w:trHeight w:val="560" w:hRule="atLeast"/>
        </w:trPr>
        <w:tc>
          <w:tcPr>
            <w:tcW w:w="8310" w:type="dxa"/>
            <w:gridSpan w:val="5"/>
            <w:tcBorders>
              <w:top w:val="single" w:color="000000" w:sz="4" w:space="0"/>
              <w:left w:val="single" w:color="000000" w:sz="4" w:space="0"/>
              <w:bottom w:val="single" w:color="auto" w:sz="4" w:space="0"/>
              <w:right w:val="single" w:color="000000" w:sz="4" w:space="0"/>
            </w:tcBorders>
            <w:shd w:val="clear" w:color="auto" w:fill="auto"/>
            <w:tcMar>
              <w:top w:w="15" w:type="dxa"/>
              <w:left w:w="15" w:type="dxa"/>
              <w:right w:w="15" w:type="dxa"/>
            </w:tcMar>
            <w:vAlign w:val="center"/>
          </w:tcPr>
          <w:p w14:paraId="39947797">
            <w:pPr>
              <w:pageBreakBefore w:val="0"/>
              <w:widowControl/>
              <w:kinsoku/>
              <w:bidi w:val="0"/>
              <w:spacing w:line="440" w:lineRule="exact"/>
              <w:ind w:firstLine="0" w:firstLineChars="0"/>
              <w:jc w:val="left"/>
              <w:textAlignment w:val="center"/>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i w:val="0"/>
                <w:color w:val="000000"/>
                <w:kern w:val="0"/>
                <w:sz w:val="28"/>
                <w:szCs w:val="28"/>
                <w:highlight w:val="none"/>
                <w:lang w:val="en-US" w:eastAsia="zh-CN" w:bidi="ar"/>
              </w:rPr>
              <w:t>评标委员会签字：</w:t>
            </w:r>
          </w:p>
        </w:tc>
      </w:tr>
      <w:tr w14:paraId="16F38C08">
        <w:tblPrEx>
          <w:tblCellMar>
            <w:top w:w="0" w:type="dxa"/>
            <w:left w:w="0" w:type="dxa"/>
            <w:bottom w:w="0" w:type="dxa"/>
            <w:right w:w="0" w:type="dxa"/>
          </w:tblCellMar>
        </w:tblPrEx>
        <w:trPr>
          <w:trHeight w:val="270" w:hRule="atLeast"/>
        </w:trPr>
        <w:tc>
          <w:tcPr>
            <w:tcW w:w="8310" w:type="dxa"/>
            <w:gridSpan w:val="5"/>
            <w:tcBorders>
              <w:top w:val="single" w:color="auto" w:sz="4" w:space="0"/>
              <w:left w:val="single" w:color="auto" w:sz="4" w:space="0"/>
              <w:bottom w:val="single" w:color="auto" w:sz="4" w:space="0"/>
              <w:right w:val="single" w:color="auto" w:sz="4" w:space="0"/>
            </w:tcBorders>
            <w:shd w:val="clear" w:color="auto" w:fill="auto"/>
            <w:noWrap/>
            <w:tcMar>
              <w:top w:w="15" w:type="dxa"/>
              <w:left w:w="15" w:type="dxa"/>
              <w:right w:w="15" w:type="dxa"/>
            </w:tcMar>
            <w:vAlign w:val="center"/>
          </w:tcPr>
          <w:p w14:paraId="25B82DCA">
            <w:pPr>
              <w:pageBreakBefore w:val="0"/>
              <w:kinsoku/>
              <w:bidi w:val="0"/>
              <w:spacing w:line="440" w:lineRule="exact"/>
              <w:ind w:firstLine="0" w:firstLineChars="0"/>
              <w:rPr>
                <w:rFonts w:hint="default" w:ascii="Times New Roman" w:hAnsi="Times New Roman" w:eastAsia="仿宋_GB2312" w:cs="Times New Roman"/>
                <w:color w:val="000000"/>
                <w:sz w:val="28"/>
                <w:szCs w:val="28"/>
                <w:highlight w:val="none"/>
              </w:rPr>
            </w:pPr>
            <w:r>
              <w:rPr>
                <w:rFonts w:hint="default" w:ascii="Times New Roman" w:hAnsi="Times New Roman" w:eastAsia="仿宋_GB2312" w:cs="Times New Roman"/>
                <w:i w:val="0"/>
                <w:color w:val="000000"/>
                <w:kern w:val="0"/>
                <w:sz w:val="24"/>
                <w:szCs w:val="24"/>
                <w:highlight w:val="none"/>
                <w:lang w:val="en-US" w:eastAsia="zh-CN" w:bidi="ar"/>
              </w:rPr>
              <w:t>注：由评标委员会组长组织评标委员会成员根据每个评委对投标企业技术标定性评审意见情况汇总评审意见。</w:t>
            </w:r>
          </w:p>
        </w:tc>
      </w:tr>
    </w:tbl>
    <w:p w14:paraId="0DA3A1C8">
      <w:pPr>
        <w:pageBreakBefore w:val="0"/>
        <w:kinsoku/>
        <w:bidi w:val="0"/>
        <w:spacing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5F08FB97">
      <w:pPr>
        <w:pStyle w:val="43"/>
        <w:pageBreakBefore w:val="0"/>
        <w:kinsoku/>
        <w:bidi w:val="0"/>
        <w:spacing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597E32F6">
      <w:pPr>
        <w:pStyle w:val="43"/>
        <w:pageBreakBefore w:val="0"/>
        <w:kinsoku/>
        <w:bidi w:val="0"/>
        <w:spacing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5187888C">
      <w:pPr>
        <w:pStyle w:val="43"/>
        <w:pageBreakBefore w:val="0"/>
        <w:kinsoku/>
        <w:bidi w:val="0"/>
        <w:spacing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543D533F">
      <w:pPr>
        <w:pStyle w:val="43"/>
        <w:pageBreakBefore w:val="0"/>
        <w:kinsoku/>
        <w:bidi w:val="0"/>
        <w:spacing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16E55EC8">
      <w:pPr>
        <w:pStyle w:val="43"/>
        <w:pageBreakBefore w:val="0"/>
        <w:kinsoku/>
        <w:bidi w:val="0"/>
        <w:spacing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0358D3C1">
      <w:pPr>
        <w:pStyle w:val="43"/>
        <w:pageBreakBefore w:val="0"/>
        <w:kinsoku/>
        <w:bidi w:val="0"/>
        <w:spacing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3FF2FC6A">
      <w:pPr>
        <w:pStyle w:val="43"/>
        <w:pageBreakBefore w:val="0"/>
        <w:kinsoku/>
        <w:bidi w:val="0"/>
        <w:spacing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5318BA7E">
      <w:pPr>
        <w:pStyle w:val="43"/>
        <w:pageBreakBefore w:val="0"/>
        <w:kinsoku/>
        <w:bidi w:val="0"/>
        <w:spacing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03EA9C17">
      <w:pPr>
        <w:pStyle w:val="43"/>
        <w:pageBreakBefore w:val="0"/>
        <w:kinsoku/>
        <w:bidi w:val="0"/>
        <w:spacing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09FA0A34">
      <w:pPr>
        <w:pStyle w:val="43"/>
        <w:pageBreakBefore w:val="0"/>
        <w:kinsoku/>
        <w:bidi w:val="0"/>
        <w:spacing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1E478CF1">
      <w:pPr>
        <w:pStyle w:val="43"/>
        <w:pageBreakBefore w:val="0"/>
        <w:kinsoku/>
        <w:bidi w:val="0"/>
        <w:spacing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420AD3CE">
      <w:pPr>
        <w:pageBreakBefore w:val="0"/>
        <w:kinsoku/>
        <w:bidi w:val="0"/>
        <w:spacing w:line="440" w:lineRule="exact"/>
        <w:ind w:firstLine="0" w:firstLineChars="0"/>
        <w:jc w:val="center"/>
        <w:outlineLvl w:val="9"/>
        <w:rPr>
          <w:rFonts w:hint="eastAsia" w:ascii="方正仿宋_GB2312" w:hAnsi="方正仿宋_GB2312" w:eastAsia="方正仿宋_GB2312" w:cs="方正仿宋_GB2312"/>
          <w:sz w:val="32"/>
          <w:szCs w:val="32"/>
          <w:highlight w:val="none"/>
        </w:rPr>
      </w:pPr>
      <w:bookmarkStart w:id="606" w:name="_Toc23798"/>
    </w:p>
    <w:p w14:paraId="63DFC23B">
      <w:pPr>
        <w:pageBreakBefore w:val="0"/>
        <w:kinsoku/>
        <w:bidi w:val="0"/>
        <w:spacing w:line="440" w:lineRule="exact"/>
        <w:ind w:firstLine="0" w:firstLineChars="0"/>
        <w:jc w:val="center"/>
        <w:outlineLvl w:val="9"/>
        <w:rPr>
          <w:rFonts w:hint="eastAsia" w:ascii="方正仿宋_GB2312" w:hAnsi="方正仿宋_GB2312" w:eastAsia="方正仿宋_GB2312" w:cs="方正仿宋_GB2312"/>
          <w:sz w:val="32"/>
          <w:szCs w:val="32"/>
          <w:highlight w:val="none"/>
        </w:rPr>
      </w:pPr>
    </w:p>
    <w:p w14:paraId="7226E270">
      <w:pPr>
        <w:pageBreakBefore w:val="0"/>
        <w:kinsoku/>
        <w:bidi w:val="0"/>
        <w:spacing w:line="440" w:lineRule="exact"/>
        <w:ind w:firstLine="0" w:firstLineChars="0"/>
        <w:jc w:val="center"/>
        <w:outlineLvl w:val="9"/>
        <w:rPr>
          <w:rFonts w:hint="eastAsia" w:ascii="方正仿宋_GB2312" w:hAnsi="方正仿宋_GB2312" w:eastAsia="方正仿宋_GB2312" w:cs="方正仿宋_GB2312"/>
          <w:sz w:val="32"/>
          <w:szCs w:val="32"/>
          <w:highlight w:val="none"/>
        </w:rPr>
      </w:pPr>
    </w:p>
    <w:p w14:paraId="429ACD03">
      <w:pPr>
        <w:pageBreakBefore w:val="0"/>
        <w:kinsoku/>
        <w:bidi w:val="0"/>
        <w:spacing w:line="440" w:lineRule="exact"/>
        <w:ind w:firstLine="0" w:firstLineChars="0"/>
        <w:jc w:val="center"/>
        <w:outlineLvl w:val="9"/>
        <w:rPr>
          <w:rFonts w:hint="eastAsia" w:ascii="方正仿宋_GB2312" w:hAnsi="方正仿宋_GB2312" w:eastAsia="方正仿宋_GB2312" w:cs="方正仿宋_GB2312"/>
          <w:sz w:val="32"/>
          <w:szCs w:val="32"/>
          <w:highlight w:val="none"/>
        </w:rPr>
      </w:pPr>
    </w:p>
    <w:p w14:paraId="340CC6A5">
      <w:pPr>
        <w:pageBreakBefore w:val="0"/>
        <w:kinsoku/>
        <w:bidi w:val="0"/>
        <w:spacing w:line="440" w:lineRule="exact"/>
        <w:ind w:firstLine="0" w:firstLineChars="0"/>
        <w:jc w:val="center"/>
        <w:outlineLvl w:val="9"/>
        <w:rPr>
          <w:rFonts w:hint="eastAsia" w:ascii="仿宋_GB2312" w:hAnsi="仿宋_GB2312" w:eastAsia="仿宋_GB2312" w:cs="仿宋_GB2312"/>
          <w:sz w:val="32"/>
          <w:szCs w:val="32"/>
          <w:highlight w:val="none"/>
        </w:rPr>
      </w:pPr>
    </w:p>
    <w:p w14:paraId="6135FDC6">
      <w:pPr>
        <w:pageBreakBefore w:val="0"/>
        <w:kinsoku/>
        <w:wordWrap/>
        <w:overflowPunct/>
        <w:topLinePunct w:val="0"/>
        <w:autoSpaceDE/>
        <w:autoSpaceDN/>
        <w:bidi w:val="0"/>
        <w:adjustRightInd/>
        <w:snapToGrid/>
        <w:spacing w:line="440" w:lineRule="exact"/>
        <w:jc w:val="center"/>
        <w:textAlignment w:val="auto"/>
        <w:outlineLvl w:val="0"/>
        <w:rPr>
          <w:rFonts w:hint="eastAsia" w:ascii="方正小标宋简体" w:hAnsi="方正小标宋简体" w:eastAsia="方正小标宋简体" w:cs="方正小标宋简体"/>
          <w:b w:val="0"/>
          <w:bCs w:val="0"/>
          <w:kern w:val="2"/>
          <w:sz w:val="32"/>
          <w:szCs w:val="32"/>
          <w:highlight w:val="none"/>
          <w:lang w:val="en-US" w:eastAsia="zh-CN" w:bidi="ar-SA"/>
        </w:rPr>
      </w:pPr>
      <w:bookmarkStart w:id="607" w:name="_Toc12715"/>
      <w:bookmarkStart w:id="608" w:name="_Toc3216"/>
      <w:r>
        <w:rPr>
          <w:rFonts w:hint="eastAsia" w:ascii="方正小标宋简体" w:hAnsi="方正小标宋简体" w:eastAsia="方正小标宋简体" w:cs="方正小标宋简体"/>
          <w:b w:val="0"/>
          <w:bCs w:val="0"/>
          <w:kern w:val="2"/>
          <w:sz w:val="32"/>
          <w:szCs w:val="32"/>
          <w:highlight w:val="none"/>
          <w:lang w:val="en-US" w:eastAsia="zh-CN" w:bidi="ar-SA"/>
        </w:rPr>
        <w:t>第四章  合同条款及格式</w:t>
      </w:r>
      <w:bookmarkEnd w:id="559"/>
      <w:bookmarkEnd w:id="606"/>
      <w:bookmarkEnd w:id="607"/>
      <w:bookmarkEnd w:id="608"/>
    </w:p>
    <w:p w14:paraId="47D03759">
      <w:pPr>
        <w:pStyle w:val="54"/>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50CD142E">
      <w:pPr>
        <w:pStyle w:val="54"/>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1C35018C">
      <w:pPr>
        <w:pStyle w:val="54"/>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19F98013">
      <w:pPr>
        <w:pStyle w:val="54"/>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2FE25141">
      <w:pPr>
        <w:pStyle w:val="54"/>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52B3EE74">
      <w:pPr>
        <w:pStyle w:val="54"/>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06425CA1">
      <w:pPr>
        <w:pStyle w:val="54"/>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19E2D334">
      <w:pPr>
        <w:pStyle w:val="54"/>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61CFB41D">
      <w:pPr>
        <w:pStyle w:val="54"/>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04759179">
      <w:pPr>
        <w:pStyle w:val="54"/>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3A00821E">
      <w:pPr>
        <w:pStyle w:val="54"/>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2212DC9B">
      <w:pPr>
        <w:pStyle w:val="54"/>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5CC1CD5D">
      <w:pPr>
        <w:pageBreakBefore w:val="0"/>
        <w:kinsoku/>
        <w:bidi w:val="0"/>
        <w:ind w:firstLine="0" w:firstLineChars="0"/>
        <w:rPr>
          <w:rFonts w:hint="eastAsia" w:ascii="方正仿宋_GB2312" w:hAnsi="方正仿宋_GB2312" w:eastAsia="方正仿宋_GB2312" w:cs="方正仿宋_GB2312"/>
          <w:bCs/>
          <w:color w:val="000000"/>
          <w:sz w:val="32"/>
          <w:szCs w:val="32"/>
          <w:highlight w:val="none"/>
        </w:rPr>
      </w:pPr>
      <w:r>
        <w:rPr>
          <w:rFonts w:hint="eastAsia" w:ascii="方正仿宋_GB2312" w:hAnsi="方正仿宋_GB2312" w:eastAsia="方正仿宋_GB2312" w:cs="方正仿宋_GB2312"/>
          <w:bCs/>
          <w:color w:val="000000"/>
          <w:sz w:val="32"/>
          <w:szCs w:val="32"/>
          <w:highlight w:val="none"/>
        </w:rPr>
        <w:br w:type="page"/>
      </w:r>
    </w:p>
    <w:p w14:paraId="79E6A472">
      <w:pPr>
        <w:pageBreakBefore w:val="0"/>
        <w:kinsoku/>
        <w:bidi w:val="0"/>
        <w:spacing w:line="440" w:lineRule="exact"/>
        <w:ind w:firstLine="0" w:firstLineChars="0"/>
        <w:jc w:val="left"/>
        <w:rPr>
          <w:rFonts w:hint="default" w:ascii="Times New Roman" w:hAnsi="Times New Roman" w:eastAsia="仿宋_GB2312" w:cs="Times New Roman"/>
          <w:bCs/>
          <w:color w:val="000000"/>
          <w:sz w:val="32"/>
          <w:szCs w:val="32"/>
          <w:highlight w:val="none"/>
        </w:rPr>
      </w:pPr>
      <w:r>
        <w:rPr>
          <w:rFonts w:hint="default" w:ascii="Times New Roman" w:hAnsi="Times New Roman" w:eastAsia="仿宋_GB2312" w:cs="Times New Roman"/>
          <w:bCs/>
          <w:color w:val="000000"/>
          <w:sz w:val="32"/>
          <w:szCs w:val="32"/>
          <w:highlight w:val="none"/>
        </w:rPr>
        <w:t>（GF—2017—0201）</w:t>
      </w:r>
    </w:p>
    <w:p w14:paraId="4AD46096">
      <w:pPr>
        <w:pageBreakBefore w:val="0"/>
        <w:kinsoku/>
        <w:bidi w:val="0"/>
        <w:spacing w:line="440" w:lineRule="exact"/>
        <w:ind w:firstLine="0" w:firstLineChars="0"/>
        <w:jc w:val="center"/>
        <w:rPr>
          <w:rFonts w:hint="default" w:ascii="Times New Roman" w:hAnsi="Times New Roman" w:eastAsia="仿宋_GB2312" w:cs="Times New Roman"/>
          <w:b/>
          <w:color w:val="000000"/>
          <w:sz w:val="32"/>
          <w:szCs w:val="32"/>
          <w:highlight w:val="none"/>
        </w:rPr>
      </w:pPr>
    </w:p>
    <w:p w14:paraId="1CEF9E0B">
      <w:pPr>
        <w:pageBreakBefore w:val="0"/>
        <w:kinsoku/>
        <w:bidi w:val="0"/>
        <w:spacing w:line="440" w:lineRule="exact"/>
        <w:ind w:firstLine="0" w:firstLineChars="0"/>
        <w:jc w:val="center"/>
        <w:rPr>
          <w:rFonts w:hint="default" w:ascii="Times New Roman" w:hAnsi="Times New Roman" w:eastAsia="仿宋_GB2312" w:cs="Times New Roman"/>
          <w:b/>
          <w:color w:val="000000"/>
          <w:sz w:val="32"/>
          <w:szCs w:val="32"/>
          <w:highlight w:val="none"/>
        </w:rPr>
      </w:pPr>
    </w:p>
    <w:p w14:paraId="1099BDE8">
      <w:pPr>
        <w:pageBreakBefore w:val="0"/>
        <w:kinsoku/>
        <w:bidi w:val="0"/>
        <w:spacing w:line="440" w:lineRule="exact"/>
        <w:ind w:firstLine="0" w:firstLineChars="0"/>
        <w:jc w:val="center"/>
        <w:rPr>
          <w:rFonts w:hint="default" w:ascii="Times New Roman" w:hAnsi="Times New Roman" w:eastAsia="仿宋_GB2312" w:cs="Times New Roman"/>
          <w:b/>
          <w:color w:val="000000"/>
          <w:sz w:val="32"/>
          <w:szCs w:val="32"/>
          <w:highlight w:val="none"/>
        </w:rPr>
      </w:pPr>
    </w:p>
    <w:p w14:paraId="057FF47B">
      <w:pPr>
        <w:pageBreakBefore w:val="0"/>
        <w:kinsoku/>
        <w:bidi w:val="0"/>
        <w:spacing w:line="440" w:lineRule="exact"/>
        <w:ind w:firstLine="0" w:firstLineChars="0"/>
        <w:jc w:val="center"/>
        <w:rPr>
          <w:rFonts w:hint="default" w:ascii="Times New Roman" w:hAnsi="Times New Roman" w:eastAsia="仿宋_GB2312" w:cs="Times New Roman"/>
          <w:b/>
          <w:color w:val="000000"/>
          <w:sz w:val="32"/>
          <w:szCs w:val="32"/>
          <w:highlight w:val="none"/>
        </w:rPr>
      </w:pPr>
    </w:p>
    <w:p w14:paraId="69760EAD">
      <w:pPr>
        <w:pageBreakBefore w:val="0"/>
        <w:kinsoku/>
        <w:bidi w:val="0"/>
        <w:spacing w:line="440" w:lineRule="exact"/>
        <w:ind w:firstLine="0" w:firstLineChars="0"/>
        <w:jc w:val="center"/>
        <w:rPr>
          <w:rFonts w:hint="default" w:ascii="Times New Roman" w:hAnsi="Times New Roman" w:eastAsia="仿宋_GB2312" w:cs="Times New Roman"/>
          <w:b/>
          <w:color w:val="000000"/>
          <w:sz w:val="32"/>
          <w:szCs w:val="32"/>
          <w:highlight w:val="none"/>
        </w:rPr>
      </w:pPr>
    </w:p>
    <w:p w14:paraId="5038D5AA">
      <w:pPr>
        <w:pageBreakBefore w:val="0"/>
        <w:kinsoku/>
        <w:bidi w:val="0"/>
        <w:spacing w:line="440" w:lineRule="exact"/>
        <w:ind w:firstLine="0" w:firstLineChars="0"/>
        <w:jc w:val="center"/>
        <w:rPr>
          <w:rFonts w:hint="default" w:ascii="Times New Roman" w:hAnsi="Times New Roman" w:eastAsia="仿宋_GB2312" w:cs="Times New Roman"/>
          <w:b/>
          <w:color w:val="000000"/>
          <w:sz w:val="32"/>
          <w:szCs w:val="32"/>
          <w:highlight w:val="none"/>
        </w:rPr>
      </w:pPr>
    </w:p>
    <w:p w14:paraId="589E94B0">
      <w:pPr>
        <w:pageBreakBefore w:val="0"/>
        <w:kinsoku/>
        <w:bidi w:val="0"/>
        <w:spacing w:line="440" w:lineRule="exact"/>
        <w:ind w:firstLine="0" w:firstLineChars="0"/>
        <w:jc w:val="center"/>
        <w:outlineLvl w:val="9"/>
        <w:rPr>
          <w:rFonts w:hint="default" w:ascii="Times New Roman" w:hAnsi="Times New Roman" w:eastAsia="仿宋_GB2312" w:cs="Times New Roman"/>
          <w:b/>
          <w:color w:val="000000"/>
          <w:sz w:val="32"/>
          <w:szCs w:val="32"/>
          <w:highlight w:val="none"/>
        </w:rPr>
      </w:pPr>
      <w:r>
        <w:rPr>
          <w:rFonts w:hint="default" w:ascii="Times New Roman" w:hAnsi="Times New Roman" w:eastAsia="仿宋_GB2312" w:cs="Times New Roman"/>
          <w:b/>
          <w:color w:val="000000"/>
          <w:sz w:val="32"/>
          <w:szCs w:val="32"/>
          <w:highlight w:val="none"/>
        </w:rPr>
        <w:t>建设工程施工合同</w:t>
      </w:r>
      <w:r>
        <w:rPr>
          <w:rFonts w:hint="default" w:ascii="Times New Roman" w:hAnsi="Times New Roman" w:eastAsia="仿宋_GB2312" w:cs="Times New Roman"/>
          <w:b/>
          <w:color w:val="000000"/>
          <w:sz w:val="32"/>
          <w:szCs w:val="32"/>
          <w:highlight w:val="none"/>
        </w:rPr>
        <w:br w:type="textWrapping"/>
      </w:r>
      <w:r>
        <w:rPr>
          <w:rFonts w:hint="default" w:ascii="Times New Roman" w:hAnsi="Times New Roman" w:eastAsia="仿宋_GB2312" w:cs="Times New Roman"/>
          <w:b/>
          <w:color w:val="000000"/>
          <w:sz w:val="32"/>
          <w:szCs w:val="32"/>
          <w:highlight w:val="none"/>
        </w:rPr>
        <w:t>（示范文本）</w:t>
      </w:r>
    </w:p>
    <w:p w14:paraId="14FACBEB">
      <w:pPr>
        <w:pageBreakBefore w:val="0"/>
        <w:kinsoku/>
        <w:bidi w:val="0"/>
        <w:spacing w:line="440" w:lineRule="exact"/>
        <w:ind w:firstLine="0" w:firstLineChars="0"/>
        <w:jc w:val="both"/>
        <w:rPr>
          <w:rFonts w:hint="eastAsia" w:ascii="方正仿宋_GB2312" w:hAnsi="方正仿宋_GB2312" w:eastAsia="方正仿宋_GB2312" w:cs="方正仿宋_GB2312"/>
          <w:b/>
          <w:color w:val="000000"/>
          <w:sz w:val="32"/>
          <w:szCs w:val="32"/>
          <w:highlight w:val="none"/>
        </w:rPr>
      </w:pPr>
    </w:p>
    <w:p w14:paraId="6D156737">
      <w:pPr>
        <w:pageBreakBefore w:val="0"/>
        <w:kinsoku/>
        <w:bidi w:val="0"/>
        <w:spacing w:line="440" w:lineRule="exact"/>
        <w:ind w:firstLine="0" w:firstLineChars="0"/>
        <w:rPr>
          <w:rFonts w:hint="eastAsia" w:ascii="方正仿宋_GB2312" w:hAnsi="方正仿宋_GB2312" w:eastAsia="方正仿宋_GB2312" w:cs="方正仿宋_GB2312"/>
          <w:b/>
          <w:color w:val="000000"/>
          <w:sz w:val="32"/>
          <w:szCs w:val="32"/>
          <w:highlight w:val="none"/>
        </w:rPr>
      </w:pPr>
    </w:p>
    <w:p w14:paraId="37412991">
      <w:pPr>
        <w:pageBreakBefore w:val="0"/>
        <w:kinsoku/>
        <w:bidi w:val="0"/>
        <w:spacing w:line="440" w:lineRule="exact"/>
        <w:ind w:firstLine="0" w:firstLineChars="0"/>
        <w:rPr>
          <w:rFonts w:hint="eastAsia" w:ascii="方正仿宋_GB2312" w:hAnsi="方正仿宋_GB2312" w:eastAsia="方正仿宋_GB2312" w:cs="方正仿宋_GB2312"/>
          <w:b/>
          <w:color w:val="000000"/>
          <w:sz w:val="32"/>
          <w:szCs w:val="32"/>
          <w:highlight w:val="none"/>
        </w:rPr>
      </w:pPr>
    </w:p>
    <w:p w14:paraId="73CD7D7D">
      <w:pPr>
        <w:pageBreakBefore w:val="0"/>
        <w:kinsoku/>
        <w:bidi w:val="0"/>
        <w:spacing w:line="440" w:lineRule="exact"/>
        <w:ind w:firstLine="0" w:firstLineChars="0"/>
        <w:rPr>
          <w:rFonts w:hint="eastAsia" w:ascii="方正仿宋_GB2312" w:hAnsi="方正仿宋_GB2312" w:eastAsia="方正仿宋_GB2312" w:cs="方正仿宋_GB2312"/>
          <w:b/>
          <w:color w:val="000000"/>
          <w:sz w:val="32"/>
          <w:szCs w:val="32"/>
          <w:highlight w:val="none"/>
        </w:rPr>
      </w:pPr>
    </w:p>
    <w:p w14:paraId="38EC6544">
      <w:pPr>
        <w:pageBreakBefore w:val="0"/>
        <w:kinsoku/>
        <w:bidi w:val="0"/>
        <w:spacing w:line="440" w:lineRule="exact"/>
        <w:ind w:firstLine="0" w:firstLineChars="0"/>
        <w:rPr>
          <w:rFonts w:hint="eastAsia" w:ascii="方正仿宋_GB2312" w:hAnsi="方正仿宋_GB2312" w:eastAsia="方正仿宋_GB2312" w:cs="方正仿宋_GB2312"/>
          <w:b/>
          <w:color w:val="000000"/>
          <w:sz w:val="32"/>
          <w:szCs w:val="32"/>
          <w:highlight w:val="none"/>
        </w:rPr>
      </w:pPr>
    </w:p>
    <w:p w14:paraId="68C7BC2C">
      <w:pPr>
        <w:pageBreakBefore w:val="0"/>
        <w:kinsoku/>
        <w:bidi w:val="0"/>
        <w:spacing w:line="440" w:lineRule="exact"/>
        <w:ind w:right="2719" w:rightChars="1295" w:firstLine="0" w:firstLineChars="0"/>
        <w:jc w:val="distribute"/>
        <w:rPr>
          <w:rFonts w:hint="eastAsia" w:ascii="方正仿宋_GB2312" w:hAnsi="方正仿宋_GB2312" w:eastAsia="方正仿宋_GB2312" w:cs="方正仿宋_GB2312"/>
          <w:b/>
          <w:color w:val="000000"/>
          <w:sz w:val="32"/>
          <w:szCs w:val="32"/>
          <w:highlight w:val="none"/>
        </w:rPr>
      </w:pPr>
    </w:p>
    <w:p w14:paraId="0537FDAA">
      <w:pPr>
        <w:pStyle w:val="43"/>
        <w:pageBreakBefore w:val="0"/>
        <w:kinsoku/>
        <w:bidi w:val="0"/>
        <w:spacing w:line="440" w:lineRule="exact"/>
        <w:ind w:firstLine="0" w:firstLineChars="0"/>
        <w:rPr>
          <w:rFonts w:hint="eastAsia" w:ascii="方正仿宋_GB2312" w:hAnsi="方正仿宋_GB2312" w:eastAsia="方正仿宋_GB2312" w:cs="方正仿宋_GB2312"/>
          <w:b/>
          <w:color w:val="000000"/>
          <w:sz w:val="32"/>
          <w:szCs w:val="32"/>
          <w:highlight w:val="none"/>
        </w:rPr>
      </w:pPr>
    </w:p>
    <w:p w14:paraId="7F6083C2">
      <w:pPr>
        <w:pStyle w:val="43"/>
        <w:pageBreakBefore w:val="0"/>
        <w:kinsoku/>
        <w:bidi w:val="0"/>
        <w:spacing w:line="440" w:lineRule="exact"/>
        <w:ind w:firstLine="0" w:firstLineChars="0"/>
        <w:rPr>
          <w:rFonts w:hint="eastAsia" w:ascii="方正仿宋_GB2312" w:hAnsi="方正仿宋_GB2312" w:eastAsia="方正仿宋_GB2312" w:cs="方正仿宋_GB2312"/>
          <w:b/>
          <w:color w:val="000000"/>
          <w:sz w:val="32"/>
          <w:szCs w:val="32"/>
          <w:highlight w:val="none"/>
        </w:rPr>
      </w:pPr>
    </w:p>
    <w:p w14:paraId="1C132442">
      <w:pPr>
        <w:pStyle w:val="43"/>
        <w:pageBreakBefore w:val="0"/>
        <w:kinsoku/>
        <w:bidi w:val="0"/>
        <w:spacing w:line="440" w:lineRule="exact"/>
        <w:ind w:firstLine="0" w:firstLineChars="0"/>
        <w:rPr>
          <w:rFonts w:hint="eastAsia" w:ascii="方正仿宋_GB2312" w:hAnsi="方正仿宋_GB2312" w:eastAsia="方正仿宋_GB2312" w:cs="方正仿宋_GB2312"/>
          <w:b/>
          <w:color w:val="000000"/>
          <w:sz w:val="32"/>
          <w:szCs w:val="32"/>
          <w:highlight w:val="none"/>
        </w:rPr>
      </w:pPr>
    </w:p>
    <w:p w14:paraId="53021585">
      <w:pPr>
        <w:pStyle w:val="43"/>
        <w:pageBreakBefore w:val="0"/>
        <w:kinsoku/>
        <w:bidi w:val="0"/>
        <w:spacing w:line="440" w:lineRule="exact"/>
        <w:ind w:firstLine="0" w:firstLineChars="0"/>
        <w:rPr>
          <w:rFonts w:hint="eastAsia" w:ascii="方正仿宋_GB2312" w:hAnsi="方正仿宋_GB2312" w:eastAsia="方正仿宋_GB2312" w:cs="方正仿宋_GB2312"/>
          <w:b/>
          <w:color w:val="000000"/>
          <w:sz w:val="32"/>
          <w:szCs w:val="32"/>
          <w:highlight w:val="none"/>
        </w:rPr>
      </w:pPr>
    </w:p>
    <w:p w14:paraId="274848A3">
      <w:pPr>
        <w:pStyle w:val="43"/>
        <w:pageBreakBefore w:val="0"/>
        <w:kinsoku/>
        <w:bidi w:val="0"/>
        <w:spacing w:line="440" w:lineRule="exact"/>
        <w:ind w:firstLine="0" w:firstLineChars="0"/>
        <w:rPr>
          <w:rFonts w:hint="eastAsia" w:ascii="方正仿宋_GB2312" w:hAnsi="方正仿宋_GB2312" w:eastAsia="方正仿宋_GB2312" w:cs="方正仿宋_GB2312"/>
          <w:b/>
          <w:color w:val="000000"/>
          <w:sz w:val="32"/>
          <w:szCs w:val="32"/>
          <w:highlight w:val="none"/>
        </w:rPr>
      </w:pPr>
    </w:p>
    <w:p w14:paraId="334F8CE6">
      <w:pPr>
        <w:pageBreakBefore w:val="0"/>
        <w:kinsoku/>
        <w:bidi w:val="0"/>
        <w:spacing w:line="440" w:lineRule="exact"/>
        <w:ind w:right="2719" w:rightChars="1295" w:firstLine="0" w:firstLineChars="0"/>
        <w:jc w:val="distribute"/>
        <w:rPr>
          <w:rFonts w:hint="eastAsia" w:ascii="方正仿宋_GB2312" w:hAnsi="方正仿宋_GB2312" w:eastAsia="方正仿宋_GB2312" w:cs="方正仿宋_GB2312"/>
          <w:b/>
          <w:color w:val="000000"/>
          <w:sz w:val="32"/>
          <w:szCs w:val="32"/>
          <w:highlight w:val="none"/>
        </w:rPr>
      </w:pPr>
    </w:p>
    <w:p w14:paraId="4F969417">
      <w:pPr>
        <w:pageBreakBefore w:val="0"/>
        <w:kinsoku/>
        <w:bidi w:val="0"/>
        <w:spacing w:line="440" w:lineRule="exact"/>
        <w:ind w:right="2719" w:rightChars="1295" w:firstLine="0" w:firstLineChars="0"/>
        <w:jc w:val="center"/>
        <w:rPr>
          <w:rFonts w:hint="eastAsia" w:ascii="仿宋_GB2312" w:hAnsi="仿宋_GB2312" w:eastAsia="仿宋_GB2312" w:cs="仿宋_GB2312"/>
          <w:b/>
          <w:color w:val="000000"/>
          <w:sz w:val="32"/>
          <w:szCs w:val="32"/>
          <w:highlight w:val="none"/>
        </w:rPr>
      </w:pPr>
      <w:r>
        <w:rPr>
          <w:rFonts w:hint="eastAsia" w:ascii="仿宋_GB2312" w:hAnsi="仿宋_GB2312" w:eastAsia="仿宋_GB2312" w:cs="仿宋_GB2312"/>
          <w:sz w:val="32"/>
          <w:szCs w:val="32"/>
          <w:highlight w:val="none"/>
        </w:rPr>
        <mc:AlternateContent>
          <mc:Choice Requires="wps">
            <w:drawing>
              <wp:anchor distT="0" distB="0" distL="114300" distR="114300" simplePos="0" relativeHeight="251659264" behindDoc="0" locked="0" layoutInCell="1" allowOverlap="1">
                <wp:simplePos x="0" y="0"/>
                <wp:positionH relativeFrom="column">
                  <wp:posOffset>3945890</wp:posOffset>
                </wp:positionH>
                <wp:positionV relativeFrom="paragraph">
                  <wp:posOffset>71120</wp:posOffset>
                </wp:positionV>
                <wp:extent cx="675005" cy="457200"/>
                <wp:effectExtent l="4445" t="4445" r="6350" b="10795"/>
                <wp:wrapNone/>
                <wp:docPr id="3" name="文本框 3"/>
                <wp:cNvGraphicFramePr/>
                <a:graphic xmlns:a="http://schemas.openxmlformats.org/drawingml/2006/main">
                  <a:graphicData uri="http://schemas.microsoft.com/office/word/2010/wordprocessingShape">
                    <wps:wsp>
                      <wps:cNvSpPr txBox="1">
                        <a:spLocks noChangeArrowheads="1"/>
                      </wps:cNvSpPr>
                      <wps:spPr bwMode="auto">
                        <a:xfrm>
                          <a:off x="0" y="0"/>
                          <a:ext cx="675005" cy="457200"/>
                        </a:xfrm>
                        <a:prstGeom prst="rect">
                          <a:avLst/>
                        </a:prstGeom>
                        <a:noFill/>
                        <a:ln w="9525" cmpd="sng">
                          <a:solidFill>
                            <a:srgbClr val="FFFFFF"/>
                          </a:solidFill>
                          <a:miter lim="800000"/>
                        </a:ln>
                      </wps:spPr>
                      <wps:txbx>
                        <w:txbxContent>
                          <w:p w14:paraId="5BCB1608">
                            <w:pPr>
                              <w:rPr>
                                <w:rFonts w:hint="eastAsia" w:ascii="仿宋_GB2312" w:hAnsi="仿宋_GB2312" w:eastAsia="仿宋_GB2312" w:cs="仿宋_GB2312"/>
                                <w:b/>
                                <w:bCs/>
                                <w:sz w:val="32"/>
                              </w:rPr>
                            </w:pPr>
                            <w:r>
                              <w:rPr>
                                <w:rFonts w:hint="eastAsia" w:ascii="仿宋_GB2312" w:hAnsi="仿宋_GB2312" w:eastAsia="仿宋_GB2312" w:cs="仿宋_GB2312"/>
                                <w:b/>
                                <w:bCs/>
                                <w:sz w:val="32"/>
                              </w:rPr>
                              <w:t>制定</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310.7pt;margin-top:5.6pt;height:36pt;width:53.15pt;z-index:251659264;mso-width-relative:page;mso-height-relative:page;" filled="f" stroked="t" coordsize="21600,21600" o:gfxdata="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sZ1d2NgAAAAJAQAADwAAAAAAAAABACAAAAAi&#10;AAAAZHJzL2Rvd25yZXYueG1sUEsBAhQAFAAAAAgAh07iQKNPTm5DAgAAaAQAAA4AAAAAAAAAAQAg&#10;AAAAJwEAAGRycy9lMm9Eb2MueG1sUEsFBgAAAAAGAAYAWQEAANwFAAAAAA==&#10;">
                <v:fill on="f" focussize="0,0"/>
                <v:stroke color="#FFFFFF" miterlimit="8" joinstyle="miter"/>
                <v:imagedata o:title=""/>
                <o:lock v:ext="edit" aspectratio="f"/>
                <v:textbox>
                  <w:txbxContent>
                    <w:p w14:paraId="5BCB1608">
                      <w:pPr>
                        <w:rPr>
                          <w:rFonts w:hint="eastAsia" w:ascii="仿宋_GB2312" w:hAnsi="仿宋_GB2312" w:eastAsia="仿宋_GB2312" w:cs="仿宋_GB2312"/>
                          <w:b/>
                          <w:bCs/>
                          <w:sz w:val="32"/>
                        </w:rPr>
                      </w:pPr>
                      <w:r>
                        <w:rPr>
                          <w:rFonts w:hint="eastAsia" w:ascii="仿宋_GB2312" w:hAnsi="仿宋_GB2312" w:eastAsia="仿宋_GB2312" w:cs="仿宋_GB2312"/>
                          <w:b/>
                          <w:bCs/>
                          <w:sz w:val="32"/>
                        </w:rPr>
                        <w:t>制定</w:t>
                      </w:r>
                    </w:p>
                  </w:txbxContent>
                </v:textbox>
              </v:shape>
            </w:pict>
          </mc:Fallback>
        </mc:AlternateContent>
      </w:r>
      <w:r>
        <w:rPr>
          <w:rFonts w:hint="eastAsia" w:ascii="仿宋_GB2312" w:hAnsi="仿宋_GB2312" w:eastAsia="仿宋_GB2312" w:cs="仿宋_GB2312"/>
          <w:b/>
          <w:color w:val="000000"/>
          <w:sz w:val="32"/>
          <w:szCs w:val="32"/>
          <w:highlight w:val="none"/>
        </w:rPr>
        <w:t>住房城乡建设部</w:t>
      </w:r>
    </w:p>
    <w:p w14:paraId="124A9E73">
      <w:pPr>
        <w:pageBreakBefore w:val="0"/>
        <w:kinsoku/>
        <w:bidi w:val="0"/>
        <w:spacing w:line="440" w:lineRule="exact"/>
        <w:ind w:right="2719" w:rightChars="1295" w:firstLine="0" w:firstLineChars="0"/>
        <w:jc w:val="center"/>
        <w:rPr>
          <w:rFonts w:hint="eastAsia" w:ascii="仿宋_GB2312" w:hAnsi="仿宋_GB2312" w:eastAsia="仿宋_GB2312" w:cs="仿宋_GB2312"/>
          <w:b/>
          <w:color w:val="000000"/>
          <w:sz w:val="32"/>
          <w:szCs w:val="32"/>
          <w:highlight w:val="none"/>
        </w:rPr>
      </w:pPr>
      <w:r>
        <w:rPr>
          <w:rFonts w:hint="eastAsia" w:ascii="仿宋_GB2312" w:hAnsi="仿宋_GB2312" w:eastAsia="仿宋_GB2312" w:cs="仿宋_GB2312"/>
          <w:b/>
          <w:color w:val="000000"/>
          <w:sz w:val="32"/>
          <w:szCs w:val="32"/>
          <w:highlight w:val="none"/>
        </w:rPr>
        <w:t>国家工商行政管理总局</w:t>
      </w:r>
    </w:p>
    <w:p w14:paraId="556C2AA7">
      <w:pPr>
        <w:pageBreakBefore w:val="0"/>
        <w:widowControl/>
        <w:kinsoku/>
        <w:bidi w:val="0"/>
        <w:spacing w:line="440" w:lineRule="exact"/>
        <w:ind w:firstLine="0" w:firstLineChars="0"/>
        <w:jc w:val="center"/>
        <w:rPr>
          <w:rFonts w:hint="eastAsia" w:ascii="方正仿宋_GB2312" w:hAnsi="方正仿宋_GB2312" w:eastAsia="方正仿宋_GB2312" w:cs="方正仿宋_GB2312"/>
          <w:color w:val="000000"/>
          <w:kern w:val="0"/>
          <w:sz w:val="32"/>
          <w:szCs w:val="32"/>
          <w:highlight w:val="none"/>
        </w:rPr>
      </w:pPr>
    </w:p>
    <w:p w14:paraId="7FF0884F">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zh-CN"/>
        </w:rPr>
      </w:pPr>
      <w:bookmarkStart w:id="609" w:name="_Toc14338"/>
      <w:bookmarkStart w:id="610" w:name="_Toc296890982"/>
      <w:bookmarkStart w:id="611" w:name="_Toc296503025"/>
      <w:r>
        <w:rPr>
          <w:rFonts w:hint="eastAsia" w:ascii="方正仿宋_GB2312" w:hAnsi="方正仿宋_GB2312" w:eastAsia="方正仿宋_GB2312" w:cs="方正仿宋_GB2312"/>
          <w:sz w:val="32"/>
          <w:szCs w:val="32"/>
          <w:highlight w:val="none"/>
          <w:lang w:val="zh-CN"/>
        </w:rPr>
        <w:br w:type="page"/>
      </w:r>
    </w:p>
    <w:p w14:paraId="54217201">
      <w:pPr>
        <w:pStyle w:val="208"/>
        <w:pageBreakBefore w:val="0"/>
        <w:kinsoku/>
        <w:bidi w:val="0"/>
        <w:spacing w:before="0" w:after="0" w:line="440" w:lineRule="exact"/>
        <w:ind w:firstLine="0" w:firstLineChars="0"/>
        <w:jc w:val="center"/>
        <w:outlineLvl w:val="9"/>
        <w:rPr>
          <w:rFonts w:hint="eastAsia" w:ascii="仿宋_GB2312" w:hAnsi="仿宋_GB2312" w:eastAsia="仿宋_GB2312" w:cs="仿宋_GB2312"/>
          <w:sz w:val="32"/>
          <w:szCs w:val="32"/>
          <w:highlight w:val="none"/>
          <w:lang w:val="zh-CN"/>
        </w:rPr>
      </w:pPr>
      <w:r>
        <w:rPr>
          <w:rFonts w:hint="eastAsia" w:ascii="仿宋_GB2312" w:hAnsi="仿宋_GB2312" w:eastAsia="仿宋_GB2312" w:cs="仿宋_GB2312"/>
          <w:sz w:val="32"/>
          <w:szCs w:val="32"/>
          <w:highlight w:val="none"/>
          <w:lang w:val="zh-CN"/>
        </w:rPr>
        <w:t>说  明</w:t>
      </w:r>
      <w:bookmarkEnd w:id="609"/>
    </w:p>
    <w:p w14:paraId="1614B55F">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为了指导建设工程施工合同当事人的签约行为，维护合同当事人的合法权益，依据《中华人民共和国民法典》、《中华人民共和国建筑法》、《中华人民共和国招标投标法》以及相关法律法规，住房城乡建设部、国家工商行政管理总局对《建设工程施工合同（示范文本）》（GF-</w:t>
      </w:r>
      <w:r>
        <w:rPr>
          <w:rFonts w:hint="eastAsia" w:ascii="仿宋_GB2312" w:hAnsi="仿宋_GB2312" w:eastAsia="仿宋_GB2312" w:cs="仿宋_GB2312"/>
          <w:sz w:val="32"/>
          <w:szCs w:val="32"/>
          <w:highlight w:val="none"/>
          <w:lang w:val="en-US" w:eastAsia="zh-CN"/>
        </w:rPr>
        <w:t>2013</w:t>
      </w:r>
      <w:r>
        <w:rPr>
          <w:rFonts w:hint="eastAsia" w:ascii="仿宋_GB2312" w:hAnsi="仿宋_GB2312" w:eastAsia="仿宋_GB2312" w:cs="仿宋_GB2312"/>
          <w:sz w:val="32"/>
          <w:szCs w:val="32"/>
          <w:highlight w:val="none"/>
        </w:rPr>
        <w:t>-0201）进行了修订，制定了《建设工程施工合同（示范文本）》（GF-201</w:t>
      </w:r>
      <w:r>
        <w:rPr>
          <w:rFonts w:hint="eastAsia" w:ascii="仿宋_GB2312" w:hAnsi="仿宋_GB2312" w:eastAsia="仿宋_GB2312" w:cs="仿宋_GB2312"/>
          <w:sz w:val="32"/>
          <w:szCs w:val="32"/>
          <w:highlight w:val="none"/>
          <w:lang w:val="en-US" w:eastAsia="zh-CN"/>
        </w:rPr>
        <w:t>7</w:t>
      </w:r>
      <w:r>
        <w:rPr>
          <w:rFonts w:hint="eastAsia" w:ascii="仿宋_GB2312" w:hAnsi="仿宋_GB2312" w:eastAsia="仿宋_GB2312" w:cs="仿宋_GB2312"/>
          <w:sz w:val="32"/>
          <w:szCs w:val="32"/>
          <w:highlight w:val="none"/>
        </w:rPr>
        <w:t>-0201）（以下简称《示范文本》）。为了便于合同当事人使用《示范文本》，现就有关问题说明如下：</w:t>
      </w:r>
    </w:p>
    <w:p w14:paraId="690EEF78">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hint="eastAsia" w:ascii="仿宋_GB2312" w:hAnsi="仿宋_GB2312" w:eastAsia="仿宋_GB2312" w:cs="仿宋_GB2312"/>
          <w:b/>
          <w:bCs w:val="0"/>
          <w:sz w:val="32"/>
          <w:szCs w:val="32"/>
          <w:highlight w:val="none"/>
        </w:rPr>
      </w:pPr>
      <w:bookmarkStart w:id="612" w:name="_Toc25163"/>
      <w:r>
        <w:rPr>
          <w:rFonts w:hint="eastAsia" w:ascii="仿宋_GB2312" w:hAnsi="仿宋_GB2312" w:eastAsia="仿宋_GB2312" w:cs="仿宋_GB2312"/>
          <w:b/>
          <w:bCs w:val="0"/>
          <w:sz w:val="32"/>
          <w:szCs w:val="32"/>
          <w:highlight w:val="none"/>
        </w:rPr>
        <w:t>一、《示范文本》的组成</w:t>
      </w:r>
      <w:bookmarkEnd w:id="612"/>
    </w:p>
    <w:p w14:paraId="0E1414F1">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《示范文本》由合同协议书、通用合同条款和专用合同条款三部分组成。</w:t>
      </w:r>
    </w:p>
    <w:p w14:paraId="771BEB4F">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eastAsia" w:ascii="仿宋_GB2312" w:hAnsi="仿宋_GB2312" w:eastAsia="仿宋_GB2312" w:cs="仿宋_GB2312"/>
          <w:sz w:val="32"/>
          <w:szCs w:val="32"/>
          <w:highlight w:val="none"/>
        </w:rPr>
      </w:pPr>
      <w:bookmarkStart w:id="613" w:name="_Toc26436"/>
      <w:r>
        <w:rPr>
          <w:rFonts w:hint="eastAsia" w:ascii="仿宋_GB2312" w:hAnsi="仿宋_GB2312" w:eastAsia="仿宋_GB2312" w:cs="仿宋_GB2312"/>
          <w:sz w:val="32"/>
          <w:szCs w:val="32"/>
          <w:highlight w:val="none"/>
        </w:rPr>
        <w:t>（一）合同协议书</w:t>
      </w:r>
      <w:bookmarkEnd w:id="613"/>
    </w:p>
    <w:p w14:paraId="38E482CC">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rPr>
        <w:t>《示范文本》合同协议书共计13条，主要包括：工程概况、合同工期、质量标准、签约合同价和合同价格形式、项目经理、合同文件构成、承诺以及合同生效条件等重要内容，集中约定了合同当事人基本的合同权利义务。</w:t>
      </w:r>
    </w:p>
    <w:p w14:paraId="7D2F3F35">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eastAsia" w:ascii="仿宋_GB2312" w:hAnsi="仿宋_GB2312" w:eastAsia="仿宋_GB2312" w:cs="仿宋_GB2312"/>
          <w:sz w:val="32"/>
          <w:szCs w:val="32"/>
          <w:highlight w:val="none"/>
        </w:rPr>
      </w:pPr>
      <w:bookmarkStart w:id="614" w:name="_Toc16079"/>
      <w:r>
        <w:rPr>
          <w:rFonts w:hint="eastAsia" w:ascii="仿宋_GB2312" w:hAnsi="仿宋_GB2312" w:eastAsia="仿宋_GB2312" w:cs="仿宋_GB2312"/>
          <w:sz w:val="32"/>
          <w:szCs w:val="32"/>
          <w:highlight w:val="none"/>
        </w:rPr>
        <w:t>（二）通用合同条款</w:t>
      </w:r>
      <w:bookmarkEnd w:id="614"/>
    </w:p>
    <w:p w14:paraId="4AD3B34E">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通用合同条款是合同当事人根据《中华人民共和国民法典》、《中华人民共和国建筑法》等法律法规的规定，就工程建设的实施及相关事项，对合同当事人的权利义务作出的原则性约定。</w:t>
      </w:r>
    </w:p>
    <w:p w14:paraId="498753E9">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通用合同条款共计20条，具体条款分别为：一般约定、发包人、承包人、监理人、工程质量、安全文明施工与环境保护、工期和进度、材料与设备、试验与检验、变更、价格调整、合同价格、计量与支付、验收和工程试车、竣工结算、缺陷责任与保修、违约、不可抗力、保险、索赔和争议解决。前述条款安排既考虑了现行法律法规对工程建设的有关要求，也考虑了建设工程施工管理的特殊需要。</w:t>
      </w:r>
    </w:p>
    <w:p w14:paraId="37AB089A">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eastAsia" w:ascii="仿宋_GB2312" w:hAnsi="仿宋_GB2312" w:eastAsia="仿宋_GB2312" w:cs="仿宋_GB2312"/>
          <w:sz w:val="32"/>
          <w:szCs w:val="32"/>
          <w:highlight w:val="none"/>
        </w:rPr>
      </w:pPr>
      <w:bookmarkStart w:id="615" w:name="_Toc28415"/>
      <w:r>
        <w:rPr>
          <w:rFonts w:hint="eastAsia" w:ascii="仿宋_GB2312" w:hAnsi="仿宋_GB2312" w:eastAsia="仿宋_GB2312" w:cs="仿宋_GB2312"/>
          <w:sz w:val="32"/>
          <w:szCs w:val="32"/>
          <w:highlight w:val="none"/>
        </w:rPr>
        <w:t>（三）专用合同条款</w:t>
      </w:r>
      <w:bookmarkEnd w:id="615"/>
    </w:p>
    <w:p w14:paraId="72E1D27A">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专用合同条款是对通用合同条款原则性约定的细化、完善、补充、修改或另行约定的条款。合同当事人可以根据不同建设工程的特点及具体情况，通过双方的谈判、协商对相应的专用合同条款进行修改补充。在使用专用合同条款时，应注意以下事项：</w:t>
      </w:r>
    </w:p>
    <w:p w14:paraId="2B3E7495">
      <w:pPr>
        <w:keepNext w:val="0"/>
        <w:keepLines w:val="0"/>
        <w:pageBreakBefore w:val="0"/>
        <w:widowControl w:val="0"/>
        <w:kinsoku/>
        <w:wordWrap/>
        <w:overflowPunct/>
        <w:topLinePunct w:val="0"/>
        <w:autoSpaceDE/>
        <w:autoSpaceDN/>
        <w:bidi w:val="0"/>
        <w:adjustRightInd/>
        <w:snapToGrid/>
        <w:spacing w:line="440" w:lineRule="exact"/>
        <w:ind w:right="25" w:rightChars="12" w:firstLine="640" w:firstLineChars="200"/>
        <w:textAlignment w:val="auto"/>
        <w:outlineLvl w:val="9"/>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1</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rPr>
        <w:t>专用合同条款的编号应与相应的通用合同条款的编号一致；</w:t>
      </w:r>
    </w:p>
    <w:p w14:paraId="4AEE2978">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2</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rPr>
        <w:t>合同当事人可以通过对专用合同条款的修改，满足具体建设工程的特殊要求，避免直接修改通用合同条款；</w:t>
      </w:r>
    </w:p>
    <w:p w14:paraId="109ABA6A">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3</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rPr>
        <w:t>在专用合同条款中有横道线的地方，合同当事人可针对相应的通用合同条款进行细化、完善、补充、修改或另行约定；如无细化、完善、补充、修改或另行约定，则填写“无”或划“/”。</w:t>
      </w:r>
    </w:p>
    <w:p w14:paraId="10089A04">
      <w:pPr>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hint="eastAsia" w:ascii="仿宋_GB2312" w:hAnsi="仿宋_GB2312" w:eastAsia="仿宋_GB2312" w:cs="仿宋_GB2312"/>
          <w:b/>
          <w:bCs w:val="0"/>
          <w:sz w:val="32"/>
          <w:szCs w:val="32"/>
          <w:highlight w:val="none"/>
        </w:rPr>
      </w:pPr>
      <w:bookmarkStart w:id="616" w:name="_Toc15208"/>
      <w:r>
        <w:rPr>
          <w:rFonts w:hint="eastAsia" w:ascii="仿宋_GB2312" w:hAnsi="仿宋_GB2312" w:eastAsia="仿宋_GB2312" w:cs="仿宋_GB2312"/>
          <w:b/>
          <w:bCs w:val="0"/>
          <w:sz w:val="32"/>
          <w:szCs w:val="32"/>
          <w:highlight w:val="none"/>
        </w:rPr>
        <w:t>二、《示范文本》的性质和适用范围</w:t>
      </w:r>
      <w:bookmarkEnd w:id="616"/>
    </w:p>
    <w:p w14:paraId="74EA5A00">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sz w:val="32"/>
          <w:szCs w:val="32"/>
          <w:highlight w:val="none"/>
        </w:rPr>
        <w:sectPr>
          <w:footerReference r:id="rId6" w:type="default"/>
          <w:pgSz w:w="11906" w:h="16838"/>
          <w:pgMar w:top="2098" w:right="1531" w:bottom="1984" w:left="1531" w:header="851" w:footer="992" w:gutter="0"/>
          <w:pgBorders>
            <w:top w:val="none" w:sz="0" w:space="0"/>
            <w:left w:val="none" w:sz="0" w:space="0"/>
            <w:bottom w:val="none" w:sz="0" w:space="0"/>
            <w:right w:val="none" w:sz="0" w:space="0"/>
          </w:pgBorders>
          <w:pgNumType w:fmt="decimal"/>
          <w:cols w:space="720" w:num="1"/>
          <w:titlePg/>
          <w:docGrid w:type="lines" w:linePitch="312" w:charSpace="0"/>
        </w:sectPr>
      </w:pPr>
      <w:r>
        <w:rPr>
          <w:rFonts w:hint="eastAsia" w:ascii="仿宋_GB2312" w:hAnsi="仿宋_GB2312" w:eastAsia="仿宋_GB2312" w:cs="仿宋_GB2312"/>
          <w:sz w:val="32"/>
          <w:szCs w:val="32"/>
          <w:highlight w:val="none"/>
        </w:rPr>
        <w:t>《示范文本》为非强制性使用文本。《示范文本》适用于房屋建筑工程、土木工程、线路管道和设备安装工程、装修工程等建设工程的施工承发包活动,合同当事人可结合建设工程具体情况，根据《示范文本》订立合同，并按照法律法规规定和合同约定承担相应的法律责任及合同权利义务。</w:t>
      </w:r>
    </w:p>
    <w:bookmarkEnd w:id="610"/>
    <w:bookmarkEnd w:id="611"/>
    <w:p w14:paraId="20DFCAD5">
      <w:pPr>
        <w:pStyle w:val="3"/>
        <w:jc w:val="center"/>
        <w:outlineLvl w:val="1"/>
        <w:rPr>
          <w:rFonts w:ascii="Times New Roman" w:hAnsi="Times New Roman" w:eastAsia="华文中宋"/>
          <w:b w:val="0"/>
          <w:color w:val="000000"/>
          <w:sz w:val="44"/>
          <w:szCs w:val="44"/>
        </w:rPr>
      </w:pPr>
      <w:bookmarkStart w:id="617" w:name="_Toc12788"/>
      <w:bookmarkStart w:id="618" w:name="_Toc7537"/>
      <w:r>
        <w:rPr>
          <w:rFonts w:ascii="华文中宋" w:hAnsi="华文中宋" w:eastAsia="华文中宋"/>
          <w:sz w:val="44"/>
          <w:szCs w:val="44"/>
        </w:rPr>
        <w:t>第一部分 合同协议书</w:t>
      </w:r>
      <w:bookmarkEnd w:id="617"/>
      <w:bookmarkEnd w:id="618"/>
    </w:p>
    <w:p w14:paraId="268767BF">
      <w:pPr>
        <w:spacing w:line="360" w:lineRule="auto"/>
        <w:rPr>
          <w:rFonts w:ascii="Times New Roman" w:hAnsi="Times New Roman" w:eastAsia="仿宋_GB2312"/>
          <w:b/>
          <w:color w:val="000000"/>
          <w:sz w:val="30"/>
          <w:szCs w:val="30"/>
          <w:u w:val="single"/>
        </w:rPr>
      </w:pPr>
      <w:r>
        <w:rPr>
          <w:rFonts w:ascii="Times New Roman" w:hAnsi="Times New Roman" w:eastAsia="仿宋_GB2312"/>
          <w:b/>
          <w:color w:val="000000"/>
          <w:sz w:val="30"/>
          <w:szCs w:val="30"/>
        </w:rPr>
        <w:t>发包人（全称）：</w:t>
      </w:r>
      <w:r>
        <w:rPr>
          <w:rFonts w:ascii="Times New Roman" w:hAnsi="Times New Roman" w:eastAsia="仿宋_GB2312"/>
          <w:b/>
          <w:color w:val="000000"/>
          <w:sz w:val="30"/>
          <w:szCs w:val="30"/>
          <w:u w:val="single"/>
        </w:rPr>
        <w:t xml:space="preserve">      </w:t>
      </w:r>
      <w:r>
        <w:rPr>
          <w:rFonts w:hint="eastAsia" w:ascii="Times New Roman" w:hAnsi="Times New Roman" w:eastAsia="仿宋_GB2312"/>
          <w:b/>
          <w:color w:val="000000"/>
          <w:sz w:val="30"/>
          <w:szCs w:val="30"/>
          <w:u w:val="single"/>
        </w:rPr>
        <w:t xml:space="preserve"> </w:t>
      </w:r>
      <w:r>
        <w:rPr>
          <w:rFonts w:ascii="Times New Roman" w:hAnsi="Times New Roman" w:eastAsia="仿宋_GB2312"/>
          <w:b/>
          <w:color w:val="000000"/>
          <w:sz w:val="30"/>
          <w:szCs w:val="30"/>
          <w:u w:val="single"/>
        </w:rPr>
        <w:t xml:space="preserve">    </w:t>
      </w:r>
      <w:r>
        <w:rPr>
          <w:rFonts w:hint="eastAsia" w:ascii="Times New Roman" w:hAnsi="Times New Roman" w:eastAsia="仿宋_GB2312"/>
          <w:b/>
          <w:color w:val="000000"/>
          <w:sz w:val="30"/>
          <w:szCs w:val="30"/>
          <w:u w:val="single"/>
        </w:rPr>
        <w:t xml:space="preserve"> </w:t>
      </w:r>
      <w:r>
        <w:rPr>
          <w:rFonts w:ascii="Times New Roman" w:hAnsi="Times New Roman" w:eastAsia="仿宋_GB2312"/>
          <w:b/>
          <w:color w:val="000000"/>
          <w:sz w:val="30"/>
          <w:szCs w:val="30"/>
          <w:u w:val="single"/>
        </w:rPr>
        <w:t xml:space="preserve">   </w:t>
      </w:r>
      <w:r>
        <w:rPr>
          <w:rFonts w:hint="eastAsia" w:ascii="Times New Roman" w:hAnsi="Times New Roman" w:eastAsia="仿宋_GB2312"/>
          <w:b/>
          <w:color w:val="000000"/>
          <w:sz w:val="30"/>
          <w:szCs w:val="30"/>
          <w:u w:val="single"/>
        </w:rPr>
        <w:t xml:space="preserve">      </w:t>
      </w:r>
      <w:r>
        <w:rPr>
          <w:rFonts w:ascii="Times New Roman" w:hAnsi="Times New Roman" w:eastAsia="仿宋_GB2312"/>
          <w:b/>
          <w:color w:val="000000"/>
          <w:sz w:val="30"/>
          <w:szCs w:val="30"/>
          <w:u w:val="single"/>
        </w:rPr>
        <w:t></w:t>
      </w:r>
      <w:r>
        <w:rPr>
          <w:rFonts w:hint="eastAsia" w:ascii="Times New Roman" w:hAnsi="Times New Roman" w:eastAsia="仿宋_GB2312"/>
          <w:b/>
          <w:color w:val="000000"/>
          <w:sz w:val="30"/>
          <w:szCs w:val="30"/>
          <w:u w:val="single"/>
        </w:rPr>
        <w:t xml:space="preserve"> </w:t>
      </w:r>
      <w:r>
        <w:rPr>
          <w:rFonts w:ascii="Times New Roman" w:hAnsi="Times New Roman" w:eastAsia="仿宋_GB2312"/>
          <w:b/>
          <w:color w:val="000000"/>
          <w:sz w:val="30"/>
          <w:szCs w:val="30"/>
          <w:u w:val="single"/>
        </w:rPr>
        <w:t></w:t>
      </w:r>
      <w:r>
        <w:rPr>
          <w:rFonts w:hint="eastAsia" w:ascii="Times New Roman" w:hAnsi="Times New Roman" w:eastAsia="仿宋_GB2312"/>
          <w:b/>
          <w:color w:val="000000"/>
          <w:sz w:val="30"/>
          <w:szCs w:val="30"/>
          <w:u w:val="single"/>
        </w:rPr>
        <w:t xml:space="preserve"> </w:t>
      </w:r>
      <w:r>
        <w:rPr>
          <w:rFonts w:ascii="Times New Roman" w:hAnsi="Times New Roman" w:eastAsia="仿宋_GB2312"/>
          <w:b/>
          <w:color w:val="000000"/>
          <w:sz w:val="30"/>
          <w:szCs w:val="30"/>
          <w:u w:val="single"/>
        </w:rPr>
        <w:t></w:t>
      </w:r>
    </w:p>
    <w:p w14:paraId="2B88E8DF">
      <w:pPr>
        <w:spacing w:line="360" w:lineRule="auto"/>
        <w:rPr>
          <w:rFonts w:ascii="Times New Roman" w:hAnsi="Times New Roman" w:eastAsia="仿宋_GB2312"/>
          <w:b/>
          <w:color w:val="000000"/>
          <w:sz w:val="30"/>
          <w:szCs w:val="30"/>
          <w:u w:val="single"/>
        </w:rPr>
      </w:pPr>
      <w:r>
        <w:rPr>
          <w:rFonts w:ascii="Times New Roman" w:hAnsi="Times New Roman" w:eastAsia="仿宋_GB2312"/>
          <w:b/>
          <w:color w:val="000000"/>
          <w:sz w:val="30"/>
          <w:szCs w:val="30"/>
        </w:rPr>
        <w:t>承包人（全称）：</w:t>
      </w:r>
      <w:r>
        <w:rPr>
          <w:rFonts w:ascii="Times New Roman" w:hAnsi="Times New Roman" w:eastAsia="仿宋_GB2312"/>
          <w:b/>
          <w:color w:val="000000"/>
          <w:sz w:val="30"/>
          <w:szCs w:val="30"/>
          <w:u w:val="single"/>
        </w:rPr>
        <w:t xml:space="preserve">  </w:t>
      </w:r>
      <w:r>
        <w:rPr>
          <w:rFonts w:hint="eastAsia" w:ascii="Times New Roman" w:hAnsi="Times New Roman" w:eastAsia="仿宋_GB2312"/>
          <w:b/>
          <w:color w:val="000000"/>
          <w:sz w:val="30"/>
          <w:szCs w:val="30"/>
          <w:u w:val="single"/>
        </w:rPr>
        <w:t xml:space="preserve"> </w:t>
      </w:r>
      <w:r>
        <w:rPr>
          <w:rFonts w:ascii="Times New Roman" w:hAnsi="Times New Roman" w:eastAsia="仿宋_GB2312"/>
          <w:b/>
          <w:color w:val="000000"/>
          <w:sz w:val="30"/>
          <w:szCs w:val="30"/>
          <w:u w:val="single"/>
        </w:rPr>
        <w:t xml:space="preserve">       </w:t>
      </w:r>
      <w:r>
        <w:rPr>
          <w:rFonts w:hint="eastAsia" w:ascii="Times New Roman" w:hAnsi="Times New Roman" w:eastAsia="仿宋_GB2312"/>
          <w:b/>
          <w:color w:val="000000"/>
          <w:sz w:val="30"/>
          <w:szCs w:val="30"/>
          <w:u w:val="single"/>
        </w:rPr>
        <w:t xml:space="preserve"> </w:t>
      </w:r>
      <w:r>
        <w:rPr>
          <w:rFonts w:ascii="Times New Roman" w:hAnsi="Times New Roman" w:eastAsia="仿宋_GB2312"/>
          <w:b/>
          <w:color w:val="000000"/>
          <w:sz w:val="30"/>
          <w:szCs w:val="30"/>
          <w:u w:val="single"/>
        </w:rPr>
        <w:t xml:space="preserve">   </w:t>
      </w:r>
      <w:r>
        <w:rPr>
          <w:rFonts w:hint="eastAsia" w:ascii="Times New Roman" w:hAnsi="Times New Roman" w:eastAsia="仿宋_GB2312"/>
          <w:b/>
          <w:color w:val="000000"/>
          <w:sz w:val="30"/>
          <w:szCs w:val="30"/>
          <w:u w:val="single"/>
        </w:rPr>
        <w:t xml:space="preserve">   </w:t>
      </w:r>
      <w:r>
        <w:rPr>
          <w:rFonts w:ascii="Times New Roman" w:hAnsi="Times New Roman" w:eastAsia="仿宋_GB2312"/>
          <w:b/>
          <w:color w:val="000000"/>
          <w:sz w:val="30"/>
          <w:szCs w:val="30"/>
          <w:u w:val="single"/>
        </w:rPr>
        <w:t xml:space="preserve"> </w:t>
      </w:r>
      <w:r>
        <w:rPr>
          <w:rFonts w:hint="eastAsia" w:ascii="Times New Roman" w:hAnsi="Times New Roman" w:eastAsia="仿宋_GB2312"/>
          <w:b/>
          <w:color w:val="000000"/>
          <w:sz w:val="30"/>
          <w:szCs w:val="30"/>
          <w:u w:val="single"/>
        </w:rPr>
        <w:t xml:space="preserve">  </w:t>
      </w:r>
      <w:r>
        <w:rPr>
          <w:rFonts w:ascii="Times New Roman" w:hAnsi="Times New Roman" w:eastAsia="仿宋_GB2312"/>
          <w:b/>
          <w:color w:val="000000"/>
          <w:sz w:val="30"/>
          <w:szCs w:val="30"/>
          <w:u w:val="single"/>
        </w:rPr>
        <w:t></w:t>
      </w:r>
      <w:r>
        <w:rPr>
          <w:rFonts w:hint="eastAsia" w:ascii="Times New Roman" w:hAnsi="Times New Roman" w:eastAsia="仿宋_GB2312"/>
          <w:b/>
          <w:color w:val="000000"/>
          <w:sz w:val="30"/>
          <w:szCs w:val="30"/>
          <w:u w:val="single"/>
        </w:rPr>
        <w:t xml:space="preserve">  </w:t>
      </w:r>
      <w:r>
        <w:rPr>
          <w:rFonts w:ascii="Times New Roman" w:hAnsi="Times New Roman" w:eastAsia="仿宋_GB2312"/>
          <w:b/>
          <w:color w:val="000000"/>
          <w:sz w:val="30"/>
          <w:szCs w:val="30"/>
          <w:u w:val="single"/>
        </w:rPr>
        <w:t></w:t>
      </w:r>
    </w:p>
    <w:p w14:paraId="0EDA5627">
      <w:pPr>
        <w:spacing w:line="360" w:lineRule="auto"/>
        <w:ind w:firstLine="600" w:firstLineChars="200"/>
        <w:rPr>
          <w:rFonts w:ascii="Times New Roman" w:hAnsi="Times New Roman" w:eastAsia="仿宋_GB2312"/>
          <w:color w:val="000000"/>
          <w:sz w:val="30"/>
          <w:szCs w:val="30"/>
        </w:rPr>
      </w:pPr>
      <w:r>
        <w:rPr>
          <w:rFonts w:ascii="Times New Roman" w:hAnsi="Times New Roman" w:eastAsia="仿宋_GB2312"/>
          <w:color w:val="000000"/>
          <w:sz w:val="30"/>
          <w:szCs w:val="30"/>
        </w:rPr>
        <w:t>根据</w:t>
      </w:r>
      <w:r>
        <w:rPr>
          <w:rFonts w:hint="eastAsia" w:ascii="Times New Roman" w:hAnsi="Times New Roman" w:eastAsia="仿宋_GB2312"/>
          <w:color w:val="000000"/>
          <w:sz w:val="30"/>
          <w:szCs w:val="30"/>
        </w:rPr>
        <w:t>《中华人民共和国民法典》</w:t>
      </w:r>
      <w:r>
        <w:rPr>
          <w:rFonts w:ascii="Times New Roman" w:hAnsi="Times New Roman" w:eastAsia="仿宋_GB2312"/>
          <w:color w:val="000000"/>
          <w:sz w:val="30"/>
          <w:szCs w:val="30"/>
        </w:rPr>
        <w:t>、《中华人民共和国建筑法》及有关法律规定，遵循平等、自愿、公平和诚实信用的原则，双方就</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工程施工及有关事项协商一致</w:t>
      </w:r>
      <w:r>
        <w:rPr>
          <w:rFonts w:hint="eastAsia" w:ascii="Times New Roman" w:hAnsi="Times New Roman" w:eastAsia="仿宋_GB2312"/>
          <w:color w:val="000000"/>
          <w:sz w:val="30"/>
          <w:szCs w:val="30"/>
        </w:rPr>
        <w:t>，</w:t>
      </w:r>
      <w:r>
        <w:rPr>
          <w:rFonts w:ascii="Times New Roman" w:hAnsi="Times New Roman" w:eastAsia="仿宋_GB2312"/>
          <w:color w:val="000000"/>
          <w:sz w:val="30"/>
          <w:szCs w:val="30"/>
        </w:rPr>
        <w:t>共同达成如下协议：</w:t>
      </w:r>
    </w:p>
    <w:p w14:paraId="03F9B4DB">
      <w:pPr>
        <w:pStyle w:val="4"/>
        <w:spacing w:before="120" w:after="120" w:line="360" w:lineRule="auto"/>
        <w:outlineLvl w:val="2"/>
        <w:rPr>
          <w:rFonts w:ascii="Times New Roman" w:hAnsi="Times New Roman" w:eastAsia="黑体"/>
          <w:bCs w:val="0"/>
          <w:color w:val="000000"/>
          <w:sz w:val="32"/>
          <w:szCs w:val="32"/>
        </w:rPr>
      </w:pPr>
      <w:r>
        <w:rPr>
          <w:rFonts w:ascii="Times New Roman" w:hAnsi="Times New Roman" w:eastAsia="黑体"/>
          <w:bCs w:val="0"/>
          <w:color w:val="000000"/>
          <w:sz w:val="32"/>
          <w:szCs w:val="32"/>
        </w:rPr>
        <w:t xml:space="preserve">  </w:t>
      </w:r>
      <w:r>
        <w:rPr>
          <w:rFonts w:ascii="Times New Roman" w:hAnsi="Times New Roman" w:eastAsia="黑体"/>
          <w:b w:val="0"/>
          <w:color w:val="000000"/>
          <w:sz w:val="32"/>
          <w:szCs w:val="32"/>
        </w:rPr>
        <w:t xml:space="preserve"> </w:t>
      </w:r>
      <w:bookmarkStart w:id="619" w:name="_Toc351203481"/>
      <w:bookmarkStart w:id="620" w:name="_Toc21747"/>
      <w:bookmarkStart w:id="621" w:name="_Toc20609"/>
      <w:r>
        <w:rPr>
          <w:rFonts w:ascii="Times New Roman" w:hAnsi="Times New Roman" w:eastAsia="黑体"/>
          <w:b w:val="0"/>
          <w:color w:val="000000"/>
          <w:sz w:val="32"/>
          <w:szCs w:val="32"/>
        </w:rPr>
        <w:t>一、工程概况</w:t>
      </w:r>
      <w:bookmarkEnd w:id="619"/>
      <w:bookmarkEnd w:id="620"/>
      <w:bookmarkEnd w:id="621"/>
    </w:p>
    <w:p w14:paraId="2A07826F">
      <w:pPr>
        <w:spacing w:line="360" w:lineRule="auto"/>
        <w:ind w:firstLine="588" w:firstLineChars="196"/>
        <w:rPr>
          <w:rFonts w:ascii="Times New Roman" w:hAnsi="Times New Roman" w:eastAsia="仿宋_GB2312"/>
          <w:color w:val="000000"/>
          <w:sz w:val="30"/>
          <w:szCs w:val="30"/>
          <w:u w:val="single"/>
        </w:rPr>
      </w:pPr>
      <w:r>
        <w:rPr>
          <w:rFonts w:ascii="Times New Roman" w:hAnsi="Times New Roman" w:eastAsia="仿宋_GB2312"/>
          <w:bCs/>
          <w:color w:val="000000"/>
          <w:sz w:val="30"/>
          <w:szCs w:val="30"/>
        </w:rPr>
        <w:t>1.工程名称</w:t>
      </w:r>
      <w:r>
        <w:rPr>
          <w:rFonts w:ascii="Times New Roman" w:hAnsi="Times New Roman" w:eastAsia="仿宋_GB2312"/>
          <w:color w:val="000000"/>
          <w:sz w:val="30"/>
          <w:szCs w:val="30"/>
        </w:rPr>
        <w:t>：</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w:t>
      </w:r>
    </w:p>
    <w:p w14:paraId="1E4CC795">
      <w:pPr>
        <w:spacing w:line="360" w:lineRule="auto"/>
        <w:ind w:firstLine="588" w:firstLineChars="196"/>
        <w:rPr>
          <w:rFonts w:ascii="Times New Roman" w:hAnsi="Times New Roman" w:eastAsia="仿宋_GB2312"/>
          <w:bCs/>
          <w:color w:val="000000"/>
          <w:sz w:val="30"/>
          <w:szCs w:val="30"/>
        </w:rPr>
      </w:pPr>
      <w:r>
        <w:rPr>
          <w:rFonts w:ascii="Times New Roman" w:hAnsi="Times New Roman" w:eastAsia="仿宋_GB2312"/>
          <w:bCs/>
          <w:color w:val="000000"/>
          <w:sz w:val="30"/>
          <w:szCs w:val="30"/>
        </w:rPr>
        <w:t>2.工程地点：</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w:t>
      </w:r>
    </w:p>
    <w:p w14:paraId="4D215638">
      <w:pPr>
        <w:spacing w:line="360" w:lineRule="auto"/>
        <w:ind w:firstLine="588" w:firstLineChars="196"/>
        <w:rPr>
          <w:rFonts w:ascii="Times New Roman" w:hAnsi="Times New Roman" w:eastAsia="仿宋_GB2312"/>
          <w:bCs/>
          <w:color w:val="000000"/>
          <w:sz w:val="30"/>
          <w:szCs w:val="30"/>
        </w:rPr>
      </w:pPr>
      <w:r>
        <w:rPr>
          <w:rFonts w:ascii="Times New Roman" w:hAnsi="Times New Roman" w:eastAsia="仿宋_GB2312"/>
          <w:bCs/>
          <w:color w:val="000000"/>
          <w:sz w:val="30"/>
          <w:szCs w:val="30"/>
        </w:rPr>
        <w:t>3.工程立项批准文号：</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bCs/>
          <w:color w:val="000000"/>
          <w:sz w:val="30"/>
          <w:szCs w:val="30"/>
        </w:rPr>
        <w:t>。</w:t>
      </w:r>
    </w:p>
    <w:p w14:paraId="3CB60AC0">
      <w:pPr>
        <w:spacing w:line="360" w:lineRule="auto"/>
        <w:ind w:firstLine="588" w:firstLineChars="196"/>
        <w:rPr>
          <w:rFonts w:hint="eastAsia" w:ascii="Times New Roman" w:hAnsi="Times New Roman" w:eastAsia="仿宋_GB2312"/>
          <w:bCs/>
          <w:color w:val="000000"/>
          <w:sz w:val="30"/>
          <w:szCs w:val="30"/>
        </w:rPr>
      </w:pPr>
      <w:r>
        <w:rPr>
          <w:rFonts w:ascii="Times New Roman" w:hAnsi="Times New Roman" w:eastAsia="仿宋_GB2312"/>
          <w:bCs/>
          <w:color w:val="000000"/>
          <w:sz w:val="30"/>
          <w:szCs w:val="30"/>
        </w:rPr>
        <w:t>4.资金来源：</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bCs/>
          <w:color w:val="000000"/>
          <w:sz w:val="30"/>
          <w:szCs w:val="30"/>
        </w:rPr>
        <w:t>。</w:t>
      </w:r>
    </w:p>
    <w:p w14:paraId="0C4BB766">
      <w:pPr>
        <w:spacing w:line="360" w:lineRule="auto"/>
        <w:ind w:firstLine="588" w:firstLineChars="196"/>
        <w:rPr>
          <w:rFonts w:hint="eastAsia" w:ascii="Times New Roman" w:hAnsi="Times New Roman" w:eastAsia="仿宋_GB2312"/>
          <w:bCs/>
          <w:color w:val="000000"/>
          <w:sz w:val="30"/>
          <w:szCs w:val="30"/>
        </w:rPr>
      </w:pPr>
      <w:r>
        <w:rPr>
          <w:rFonts w:hint="eastAsia" w:ascii="Times New Roman" w:hAnsi="Times New Roman" w:eastAsia="仿宋_GB2312"/>
          <w:bCs/>
          <w:color w:val="000000"/>
          <w:sz w:val="30"/>
          <w:szCs w:val="30"/>
        </w:rPr>
        <w:t>5.工程内容：</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bCs/>
          <w:color w:val="000000"/>
          <w:sz w:val="30"/>
          <w:szCs w:val="30"/>
        </w:rPr>
        <w:t>。</w:t>
      </w:r>
    </w:p>
    <w:p w14:paraId="5140B088">
      <w:pPr>
        <w:spacing w:line="360" w:lineRule="auto"/>
        <w:ind w:firstLine="588" w:firstLineChars="196"/>
        <w:rPr>
          <w:rFonts w:ascii="Times New Roman" w:hAnsi="Times New Roman" w:eastAsia="仿宋_GB2312"/>
          <w:bCs/>
          <w:color w:val="000000"/>
          <w:sz w:val="30"/>
          <w:szCs w:val="30"/>
        </w:rPr>
      </w:pPr>
      <w:r>
        <w:rPr>
          <w:rFonts w:hint="eastAsia" w:ascii="Times New Roman" w:hAnsi="Times New Roman" w:eastAsia="仿宋_GB2312"/>
          <w:color w:val="000000"/>
          <w:sz w:val="30"/>
          <w:szCs w:val="32"/>
        </w:rPr>
        <w:t>群体工程应附《</w:t>
      </w:r>
      <w:r>
        <w:rPr>
          <w:rFonts w:ascii="Times New Roman" w:hAnsi="Times New Roman" w:eastAsia="仿宋_GB2312"/>
          <w:color w:val="000000"/>
          <w:sz w:val="30"/>
          <w:szCs w:val="32"/>
        </w:rPr>
        <w:t>承包人承揽工程项目一览表</w:t>
      </w:r>
      <w:r>
        <w:rPr>
          <w:rFonts w:hint="eastAsia" w:ascii="Times New Roman" w:hAnsi="Times New Roman" w:eastAsia="仿宋_GB2312"/>
          <w:color w:val="000000"/>
          <w:sz w:val="30"/>
          <w:szCs w:val="32"/>
        </w:rPr>
        <w:t>》（附件1）。</w:t>
      </w:r>
    </w:p>
    <w:p w14:paraId="3B4518F4">
      <w:pPr>
        <w:spacing w:line="360" w:lineRule="auto"/>
        <w:ind w:firstLine="600" w:firstLineChars="200"/>
        <w:rPr>
          <w:rFonts w:ascii="Times New Roman" w:hAnsi="Times New Roman" w:eastAsia="仿宋_GB2312"/>
          <w:color w:val="000000"/>
          <w:sz w:val="30"/>
          <w:szCs w:val="30"/>
        </w:rPr>
      </w:pPr>
      <w:r>
        <w:rPr>
          <w:rFonts w:hint="eastAsia" w:ascii="Times New Roman" w:hAnsi="Times New Roman" w:eastAsia="仿宋_GB2312"/>
          <w:bCs/>
          <w:color w:val="000000"/>
          <w:sz w:val="30"/>
          <w:szCs w:val="30"/>
        </w:rPr>
        <w:t>6</w:t>
      </w:r>
      <w:r>
        <w:rPr>
          <w:rFonts w:ascii="Times New Roman" w:hAnsi="Times New Roman" w:eastAsia="仿宋_GB2312"/>
          <w:bCs/>
          <w:color w:val="000000"/>
          <w:sz w:val="30"/>
          <w:szCs w:val="30"/>
        </w:rPr>
        <w:t>.工程承包范围：</w:t>
      </w:r>
      <w:r>
        <w:rPr>
          <w:rFonts w:ascii="Times New Roman" w:hAnsi="Times New Roman" w:eastAsia="仿宋_GB2312"/>
          <w:color w:val="000000"/>
          <w:sz w:val="30"/>
          <w:szCs w:val="30"/>
          <w:u w:val="single"/>
        </w:rPr>
        <w:t></w:t>
      </w:r>
      <w:r>
        <w:rPr>
          <w:rFonts w:hint="eastAsia" w:eastAsia="仿宋_GB2312"/>
          <w:color w:val="000000"/>
          <w:sz w:val="30"/>
          <w:szCs w:val="30"/>
          <w:u w:val="single"/>
          <w:lang w:val="en-US" w:eastAsia="zh-CN"/>
        </w:rPr>
        <w:t xml:space="preserve">      </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w:t>
      </w:r>
      <w:r>
        <w:rPr>
          <w:rFonts w:ascii="Times New Roman" w:hAnsi="Times New Roman" w:eastAsia="仿宋_GB2312"/>
          <w:color w:val="000000"/>
          <w:sz w:val="30"/>
          <w:szCs w:val="30"/>
        </w:rPr>
        <w:t>。</w:t>
      </w:r>
    </w:p>
    <w:p w14:paraId="3DCD67A8">
      <w:pPr>
        <w:pStyle w:val="4"/>
        <w:spacing w:before="120" w:after="120" w:line="360" w:lineRule="auto"/>
        <w:outlineLvl w:val="2"/>
        <w:rPr>
          <w:rFonts w:ascii="Times New Roman" w:hAnsi="Times New Roman" w:eastAsia="黑体"/>
          <w:b w:val="0"/>
          <w:color w:val="000000"/>
          <w:sz w:val="32"/>
          <w:szCs w:val="32"/>
        </w:rPr>
      </w:pPr>
      <w:r>
        <w:rPr>
          <w:rFonts w:ascii="Times New Roman" w:hAnsi="Times New Roman" w:eastAsia="黑体"/>
          <w:b w:val="0"/>
          <w:color w:val="000000"/>
          <w:sz w:val="32"/>
          <w:szCs w:val="32"/>
        </w:rPr>
        <w:t xml:space="preserve">   </w:t>
      </w:r>
      <w:bookmarkStart w:id="622" w:name="_Toc31194"/>
      <w:bookmarkStart w:id="623" w:name="_Toc351203482"/>
      <w:bookmarkStart w:id="624" w:name="_Toc20958"/>
      <w:r>
        <w:rPr>
          <w:rFonts w:ascii="Times New Roman" w:hAnsi="Times New Roman" w:eastAsia="黑体"/>
          <w:b w:val="0"/>
          <w:color w:val="000000"/>
          <w:sz w:val="32"/>
          <w:szCs w:val="32"/>
        </w:rPr>
        <w:t>二、合同工期</w:t>
      </w:r>
      <w:bookmarkEnd w:id="622"/>
      <w:bookmarkEnd w:id="623"/>
      <w:bookmarkEnd w:id="624"/>
    </w:p>
    <w:p w14:paraId="34C52C58">
      <w:pPr>
        <w:spacing w:line="360" w:lineRule="auto"/>
        <w:ind w:firstLine="459"/>
        <w:rPr>
          <w:rFonts w:ascii="Times New Roman" w:hAnsi="Times New Roman" w:eastAsia="仿宋_GB2312"/>
          <w:color w:val="000000"/>
          <w:sz w:val="30"/>
          <w:szCs w:val="30"/>
        </w:rPr>
      </w:pPr>
      <w:r>
        <w:rPr>
          <w:rFonts w:ascii="Times New Roman" w:hAnsi="Times New Roman" w:eastAsia="仿宋_GB2312"/>
          <w:color w:val="000000"/>
          <w:sz w:val="30"/>
          <w:szCs w:val="30"/>
        </w:rPr>
        <w:t>计划开工日期：</w:t>
      </w:r>
      <w:r>
        <w:rPr>
          <w:rFonts w:ascii="Times New Roman" w:hAnsi="Times New Roman" w:eastAsia="仿宋_GB2312"/>
          <w:color w:val="000000"/>
          <w:sz w:val="30"/>
          <w:szCs w:val="30"/>
          <w:u w:val="single"/>
        </w:rPr>
        <w:t></w:t>
      </w:r>
      <w:r>
        <w:rPr>
          <w:rFonts w:ascii="Times New Roman" w:hAnsi="Times New Roman" w:eastAsia="仿宋_GB2312"/>
          <w:color w:val="000000"/>
          <w:sz w:val="30"/>
          <w:szCs w:val="30"/>
        </w:rPr>
        <w:t>年</w:t>
      </w:r>
      <w:r>
        <w:rPr>
          <w:rFonts w:ascii="Times New Roman" w:hAnsi="Times New Roman" w:eastAsia="仿宋_GB2312"/>
          <w:color w:val="000000"/>
          <w:sz w:val="30"/>
          <w:szCs w:val="30"/>
          <w:u w:val="single"/>
        </w:rPr>
        <w:t></w:t>
      </w:r>
      <w:r>
        <w:rPr>
          <w:rFonts w:ascii="Times New Roman" w:hAnsi="Times New Roman" w:eastAsia="仿宋_GB2312"/>
          <w:color w:val="000000"/>
          <w:sz w:val="30"/>
          <w:szCs w:val="30"/>
        </w:rPr>
        <w:t>月</w:t>
      </w:r>
      <w:r>
        <w:rPr>
          <w:rFonts w:ascii="Times New Roman" w:hAnsi="Times New Roman" w:eastAsia="仿宋_GB2312"/>
          <w:color w:val="000000"/>
          <w:sz w:val="30"/>
          <w:szCs w:val="30"/>
          <w:u w:val="single"/>
        </w:rPr>
        <w:t></w:t>
      </w:r>
      <w:r>
        <w:rPr>
          <w:rFonts w:ascii="Times New Roman" w:hAnsi="Times New Roman" w:eastAsia="仿宋_GB2312"/>
          <w:color w:val="000000"/>
          <w:sz w:val="30"/>
          <w:szCs w:val="30"/>
        </w:rPr>
        <w:t>日。</w:t>
      </w:r>
    </w:p>
    <w:p w14:paraId="4305BDE6">
      <w:pPr>
        <w:spacing w:line="360" w:lineRule="auto"/>
        <w:ind w:firstLine="459"/>
        <w:rPr>
          <w:rFonts w:ascii="Times New Roman" w:hAnsi="Times New Roman" w:eastAsia="仿宋_GB2312"/>
          <w:color w:val="000000"/>
          <w:sz w:val="30"/>
          <w:szCs w:val="30"/>
        </w:rPr>
      </w:pPr>
      <w:r>
        <w:rPr>
          <w:rFonts w:ascii="Times New Roman" w:hAnsi="Times New Roman" w:eastAsia="仿宋_GB2312"/>
          <w:color w:val="000000"/>
          <w:sz w:val="30"/>
          <w:szCs w:val="30"/>
        </w:rPr>
        <w:t>计划竣工日期：</w:t>
      </w:r>
      <w:r>
        <w:rPr>
          <w:rFonts w:ascii="Times New Roman" w:hAnsi="Times New Roman" w:eastAsia="仿宋_GB2312"/>
          <w:color w:val="000000"/>
          <w:sz w:val="30"/>
          <w:szCs w:val="30"/>
          <w:u w:val="single"/>
        </w:rPr>
        <w:t></w:t>
      </w:r>
      <w:r>
        <w:rPr>
          <w:rFonts w:ascii="Times New Roman" w:hAnsi="Times New Roman" w:eastAsia="仿宋_GB2312"/>
          <w:color w:val="000000"/>
          <w:sz w:val="30"/>
          <w:szCs w:val="30"/>
        </w:rPr>
        <w:t>年</w:t>
      </w:r>
      <w:r>
        <w:rPr>
          <w:rFonts w:ascii="Times New Roman" w:hAnsi="Times New Roman" w:eastAsia="仿宋_GB2312"/>
          <w:color w:val="000000"/>
          <w:sz w:val="30"/>
          <w:szCs w:val="30"/>
          <w:u w:val="single"/>
        </w:rPr>
        <w:t></w:t>
      </w:r>
      <w:r>
        <w:rPr>
          <w:rFonts w:ascii="Times New Roman" w:hAnsi="Times New Roman" w:eastAsia="仿宋_GB2312"/>
          <w:color w:val="000000"/>
          <w:sz w:val="30"/>
          <w:szCs w:val="30"/>
        </w:rPr>
        <w:t>月</w:t>
      </w:r>
      <w:r>
        <w:rPr>
          <w:rFonts w:ascii="Times New Roman" w:hAnsi="Times New Roman" w:eastAsia="仿宋_GB2312"/>
          <w:color w:val="000000"/>
          <w:sz w:val="30"/>
          <w:szCs w:val="30"/>
          <w:u w:val="single"/>
        </w:rPr>
        <w:t></w:t>
      </w:r>
      <w:r>
        <w:rPr>
          <w:rFonts w:ascii="Times New Roman" w:hAnsi="Times New Roman" w:eastAsia="仿宋_GB2312"/>
          <w:color w:val="000000"/>
          <w:sz w:val="30"/>
          <w:szCs w:val="30"/>
        </w:rPr>
        <w:t>日。</w:t>
      </w:r>
    </w:p>
    <w:p w14:paraId="29C09955">
      <w:pPr>
        <w:spacing w:line="360" w:lineRule="auto"/>
        <w:ind w:firstLine="459"/>
        <w:rPr>
          <w:rFonts w:ascii="Times New Roman" w:hAnsi="Times New Roman" w:eastAsia="仿宋_GB2312"/>
          <w:color w:val="000000"/>
          <w:sz w:val="30"/>
          <w:szCs w:val="30"/>
        </w:rPr>
      </w:pPr>
      <w:r>
        <w:rPr>
          <w:rFonts w:ascii="Times New Roman" w:hAnsi="Times New Roman" w:eastAsia="仿宋_GB2312"/>
          <w:color w:val="000000"/>
          <w:sz w:val="30"/>
          <w:szCs w:val="30"/>
        </w:rPr>
        <w:t>工期总日历天数：</w:t>
      </w:r>
      <w:r>
        <w:rPr>
          <w:rFonts w:ascii="Times New Roman" w:hAnsi="Times New Roman" w:eastAsia="仿宋_GB2312"/>
          <w:color w:val="000000"/>
          <w:sz w:val="30"/>
          <w:szCs w:val="30"/>
          <w:u w:val="single"/>
        </w:rPr>
        <w:t></w:t>
      </w:r>
      <w:r>
        <w:rPr>
          <w:rFonts w:ascii="Times New Roman" w:hAnsi="Times New Roman" w:eastAsia="仿宋_GB2312"/>
          <w:color w:val="000000"/>
          <w:sz w:val="30"/>
          <w:szCs w:val="30"/>
        </w:rPr>
        <w:t>天。工期总日历天数与根据前述计划开竣工日期计算的工期天数不一致的，以工期总日历天数为准。</w:t>
      </w:r>
    </w:p>
    <w:p w14:paraId="1758257A">
      <w:pPr>
        <w:pStyle w:val="4"/>
        <w:spacing w:before="120" w:after="120" w:line="360" w:lineRule="auto"/>
        <w:outlineLvl w:val="2"/>
        <w:rPr>
          <w:rFonts w:ascii="Times New Roman" w:hAnsi="Times New Roman" w:eastAsia="黑体"/>
          <w:bCs w:val="0"/>
          <w:color w:val="000000"/>
          <w:sz w:val="32"/>
          <w:szCs w:val="32"/>
        </w:rPr>
      </w:pPr>
      <w:r>
        <w:rPr>
          <w:rFonts w:ascii="Times New Roman" w:hAnsi="Times New Roman" w:eastAsia="黑体"/>
          <w:bCs w:val="0"/>
          <w:color w:val="000000"/>
          <w:sz w:val="32"/>
          <w:szCs w:val="32"/>
        </w:rPr>
        <w:t xml:space="preserve">   </w:t>
      </w:r>
      <w:bookmarkStart w:id="625" w:name="_Toc351203483"/>
      <w:bookmarkStart w:id="626" w:name="_Toc29940"/>
      <w:bookmarkStart w:id="627" w:name="_Toc6975"/>
      <w:r>
        <w:rPr>
          <w:rFonts w:ascii="Times New Roman" w:hAnsi="Times New Roman" w:eastAsia="黑体"/>
          <w:b w:val="0"/>
          <w:color w:val="000000"/>
          <w:sz w:val="32"/>
          <w:szCs w:val="32"/>
        </w:rPr>
        <w:t>三、质量标准</w:t>
      </w:r>
      <w:bookmarkEnd w:id="625"/>
      <w:bookmarkEnd w:id="626"/>
      <w:bookmarkEnd w:id="627"/>
    </w:p>
    <w:p w14:paraId="6F2FAB18">
      <w:pPr>
        <w:spacing w:line="360" w:lineRule="auto"/>
        <w:ind w:firstLine="459"/>
        <w:rPr>
          <w:rFonts w:ascii="Times New Roman" w:hAnsi="Times New Roman" w:eastAsia="仿宋_GB2312"/>
          <w:color w:val="000000"/>
          <w:sz w:val="30"/>
          <w:szCs w:val="30"/>
        </w:rPr>
      </w:pPr>
      <w:r>
        <w:rPr>
          <w:rFonts w:ascii="Times New Roman" w:hAnsi="Times New Roman" w:eastAsia="仿宋_GB2312"/>
          <w:color w:val="000000"/>
          <w:sz w:val="30"/>
          <w:szCs w:val="30"/>
        </w:rPr>
        <w:t>工程质量符合</w:t>
      </w:r>
      <w:r>
        <w:rPr>
          <w:rFonts w:ascii="Times New Roman" w:hAnsi="Times New Roman" w:eastAsia="仿宋_GB2312"/>
          <w:color w:val="000000"/>
          <w:sz w:val="30"/>
          <w:szCs w:val="30"/>
          <w:u w:val="single"/>
        </w:rPr>
        <w:t></w:t>
      </w:r>
      <w:r>
        <w:rPr>
          <w:rFonts w:ascii="Times New Roman" w:hAnsi="Times New Roman" w:eastAsia="仿宋_GB2312"/>
          <w:color w:val="000000"/>
          <w:sz w:val="30"/>
          <w:szCs w:val="30"/>
        </w:rPr>
        <w:t>标准。</w:t>
      </w:r>
    </w:p>
    <w:p w14:paraId="58ADFC41">
      <w:pPr>
        <w:pStyle w:val="4"/>
        <w:spacing w:before="120" w:after="120" w:line="360" w:lineRule="auto"/>
        <w:outlineLvl w:val="2"/>
        <w:rPr>
          <w:rFonts w:ascii="Times New Roman" w:hAnsi="Times New Roman" w:eastAsia="黑体"/>
          <w:bCs w:val="0"/>
          <w:color w:val="000000"/>
          <w:sz w:val="32"/>
          <w:szCs w:val="32"/>
        </w:rPr>
      </w:pPr>
      <w:r>
        <w:rPr>
          <w:rFonts w:ascii="Times New Roman" w:hAnsi="Times New Roman" w:eastAsia="黑体"/>
          <w:bCs w:val="0"/>
          <w:color w:val="000000"/>
          <w:sz w:val="32"/>
          <w:szCs w:val="32"/>
        </w:rPr>
        <w:t xml:space="preserve">   </w:t>
      </w:r>
      <w:bookmarkStart w:id="628" w:name="_Toc29089"/>
      <w:bookmarkStart w:id="629" w:name="_Toc6517"/>
      <w:bookmarkStart w:id="630" w:name="_Toc351203484"/>
      <w:r>
        <w:rPr>
          <w:rFonts w:ascii="Times New Roman" w:hAnsi="Times New Roman" w:eastAsia="黑体"/>
          <w:b w:val="0"/>
          <w:color w:val="000000"/>
          <w:sz w:val="32"/>
          <w:szCs w:val="32"/>
        </w:rPr>
        <w:t>四、签约合同价与合同价格形式</w:t>
      </w:r>
      <w:bookmarkEnd w:id="628"/>
      <w:bookmarkEnd w:id="629"/>
      <w:bookmarkEnd w:id="630"/>
      <w:r>
        <w:rPr>
          <w:rFonts w:ascii="Times New Roman" w:hAnsi="Times New Roman" w:eastAsia="黑体"/>
          <w:b w:val="0"/>
          <w:color w:val="000000"/>
          <w:sz w:val="32"/>
          <w:szCs w:val="32"/>
        </w:rPr>
        <w:tab/>
      </w:r>
    </w:p>
    <w:p w14:paraId="29E5EC9C">
      <w:pPr>
        <w:spacing w:line="360" w:lineRule="auto"/>
        <w:ind w:firstLine="600" w:firstLineChars="200"/>
        <w:rPr>
          <w:rFonts w:ascii="Times New Roman" w:hAnsi="Times New Roman" w:eastAsia="仿宋_GB2312"/>
          <w:color w:val="000000"/>
          <w:sz w:val="30"/>
          <w:szCs w:val="30"/>
        </w:rPr>
      </w:pPr>
      <w:r>
        <w:rPr>
          <w:rFonts w:ascii="Times New Roman" w:hAnsi="Times New Roman" w:eastAsia="仿宋_GB2312"/>
          <w:color w:val="000000"/>
          <w:sz w:val="30"/>
          <w:szCs w:val="30"/>
        </w:rPr>
        <w:t>1.签约合同价为：</w:t>
      </w:r>
    </w:p>
    <w:p w14:paraId="20EDBED3">
      <w:pPr>
        <w:spacing w:line="360" w:lineRule="auto"/>
        <w:ind w:firstLine="750" w:firstLineChars="250"/>
        <w:rPr>
          <w:rFonts w:ascii="Times New Roman" w:hAnsi="Times New Roman" w:eastAsia="仿宋_GB2312"/>
          <w:color w:val="000000"/>
          <w:sz w:val="30"/>
          <w:szCs w:val="30"/>
        </w:rPr>
      </w:pPr>
      <w:r>
        <w:rPr>
          <w:rFonts w:ascii="Times New Roman" w:hAnsi="Times New Roman" w:eastAsia="仿宋_GB2312"/>
          <w:color w:val="000000"/>
          <w:sz w:val="30"/>
          <w:szCs w:val="30"/>
        </w:rPr>
        <w:t>人民币（大写）</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元)；</w:t>
      </w:r>
    </w:p>
    <w:p w14:paraId="40A51E20">
      <w:pPr>
        <w:spacing w:line="360" w:lineRule="auto"/>
        <w:ind w:firstLine="600" w:firstLineChars="200"/>
        <w:rPr>
          <w:rFonts w:ascii="Times New Roman" w:hAnsi="Times New Roman" w:eastAsia="仿宋_GB2312"/>
          <w:color w:val="000000"/>
          <w:sz w:val="30"/>
          <w:szCs w:val="30"/>
        </w:rPr>
      </w:pPr>
      <w:r>
        <w:rPr>
          <w:rFonts w:ascii="Times New Roman" w:hAnsi="Times New Roman" w:eastAsia="仿宋_GB2312"/>
          <w:color w:val="000000"/>
          <w:sz w:val="30"/>
          <w:szCs w:val="30"/>
        </w:rPr>
        <w:t>其中：</w:t>
      </w:r>
    </w:p>
    <w:p w14:paraId="220730FD">
      <w:pPr>
        <w:spacing w:line="360" w:lineRule="auto"/>
        <w:ind w:firstLine="600" w:firstLineChars="200"/>
        <w:rPr>
          <w:rFonts w:ascii="Times New Roman" w:hAnsi="Times New Roman" w:eastAsia="仿宋_GB2312"/>
          <w:color w:val="000000"/>
          <w:sz w:val="30"/>
          <w:szCs w:val="30"/>
        </w:rPr>
      </w:pPr>
      <w:r>
        <w:rPr>
          <w:rFonts w:ascii="Times New Roman" w:hAnsi="Times New Roman" w:eastAsia="仿宋_GB2312"/>
          <w:color w:val="000000"/>
          <w:sz w:val="30"/>
          <w:szCs w:val="30"/>
        </w:rPr>
        <w:t>（1）安全文明施工费：</w:t>
      </w:r>
    </w:p>
    <w:p w14:paraId="53A65F9C">
      <w:pPr>
        <w:spacing w:line="360" w:lineRule="auto"/>
        <w:ind w:firstLine="1350" w:firstLineChars="450"/>
        <w:rPr>
          <w:rFonts w:ascii="Times New Roman" w:hAnsi="Times New Roman" w:eastAsia="仿宋_GB2312"/>
          <w:color w:val="000000"/>
          <w:sz w:val="30"/>
          <w:szCs w:val="30"/>
        </w:rPr>
      </w:pPr>
      <w:r>
        <w:rPr>
          <w:rFonts w:ascii="Times New Roman" w:hAnsi="Times New Roman" w:eastAsia="仿宋_GB2312"/>
          <w:color w:val="000000"/>
          <w:sz w:val="30"/>
          <w:szCs w:val="30"/>
        </w:rPr>
        <w:t>人民币（大写）</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元)；</w:t>
      </w:r>
    </w:p>
    <w:p w14:paraId="6D8A230E">
      <w:pPr>
        <w:spacing w:line="360" w:lineRule="auto"/>
        <w:ind w:firstLine="600" w:firstLineChars="200"/>
        <w:rPr>
          <w:rFonts w:ascii="Times New Roman" w:hAnsi="Times New Roman" w:eastAsia="仿宋_GB2312"/>
          <w:color w:val="000000"/>
          <w:sz w:val="30"/>
          <w:szCs w:val="30"/>
        </w:rPr>
      </w:pPr>
      <w:r>
        <w:rPr>
          <w:rFonts w:ascii="Times New Roman" w:hAnsi="Times New Roman" w:eastAsia="仿宋_GB2312"/>
          <w:color w:val="000000"/>
          <w:sz w:val="30"/>
          <w:szCs w:val="30"/>
        </w:rPr>
        <w:t>（2）材料和工程设备暂估价金额：</w:t>
      </w:r>
    </w:p>
    <w:p w14:paraId="2215BDC3">
      <w:pPr>
        <w:spacing w:line="360" w:lineRule="auto"/>
        <w:ind w:firstLine="1350" w:firstLineChars="450"/>
        <w:rPr>
          <w:rFonts w:ascii="Times New Roman" w:hAnsi="Times New Roman" w:eastAsia="仿宋_GB2312"/>
          <w:color w:val="000000"/>
          <w:sz w:val="30"/>
          <w:szCs w:val="30"/>
        </w:rPr>
      </w:pPr>
      <w:r>
        <w:rPr>
          <w:rFonts w:ascii="Times New Roman" w:hAnsi="Times New Roman" w:eastAsia="仿宋_GB2312"/>
          <w:color w:val="000000"/>
          <w:sz w:val="30"/>
          <w:szCs w:val="30"/>
        </w:rPr>
        <w:t>人民币（大写）</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元)；</w:t>
      </w:r>
    </w:p>
    <w:p w14:paraId="7BD3B52A">
      <w:pPr>
        <w:spacing w:line="360" w:lineRule="auto"/>
        <w:ind w:firstLine="600" w:firstLineChars="200"/>
        <w:rPr>
          <w:rFonts w:ascii="Times New Roman" w:hAnsi="Times New Roman" w:eastAsia="仿宋_GB2312"/>
          <w:color w:val="000000"/>
          <w:sz w:val="30"/>
          <w:szCs w:val="30"/>
        </w:rPr>
      </w:pPr>
      <w:r>
        <w:rPr>
          <w:rFonts w:ascii="Times New Roman" w:hAnsi="Times New Roman" w:eastAsia="仿宋_GB2312"/>
          <w:color w:val="000000"/>
          <w:sz w:val="30"/>
          <w:szCs w:val="30"/>
        </w:rPr>
        <w:t>（3）专业工程暂估价金额：</w:t>
      </w:r>
    </w:p>
    <w:p w14:paraId="4793AF32">
      <w:pPr>
        <w:spacing w:line="360" w:lineRule="auto"/>
        <w:ind w:firstLine="1350" w:firstLineChars="450"/>
        <w:rPr>
          <w:rFonts w:ascii="Times New Roman" w:hAnsi="Times New Roman" w:eastAsia="仿宋_GB2312"/>
          <w:color w:val="000000"/>
          <w:sz w:val="30"/>
          <w:szCs w:val="30"/>
        </w:rPr>
      </w:pPr>
      <w:r>
        <w:rPr>
          <w:rFonts w:ascii="Times New Roman" w:hAnsi="Times New Roman" w:eastAsia="仿宋_GB2312"/>
          <w:color w:val="000000"/>
          <w:sz w:val="30"/>
          <w:szCs w:val="30"/>
        </w:rPr>
        <w:t>人民币（大写）</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元)；</w:t>
      </w:r>
    </w:p>
    <w:p w14:paraId="58BADAC2">
      <w:pPr>
        <w:spacing w:line="360" w:lineRule="auto"/>
        <w:ind w:firstLine="600" w:firstLineChars="200"/>
        <w:rPr>
          <w:rFonts w:ascii="Times New Roman" w:hAnsi="Times New Roman" w:eastAsia="仿宋_GB2312"/>
          <w:color w:val="000000"/>
          <w:sz w:val="30"/>
          <w:szCs w:val="30"/>
        </w:rPr>
      </w:pPr>
      <w:r>
        <w:rPr>
          <w:rFonts w:ascii="Times New Roman" w:hAnsi="Times New Roman" w:eastAsia="仿宋_GB2312"/>
          <w:color w:val="000000"/>
          <w:sz w:val="30"/>
          <w:szCs w:val="30"/>
        </w:rPr>
        <w:t>（4）暂列金额：</w:t>
      </w:r>
    </w:p>
    <w:p w14:paraId="60F71081">
      <w:pPr>
        <w:spacing w:line="360" w:lineRule="auto"/>
        <w:ind w:firstLine="1350" w:firstLineChars="450"/>
        <w:rPr>
          <w:rFonts w:ascii="Times New Roman" w:hAnsi="Times New Roman" w:eastAsia="仿宋_GB2312"/>
          <w:color w:val="000000"/>
          <w:sz w:val="30"/>
          <w:szCs w:val="30"/>
        </w:rPr>
      </w:pPr>
      <w:r>
        <w:rPr>
          <w:rFonts w:ascii="Times New Roman" w:hAnsi="Times New Roman" w:eastAsia="仿宋_GB2312"/>
          <w:color w:val="000000"/>
          <w:sz w:val="30"/>
          <w:szCs w:val="30"/>
        </w:rPr>
        <w:t>人民币（大写）</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元)。</w:t>
      </w:r>
    </w:p>
    <w:p w14:paraId="2AFB8E06">
      <w:pPr>
        <w:spacing w:line="360" w:lineRule="auto"/>
        <w:ind w:firstLine="600" w:firstLineChars="200"/>
        <w:rPr>
          <w:rFonts w:ascii="Times New Roman" w:hAnsi="Times New Roman" w:eastAsia="仿宋_GB2312"/>
          <w:color w:val="000000"/>
          <w:sz w:val="30"/>
          <w:szCs w:val="30"/>
        </w:rPr>
      </w:pPr>
      <w:r>
        <w:rPr>
          <w:rFonts w:ascii="Times New Roman" w:hAnsi="Times New Roman" w:eastAsia="仿宋_GB2312"/>
          <w:color w:val="000000"/>
          <w:sz w:val="30"/>
          <w:szCs w:val="30"/>
        </w:rPr>
        <w:t>2.合同价格形式：</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w:t>
      </w:r>
    </w:p>
    <w:p w14:paraId="4A7C2224">
      <w:pPr>
        <w:pStyle w:val="4"/>
        <w:spacing w:before="120" w:after="120" w:line="360" w:lineRule="auto"/>
        <w:outlineLvl w:val="2"/>
        <w:rPr>
          <w:rFonts w:ascii="Times New Roman" w:hAnsi="Times New Roman" w:eastAsia="黑体"/>
          <w:b w:val="0"/>
          <w:color w:val="000000"/>
          <w:sz w:val="32"/>
          <w:szCs w:val="32"/>
        </w:rPr>
      </w:pPr>
      <w:r>
        <w:rPr>
          <w:rFonts w:ascii="Times New Roman" w:hAnsi="Times New Roman" w:eastAsia="黑体"/>
          <w:bCs w:val="0"/>
          <w:color w:val="000000"/>
          <w:sz w:val="32"/>
          <w:szCs w:val="32"/>
        </w:rPr>
        <w:t xml:space="preserve">   </w:t>
      </w:r>
      <w:bookmarkStart w:id="631" w:name="_Toc351203485"/>
      <w:bookmarkStart w:id="632" w:name="_Toc1945"/>
      <w:bookmarkStart w:id="633" w:name="_Toc28544"/>
      <w:r>
        <w:rPr>
          <w:rFonts w:ascii="Times New Roman" w:hAnsi="Times New Roman" w:eastAsia="黑体"/>
          <w:b w:val="0"/>
          <w:color w:val="000000"/>
          <w:sz w:val="32"/>
          <w:szCs w:val="32"/>
        </w:rPr>
        <w:t>五、</w:t>
      </w:r>
      <w:bookmarkEnd w:id="631"/>
      <w:r>
        <w:rPr>
          <w:rFonts w:ascii="Times New Roman" w:hAnsi="Times New Roman" w:eastAsia="黑体"/>
          <w:b w:val="0"/>
          <w:color w:val="000000"/>
          <w:sz w:val="32"/>
          <w:szCs w:val="32"/>
        </w:rPr>
        <w:t>项目经理</w:t>
      </w:r>
      <w:bookmarkEnd w:id="632"/>
      <w:bookmarkEnd w:id="633"/>
    </w:p>
    <w:p w14:paraId="7539ED43">
      <w:pPr>
        <w:spacing w:line="360" w:lineRule="auto"/>
        <w:ind w:firstLine="600" w:firstLineChars="200"/>
        <w:rPr>
          <w:rFonts w:ascii="Times New Roman" w:hAnsi="Times New Roman" w:eastAsia="仿宋_GB2312"/>
          <w:color w:val="000000"/>
          <w:sz w:val="30"/>
          <w:szCs w:val="30"/>
        </w:rPr>
      </w:pPr>
      <w:r>
        <w:rPr>
          <w:rFonts w:ascii="Times New Roman" w:hAnsi="Times New Roman" w:eastAsia="仿宋_GB2312"/>
          <w:color w:val="000000"/>
          <w:sz w:val="30"/>
          <w:szCs w:val="30"/>
        </w:rPr>
        <w:t>承包人项目经理：</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w:t>
      </w:r>
      <w:r>
        <w:rPr>
          <w:rFonts w:ascii="Times New Roman" w:hAnsi="Times New Roman" w:eastAsia="仿宋_GB2312"/>
          <w:color w:val="000000"/>
          <w:sz w:val="30"/>
          <w:szCs w:val="30"/>
        </w:rPr>
        <w:t>。</w:t>
      </w:r>
    </w:p>
    <w:p w14:paraId="29730BBE">
      <w:pPr>
        <w:pStyle w:val="4"/>
        <w:spacing w:before="120" w:after="120" w:line="360" w:lineRule="auto"/>
        <w:outlineLvl w:val="2"/>
        <w:rPr>
          <w:rFonts w:ascii="Times New Roman" w:hAnsi="Times New Roman" w:eastAsia="黑体"/>
          <w:bCs w:val="0"/>
          <w:color w:val="000000"/>
          <w:sz w:val="32"/>
          <w:szCs w:val="32"/>
        </w:rPr>
      </w:pPr>
      <w:r>
        <w:rPr>
          <w:rFonts w:ascii="Times New Roman" w:hAnsi="Times New Roman" w:eastAsia="黑体"/>
          <w:bCs w:val="0"/>
          <w:color w:val="000000"/>
          <w:sz w:val="32"/>
          <w:szCs w:val="32"/>
        </w:rPr>
        <w:t xml:space="preserve">   </w:t>
      </w:r>
      <w:bookmarkStart w:id="634" w:name="_Toc26911"/>
      <w:bookmarkStart w:id="635" w:name="_Toc4873"/>
      <w:bookmarkStart w:id="636" w:name="_Toc351203486"/>
      <w:r>
        <w:rPr>
          <w:rFonts w:ascii="Times New Roman" w:hAnsi="Times New Roman" w:eastAsia="黑体"/>
          <w:b w:val="0"/>
          <w:color w:val="000000"/>
          <w:sz w:val="32"/>
          <w:szCs w:val="32"/>
        </w:rPr>
        <w:t>六、合同文件构成</w:t>
      </w:r>
      <w:bookmarkEnd w:id="634"/>
      <w:bookmarkEnd w:id="635"/>
      <w:bookmarkEnd w:id="636"/>
    </w:p>
    <w:p w14:paraId="0BDCFE2A">
      <w:pPr>
        <w:spacing w:line="360" w:lineRule="auto"/>
        <w:ind w:firstLine="600" w:firstLineChars="200"/>
        <w:rPr>
          <w:rFonts w:ascii="Times New Roman" w:hAnsi="Times New Roman" w:eastAsia="仿宋_GB2312"/>
          <w:bCs/>
          <w:color w:val="000000"/>
          <w:sz w:val="30"/>
          <w:szCs w:val="30"/>
        </w:rPr>
      </w:pPr>
      <w:r>
        <w:rPr>
          <w:rFonts w:ascii="Times New Roman" w:hAnsi="Times New Roman" w:eastAsia="仿宋_GB2312"/>
          <w:bCs/>
          <w:color w:val="000000"/>
          <w:sz w:val="30"/>
          <w:szCs w:val="30"/>
        </w:rPr>
        <w:t>本协议书与下列文件一起构成合同文件：</w:t>
      </w:r>
    </w:p>
    <w:p w14:paraId="196C8BE7">
      <w:pPr>
        <w:autoSpaceDE w:val="0"/>
        <w:autoSpaceDN w:val="0"/>
        <w:adjustRightInd w:val="0"/>
        <w:spacing w:line="360" w:lineRule="auto"/>
        <w:ind w:firstLine="600" w:firstLineChars="200"/>
        <w:jc w:val="left"/>
        <w:rPr>
          <w:rFonts w:ascii="Times New Roman" w:hAnsi="Times New Roman" w:eastAsia="仿宋_GB2312"/>
          <w:color w:val="000000"/>
          <w:sz w:val="30"/>
          <w:szCs w:val="30"/>
        </w:rPr>
      </w:pPr>
      <w:r>
        <w:rPr>
          <w:rFonts w:ascii="Times New Roman" w:hAnsi="Times New Roman" w:eastAsia="仿宋_GB2312"/>
          <w:color w:val="000000"/>
          <w:sz w:val="30"/>
          <w:szCs w:val="30"/>
        </w:rPr>
        <w:t>（1）中标通知书（如果有）；</w:t>
      </w:r>
    </w:p>
    <w:p w14:paraId="604A2344">
      <w:pPr>
        <w:autoSpaceDE w:val="0"/>
        <w:autoSpaceDN w:val="0"/>
        <w:adjustRightInd w:val="0"/>
        <w:spacing w:line="360" w:lineRule="auto"/>
        <w:ind w:firstLine="600" w:firstLineChars="200"/>
        <w:jc w:val="left"/>
        <w:rPr>
          <w:rFonts w:ascii="Times New Roman" w:hAnsi="Times New Roman" w:eastAsia="仿宋_GB2312"/>
          <w:color w:val="000000"/>
          <w:sz w:val="30"/>
          <w:szCs w:val="30"/>
        </w:rPr>
      </w:pPr>
      <w:r>
        <w:rPr>
          <w:rFonts w:ascii="Times New Roman" w:hAnsi="Times New Roman" w:eastAsia="仿宋_GB2312"/>
          <w:color w:val="000000"/>
          <w:sz w:val="30"/>
          <w:szCs w:val="30"/>
        </w:rPr>
        <w:t xml:space="preserve">（2）投标函及其附录（如果有）； </w:t>
      </w:r>
    </w:p>
    <w:p w14:paraId="25DD6CF6">
      <w:pPr>
        <w:autoSpaceDE w:val="0"/>
        <w:autoSpaceDN w:val="0"/>
        <w:adjustRightInd w:val="0"/>
        <w:spacing w:line="360" w:lineRule="auto"/>
        <w:ind w:firstLine="600" w:firstLineChars="200"/>
        <w:jc w:val="left"/>
        <w:rPr>
          <w:rFonts w:ascii="Times New Roman" w:hAnsi="Times New Roman" w:eastAsia="仿宋_GB2312"/>
          <w:color w:val="000000"/>
          <w:sz w:val="30"/>
          <w:szCs w:val="30"/>
        </w:rPr>
      </w:pPr>
      <w:r>
        <w:rPr>
          <w:rFonts w:ascii="Times New Roman" w:hAnsi="Times New Roman" w:eastAsia="仿宋_GB2312"/>
          <w:color w:val="000000"/>
          <w:sz w:val="30"/>
          <w:szCs w:val="30"/>
        </w:rPr>
        <w:t>（3）专用合同条款及其附件；</w:t>
      </w:r>
    </w:p>
    <w:p w14:paraId="4971EE57">
      <w:pPr>
        <w:autoSpaceDE w:val="0"/>
        <w:autoSpaceDN w:val="0"/>
        <w:adjustRightInd w:val="0"/>
        <w:spacing w:line="360" w:lineRule="auto"/>
        <w:ind w:firstLine="600" w:firstLineChars="200"/>
        <w:jc w:val="left"/>
        <w:rPr>
          <w:rFonts w:ascii="Times New Roman" w:hAnsi="Times New Roman" w:eastAsia="仿宋_GB2312"/>
          <w:color w:val="000000"/>
          <w:sz w:val="30"/>
          <w:szCs w:val="30"/>
        </w:rPr>
      </w:pPr>
      <w:r>
        <w:rPr>
          <w:rFonts w:ascii="Times New Roman" w:hAnsi="Times New Roman" w:eastAsia="仿宋_GB2312"/>
          <w:color w:val="000000"/>
          <w:sz w:val="30"/>
          <w:szCs w:val="30"/>
        </w:rPr>
        <w:t>（4）通用合同条款；</w:t>
      </w:r>
    </w:p>
    <w:p w14:paraId="77AD14A5">
      <w:pPr>
        <w:autoSpaceDE w:val="0"/>
        <w:autoSpaceDN w:val="0"/>
        <w:adjustRightInd w:val="0"/>
        <w:spacing w:line="360" w:lineRule="auto"/>
        <w:ind w:firstLine="600" w:firstLineChars="200"/>
        <w:jc w:val="left"/>
        <w:rPr>
          <w:rFonts w:ascii="Times New Roman" w:hAnsi="Times New Roman" w:eastAsia="仿宋_GB2312"/>
          <w:color w:val="000000"/>
          <w:sz w:val="30"/>
          <w:szCs w:val="30"/>
        </w:rPr>
      </w:pPr>
      <w:r>
        <w:rPr>
          <w:rFonts w:ascii="Times New Roman" w:hAnsi="Times New Roman" w:eastAsia="仿宋_GB2312"/>
          <w:color w:val="000000"/>
          <w:sz w:val="30"/>
          <w:szCs w:val="30"/>
        </w:rPr>
        <w:t>（5）技术标准和要求；</w:t>
      </w:r>
    </w:p>
    <w:p w14:paraId="0A6DA11C">
      <w:pPr>
        <w:autoSpaceDE w:val="0"/>
        <w:autoSpaceDN w:val="0"/>
        <w:adjustRightInd w:val="0"/>
        <w:spacing w:line="360" w:lineRule="auto"/>
        <w:ind w:firstLine="600" w:firstLineChars="200"/>
        <w:jc w:val="left"/>
        <w:rPr>
          <w:rFonts w:ascii="Times New Roman" w:hAnsi="Times New Roman" w:eastAsia="仿宋_GB2312"/>
          <w:color w:val="000000"/>
          <w:sz w:val="30"/>
          <w:szCs w:val="30"/>
        </w:rPr>
      </w:pPr>
      <w:r>
        <w:rPr>
          <w:rFonts w:ascii="Times New Roman" w:hAnsi="Times New Roman" w:eastAsia="仿宋_GB2312"/>
          <w:color w:val="000000"/>
          <w:sz w:val="30"/>
          <w:szCs w:val="30"/>
        </w:rPr>
        <w:t>（6）图纸；</w:t>
      </w:r>
    </w:p>
    <w:p w14:paraId="2D620179">
      <w:pPr>
        <w:autoSpaceDE w:val="0"/>
        <w:autoSpaceDN w:val="0"/>
        <w:adjustRightInd w:val="0"/>
        <w:spacing w:line="360" w:lineRule="auto"/>
        <w:ind w:firstLine="600" w:firstLineChars="200"/>
        <w:jc w:val="left"/>
        <w:rPr>
          <w:rFonts w:ascii="Times New Roman" w:hAnsi="Times New Roman" w:eastAsia="仿宋_GB2312"/>
          <w:color w:val="000000"/>
          <w:sz w:val="30"/>
          <w:szCs w:val="30"/>
        </w:rPr>
      </w:pPr>
      <w:r>
        <w:rPr>
          <w:rFonts w:ascii="Times New Roman" w:hAnsi="Times New Roman" w:eastAsia="仿宋_GB2312"/>
          <w:color w:val="000000"/>
          <w:sz w:val="30"/>
          <w:szCs w:val="30"/>
        </w:rPr>
        <w:t>（7）已标价工程量清单或预算书；</w:t>
      </w:r>
    </w:p>
    <w:p w14:paraId="200A75E7">
      <w:pPr>
        <w:autoSpaceDE w:val="0"/>
        <w:autoSpaceDN w:val="0"/>
        <w:adjustRightInd w:val="0"/>
        <w:spacing w:line="360" w:lineRule="auto"/>
        <w:ind w:firstLine="600" w:firstLineChars="200"/>
        <w:jc w:val="left"/>
        <w:rPr>
          <w:rFonts w:ascii="Times New Roman" w:hAnsi="Times New Roman" w:eastAsia="仿宋_GB2312"/>
          <w:color w:val="000000"/>
          <w:sz w:val="30"/>
          <w:szCs w:val="30"/>
        </w:rPr>
      </w:pPr>
      <w:r>
        <w:rPr>
          <w:rFonts w:ascii="Times New Roman" w:hAnsi="Times New Roman" w:eastAsia="仿宋_GB2312"/>
          <w:color w:val="000000"/>
          <w:sz w:val="30"/>
          <w:szCs w:val="30"/>
        </w:rPr>
        <w:t>（8）其他合同文件。</w:t>
      </w:r>
    </w:p>
    <w:p w14:paraId="4D2E70B3">
      <w:pPr>
        <w:autoSpaceDE w:val="0"/>
        <w:autoSpaceDN w:val="0"/>
        <w:adjustRightInd w:val="0"/>
        <w:spacing w:line="360" w:lineRule="auto"/>
        <w:ind w:firstLine="600" w:firstLineChars="200"/>
        <w:jc w:val="left"/>
        <w:rPr>
          <w:rFonts w:ascii="Times New Roman" w:hAnsi="Times New Roman" w:eastAsia="仿宋_GB2312"/>
          <w:color w:val="000000"/>
          <w:sz w:val="30"/>
          <w:szCs w:val="30"/>
        </w:rPr>
      </w:pPr>
      <w:r>
        <w:rPr>
          <w:rFonts w:ascii="Times New Roman" w:hAnsi="Times New Roman" w:eastAsia="仿宋_GB2312"/>
          <w:color w:val="000000"/>
          <w:sz w:val="30"/>
          <w:szCs w:val="30"/>
        </w:rPr>
        <w:t>在合同订立及履行过程中形成的与合同有关的文件均构成合同文件组成部分。</w:t>
      </w:r>
    </w:p>
    <w:p w14:paraId="18A0652E">
      <w:pPr>
        <w:autoSpaceDE w:val="0"/>
        <w:autoSpaceDN w:val="0"/>
        <w:adjustRightInd w:val="0"/>
        <w:spacing w:line="360" w:lineRule="auto"/>
        <w:ind w:firstLine="600" w:firstLineChars="200"/>
        <w:jc w:val="left"/>
        <w:rPr>
          <w:rFonts w:ascii="Times New Roman" w:hAnsi="Times New Roman" w:eastAsia="仿宋_GB2312"/>
          <w:color w:val="000000"/>
          <w:sz w:val="30"/>
          <w:szCs w:val="30"/>
        </w:rPr>
      </w:pPr>
      <w:r>
        <w:rPr>
          <w:rFonts w:ascii="Times New Roman" w:hAnsi="Times New Roman" w:eastAsia="仿宋_GB2312"/>
          <w:color w:val="000000"/>
          <w:sz w:val="30"/>
          <w:szCs w:val="30"/>
        </w:rPr>
        <w:t>上述各项合同文件包括合同当事人就该项合同文件所作出的补充和修改，属于同一类内容的文件，应以最新签署的为准。</w:t>
      </w:r>
      <w:r>
        <w:rPr>
          <w:rFonts w:hint="eastAsia" w:ascii="Times New Roman" w:hAnsi="Times New Roman" w:eastAsia="仿宋_GB2312"/>
          <w:color w:val="000000"/>
          <w:sz w:val="30"/>
          <w:szCs w:val="30"/>
        </w:rPr>
        <w:t>专用合同条款及其附件须经合同当事人签字或盖章。</w:t>
      </w:r>
    </w:p>
    <w:p w14:paraId="41C79068">
      <w:pPr>
        <w:pStyle w:val="4"/>
        <w:spacing w:before="120" w:after="120" w:line="360" w:lineRule="auto"/>
        <w:outlineLvl w:val="2"/>
        <w:rPr>
          <w:rFonts w:ascii="Times New Roman" w:hAnsi="Times New Roman" w:eastAsia="黑体"/>
          <w:b w:val="0"/>
          <w:bCs w:val="0"/>
          <w:color w:val="000000"/>
          <w:sz w:val="32"/>
          <w:szCs w:val="32"/>
        </w:rPr>
      </w:pPr>
      <w:r>
        <w:rPr>
          <w:rFonts w:ascii="Times New Roman" w:hAnsi="Times New Roman" w:eastAsia="黑体"/>
          <w:b w:val="0"/>
          <w:bCs w:val="0"/>
          <w:color w:val="000000"/>
          <w:sz w:val="32"/>
          <w:szCs w:val="32"/>
        </w:rPr>
        <w:t xml:space="preserve">  </w:t>
      </w:r>
      <w:r>
        <w:rPr>
          <w:rFonts w:ascii="Times New Roman" w:hAnsi="Times New Roman" w:eastAsia="黑体"/>
          <w:b w:val="0"/>
          <w:color w:val="000000"/>
          <w:sz w:val="32"/>
          <w:szCs w:val="32"/>
        </w:rPr>
        <w:t xml:space="preserve"> </w:t>
      </w:r>
      <w:bookmarkStart w:id="637" w:name="_Toc351203487"/>
      <w:bookmarkStart w:id="638" w:name="_Toc32401"/>
      <w:bookmarkStart w:id="639" w:name="_Toc30144"/>
      <w:r>
        <w:rPr>
          <w:rFonts w:ascii="Times New Roman" w:hAnsi="Times New Roman" w:eastAsia="黑体"/>
          <w:b w:val="0"/>
          <w:color w:val="000000"/>
          <w:sz w:val="32"/>
          <w:szCs w:val="32"/>
        </w:rPr>
        <w:t>七、承诺</w:t>
      </w:r>
      <w:bookmarkEnd w:id="637"/>
      <w:bookmarkEnd w:id="638"/>
      <w:bookmarkEnd w:id="639"/>
    </w:p>
    <w:p w14:paraId="75202157">
      <w:pPr>
        <w:spacing w:line="360" w:lineRule="auto"/>
        <w:ind w:firstLine="600" w:firstLineChars="200"/>
        <w:rPr>
          <w:rFonts w:ascii="Times New Roman" w:hAnsi="Times New Roman" w:eastAsia="仿宋_GB2312"/>
          <w:bCs/>
          <w:color w:val="000000"/>
          <w:sz w:val="30"/>
          <w:szCs w:val="30"/>
        </w:rPr>
      </w:pPr>
      <w:r>
        <w:rPr>
          <w:rFonts w:ascii="Times New Roman" w:hAnsi="Times New Roman" w:eastAsia="仿宋_GB2312"/>
          <w:bCs/>
          <w:color w:val="000000"/>
          <w:sz w:val="30"/>
          <w:szCs w:val="30"/>
        </w:rPr>
        <w:t>1.发包人承诺按照法律规定履行项目审批手续、筹集工程建设资金并按照合同约定的期限和方式支付合同价款。</w:t>
      </w:r>
    </w:p>
    <w:p w14:paraId="75B4668B">
      <w:pPr>
        <w:spacing w:line="360" w:lineRule="auto"/>
        <w:ind w:firstLine="600" w:firstLineChars="200"/>
        <w:rPr>
          <w:rFonts w:ascii="Times New Roman" w:hAnsi="Times New Roman" w:eastAsia="仿宋_GB2312"/>
          <w:bCs/>
          <w:color w:val="000000"/>
          <w:sz w:val="30"/>
          <w:szCs w:val="30"/>
        </w:rPr>
      </w:pPr>
      <w:r>
        <w:rPr>
          <w:rFonts w:ascii="Times New Roman" w:hAnsi="Times New Roman" w:eastAsia="仿宋_GB2312"/>
          <w:bCs/>
          <w:color w:val="000000"/>
          <w:sz w:val="30"/>
          <w:szCs w:val="30"/>
        </w:rPr>
        <w:t>2.承包人承诺按照法律规定及合同约定组织完成工程施工，确保工程质量和安全，不进行转包及违法分包，并在缺陷责任期及保修期内承担相应的工程维修责任。</w:t>
      </w:r>
    </w:p>
    <w:p w14:paraId="097E0897">
      <w:pPr>
        <w:spacing w:line="360" w:lineRule="auto"/>
        <w:ind w:firstLine="600" w:firstLineChars="200"/>
        <w:rPr>
          <w:rFonts w:ascii="Times New Roman" w:hAnsi="Times New Roman" w:eastAsia="仿宋_GB2312"/>
          <w:bCs/>
          <w:color w:val="000000"/>
          <w:sz w:val="30"/>
          <w:szCs w:val="30"/>
        </w:rPr>
      </w:pPr>
      <w:r>
        <w:rPr>
          <w:rFonts w:ascii="Times New Roman" w:hAnsi="Times New Roman" w:eastAsia="仿宋_GB2312"/>
          <w:bCs/>
          <w:color w:val="000000"/>
          <w:sz w:val="30"/>
          <w:szCs w:val="30"/>
        </w:rPr>
        <w:t>3.发包人和承包人通过招投标形式签订合同的，双方理解并</w:t>
      </w:r>
      <w:r>
        <w:rPr>
          <w:rFonts w:hint="eastAsia" w:ascii="Times New Roman" w:hAnsi="Times New Roman" w:eastAsia="仿宋_GB2312"/>
          <w:bCs/>
          <w:color w:val="000000"/>
          <w:sz w:val="30"/>
          <w:szCs w:val="30"/>
        </w:rPr>
        <w:t>承诺</w:t>
      </w:r>
      <w:r>
        <w:rPr>
          <w:rFonts w:ascii="Times New Roman" w:hAnsi="Times New Roman" w:eastAsia="仿宋_GB2312"/>
          <w:bCs/>
          <w:color w:val="000000"/>
          <w:sz w:val="30"/>
          <w:szCs w:val="30"/>
        </w:rPr>
        <w:t>不再就同一工程另行签订与合同实质性内容相背离的协议。</w:t>
      </w:r>
    </w:p>
    <w:p w14:paraId="2844324A">
      <w:pPr>
        <w:spacing w:line="360" w:lineRule="auto"/>
        <w:outlineLvl w:val="2"/>
        <w:rPr>
          <w:rFonts w:ascii="Times New Roman" w:hAnsi="Times New Roman" w:eastAsia="黑体"/>
          <w:bCs/>
          <w:color w:val="000000"/>
          <w:sz w:val="32"/>
          <w:szCs w:val="32"/>
        </w:rPr>
      </w:pPr>
      <w:bookmarkStart w:id="640" w:name="_Toc351203488"/>
      <w:r>
        <w:rPr>
          <w:rFonts w:hint="eastAsia" w:ascii="Times New Roman" w:hAnsi="Times New Roman" w:eastAsia="黑体"/>
          <w:b/>
          <w:color w:val="000000"/>
          <w:sz w:val="32"/>
          <w:szCs w:val="32"/>
        </w:rPr>
        <w:t xml:space="preserve">   </w:t>
      </w:r>
      <w:bookmarkStart w:id="641" w:name="_Toc9248"/>
      <w:bookmarkStart w:id="642" w:name="_Toc10704"/>
      <w:r>
        <w:rPr>
          <w:rFonts w:ascii="Times New Roman" w:hAnsi="Times New Roman" w:eastAsia="黑体"/>
          <w:b/>
          <w:color w:val="000000"/>
          <w:sz w:val="32"/>
          <w:szCs w:val="32"/>
        </w:rPr>
        <w:t>八、词语含义</w:t>
      </w:r>
      <w:bookmarkEnd w:id="640"/>
      <w:bookmarkEnd w:id="641"/>
      <w:bookmarkEnd w:id="642"/>
    </w:p>
    <w:p w14:paraId="5E5CDF9C">
      <w:pPr>
        <w:spacing w:line="360" w:lineRule="auto"/>
        <w:ind w:firstLine="600" w:firstLineChars="200"/>
        <w:rPr>
          <w:rFonts w:ascii="Times New Roman" w:hAnsi="Times New Roman" w:eastAsia="仿宋_GB2312"/>
          <w:bCs/>
          <w:color w:val="000000"/>
          <w:sz w:val="30"/>
          <w:szCs w:val="30"/>
        </w:rPr>
      </w:pPr>
      <w:r>
        <w:rPr>
          <w:rFonts w:ascii="Times New Roman" w:hAnsi="Times New Roman" w:eastAsia="仿宋_GB2312"/>
          <w:bCs/>
          <w:color w:val="000000"/>
          <w:sz w:val="30"/>
          <w:szCs w:val="30"/>
        </w:rPr>
        <w:t>本协议书中词语含义与第二部分通用合同条款中赋予的含义相同。</w:t>
      </w:r>
    </w:p>
    <w:p w14:paraId="3D05DC73">
      <w:pPr>
        <w:pStyle w:val="4"/>
        <w:spacing w:before="120" w:after="120" w:line="360" w:lineRule="auto"/>
        <w:outlineLvl w:val="2"/>
        <w:rPr>
          <w:rFonts w:ascii="Times New Roman" w:hAnsi="Times New Roman" w:eastAsia="黑体"/>
          <w:bCs w:val="0"/>
          <w:color w:val="000000"/>
          <w:sz w:val="32"/>
          <w:szCs w:val="32"/>
        </w:rPr>
      </w:pPr>
      <w:r>
        <w:rPr>
          <w:rFonts w:ascii="Times New Roman" w:hAnsi="Times New Roman" w:eastAsia="黑体"/>
          <w:bCs w:val="0"/>
          <w:color w:val="000000"/>
          <w:sz w:val="32"/>
          <w:szCs w:val="32"/>
        </w:rPr>
        <w:t xml:space="preserve">  </w:t>
      </w:r>
      <w:r>
        <w:rPr>
          <w:rFonts w:ascii="Times New Roman" w:hAnsi="Times New Roman" w:eastAsia="黑体"/>
          <w:b w:val="0"/>
          <w:color w:val="000000"/>
          <w:sz w:val="32"/>
          <w:szCs w:val="32"/>
        </w:rPr>
        <w:t xml:space="preserve"> </w:t>
      </w:r>
      <w:bookmarkStart w:id="643" w:name="_Toc351203489"/>
      <w:bookmarkStart w:id="644" w:name="_Toc27766"/>
      <w:bookmarkStart w:id="645" w:name="_Toc1520"/>
      <w:r>
        <w:rPr>
          <w:rFonts w:ascii="Times New Roman" w:hAnsi="Times New Roman" w:eastAsia="黑体"/>
          <w:b w:val="0"/>
          <w:color w:val="000000"/>
          <w:sz w:val="32"/>
          <w:szCs w:val="32"/>
        </w:rPr>
        <w:t>九、签订时间</w:t>
      </w:r>
      <w:bookmarkEnd w:id="643"/>
      <w:bookmarkEnd w:id="644"/>
      <w:bookmarkEnd w:id="645"/>
    </w:p>
    <w:p w14:paraId="5950255D">
      <w:pPr>
        <w:spacing w:line="360" w:lineRule="auto"/>
        <w:ind w:firstLine="600" w:firstLineChars="200"/>
        <w:rPr>
          <w:rFonts w:ascii="Times New Roman" w:hAnsi="Times New Roman" w:eastAsia="仿宋_GB2312"/>
          <w:bCs/>
          <w:color w:val="000000"/>
          <w:sz w:val="30"/>
          <w:szCs w:val="30"/>
        </w:rPr>
      </w:pPr>
      <w:r>
        <w:rPr>
          <w:rFonts w:ascii="Times New Roman" w:hAnsi="Times New Roman" w:eastAsia="仿宋_GB2312"/>
          <w:bCs/>
          <w:color w:val="000000"/>
          <w:sz w:val="30"/>
          <w:szCs w:val="30"/>
        </w:rPr>
        <w:t>本合同于</w:t>
      </w:r>
      <w:r>
        <w:rPr>
          <w:rFonts w:ascii="Times New Roman" w:hAnsi="Times New Roman" w:eastAsia="仿宋_GB2312"/>
          <w:bCs/>
          <w:color w:val="000000"/>
          <w:sz w:val="30"/>
          <w:szCs w:val="30"/>
          <w:u w:val="single"/>
        </w:rPr>
        <w:t xml:space="preserve">         </w:t>
      </w:r>
      <w:r>
        <w:rPr>
          <w:rFonts w:ascii="Times New Roman" w:hAnsi="Times New Roman" w:eastAsia="仿宋_GB2312"/>
          <w:bCs/>
          <w:color w:val="000000"/>
          <w:sz w:val="30"/>
          <w:szCs w:val="30"/>
        </w:rPr>
        <w:t>年</w:t>
      </w:r>
      <w:r>
        <w:rPr>
          <w:rFonts w:ascii="Times New Roman" w:hAnsi="Times New Roman" w:eastAsia="仿宋_GB2312"/>
          <w:bCs/>
          <w:color w:val="000000"/>
          <w:sz w:val="30"/>
          <w:szCs w:val="30"/>
          <w:u w:val="single"/>
        </w:rPr>
        <w:t xml:space="preserve">    </w:t>
      </w:r>
      <w:r>
        <w:rPr>
          <w:rFonts w:ascii="Times New Roman" w:hAnsi="Times New Roman" w:eastAsia="仿宋_GB2312"/>
          <w:bCs/>
          <w:color w:val="000000"/>
          <w:sz w:val="30"/>
          <w:szCs w:val="30"/>
        </w:rPr>
        <w:t>月</w:t>
      </w:r>
      <w:r>
        <w:rPr>
          <w:rFonts w:ascii="Times New Roman" w:hAnsi="Times New Roman" w:eastAsia="仿宋_GB2312"/>
          <w:bCs/>
          <w:color w:val="000000"/>
          <w:sz w:val="30"/>
          <w:szCs w:val="30"/>
          <w:u w:val="single"/>
        </w:rPr>
        <w:t xml:space="preserve">    </w:t>
      </w:r>
      <w:r>
        <w:rPr>
          <w:rFonts w:ascii="Times New Roman" w:hAnsi="Times New Roman" w:eastAsia="仿宋_GB2312"/>
          <w:bCs/>
          <w:color w:val="000000"/>
          <w:sz w:val="30"/>
          <w:szCs w:val="30"/>
        </w:rPr>
        <w:t>日签订。</w:t>
      </w:r>
    </w:p>
    <w:p w14:paraId="4E8C82C3">
      <w:pPr>
        <w:pStyle w:val="4"/>
        <w:spacing w:before="120" w:after="120" w:line="360" w:lineRule="auto"/>
        <w:outlineLvl w:val="2"/>
        <w:rPr>
          <w:rFonts w:ascii="Times New Roman" w:hAnsi="Times New Roman" w:eastAsia="黑体"/>
          <w:bCs w:val="0"/>
          <w:color w:val="000000"/>
          <w:sz w:val="32"/>
          <w:szCs w:val="32"/>
        </w:rPr>
      </w:pPr>
      <w:r>
        <w:rPr>
          <w:rFonts w:ascii="Times New Roman" w:hAnsi="Times New Roman" w:eastAsia="黑体"/>
          <w:bCs w:val="0"/>
          <w:color w:val="000000"/>
          <w:sz w:val="32"/>
          <w:szCs w:val="32"/>
        </w:rPr>
        <w:t xml:space="preserve">   </w:t>
      </w:r>
      <w:bookmarkStart w:id="646" w:name="_Toc351203490"/>
      <w:bookmarkStart w:id="647" w:name="_Toc499"/>
      <w:bookmarkStart w:id="648" w:name="_Toc2103"/>
      <w:r>
        <w:rPr>
          <w:rFonts w:ascii="Times New Roman" w:hAnsi="Times New Roman" w:eastAsia="黑体"/>
          <w:b w:val="0"/>
          <w:color w:val="000000"/>
          <w:sz w:val="32"/>
          <w:szCs w:val="32"/>
        </w:rPr>
        <w:t>十、签订地点</w:t>
      </w:r>
      <w:bookmarkEnd w:id="646"/>
      <w:bookmarkEnd w:id="647"/>
      <w:bookmarkEnd w:id="648"/>
    </w:p>
    <w:p w14:paraId="619EB135">
      <w:pPr>
        <w:spacing w:line="360" w:lineRule="auto"/>
        <w:ind w:firstLine="600" w:firstLineChars="200"/>
        <w:rPr>
          <w:rFonts w:ascii="Times New Roman" w:hAnsi="Times New Roman" w:eastAsia="仿宋_GB2312"/>
          <w:bCs/>
          <w:color w:val="000000"/>
          <w:sz w:val="30"/>
          <w:szCs w:val="30"/>
        </w:rPr>
      </w:pPr>
      <w:r>
        <w:rPr>
          <w:rFonts w:ascii="Times New Roman" w:hAnsi="Times New Roman" w:eastAsia="仿宋_GB2312"/>
          <w:bCs/>
          <w:color w:val="000000"/>
          <w:sz w:val="30"/>
          <w:szCs w:val="30"/>
        </w:rPr>
        <w:t>本合同在</w:t>
      </w:r>
      <w:r>
        <w:rPr>
          <w:rFonts w:ascii="Times New Roman" w:hAnsi="Times New Roman" w:eastAsia="仿宋_GB2312"/>
          <w:bCs/>
          <w:color w:val="000000"/>
          <w:sz w:val="30"/>
          <w:szCs w:val="30"/>
          <w:u w:val="single"/>
        </w:rPr>
        <w:t xml:space="preserve">                                    </w:t>
      </w:r>
      <w:r>
        <w:rPr>
          <w:rFonts w:ascii="Times New Roman" w:hAnsi="Times New Roman" w:eastAsia="仿宋_GB2312"/>
          <w:bCs/>
          <w:color w:val="000000"/>
          <w:sz w:val="30"/>
          <w:szCs w:val="30"/>
        </w:rPr>
        <w:t>签订。</w:t>
      </w:r>
    </w:p>
    <w:p w14:paraId="6ECE167D">
      <w:pPr>
        <w:pStyle w:val="4"/>
        <w:spacing w:before="120" w:after="120" w:line="360" w:lineRule="auto"/>
        <w:outlineLvl w:val="2"/>
        <w:rPr>
          <w:rFonts w:ascii="Times New Roman" w:hAnsi="Times New Roman" w:eastAsia="黑体"/>
          <w:bCs w:val="0"/>
          <w:color w:val="000000"/>
          <w:sz w:val="32"/>
          <w:szCs w:val="32"/>
        </w:rPr>
      </w:pPr>
      <w:r>
        <w:rPr>
          <w:rFonts w:ascii="Times New Roman" w:hAnsi="Times New Roman" w:eastAsia="黑体"/>
          <w:bCs w:val="0"/>
          <w:color w:val="000000"/>
          <w:sz w:val="32"/>
          <w:szCs w:val="32"/>
        </w:rPr>
        <w:t xml:space="preserve">   </w:t>
      </w:r>
      <w:bookmarkStart w:id="649" w:name="_Toc351203491"/>
      <w:bookmarkStart w:id="650" w:name="_Toc27822"/>
      <w:bookmarkStart w:id="651" w:name="_Toc31585"/>
      <w:r>
        <w:rPr>
          <w:rFonts w:ascii="Times New Roman" w:hAnsi="Times New Roman" w:eastAsia="黑体"/>
          <w:b w:val="0"/>
          <w:color w:val="000000"/>
          <w:sz w:val="32"/>
          <w:szCs w:val="32"/>
        </w:rPr>
        <w:t>十一、补充协议</w:t>
      </w:r>
      <w:bookmarkEnd w:id="649"/>
      <w:bookmarkEnd w:id="650"/>
      <w:bookmarkEnd w:id="651"/>
    </w:p>
    <w:p w14:paraId="2A65701C">
      <w:pPr>
        <w:spacing w:line="360" w:lineRule="auto"/>
        <w:ind w:firstLine="600" w:firstLineChars="200"/>
        <w:rPr>
          <w:rFonts w:ascii="Times New Roman" w:hAnsi="Times New Roman" w:eastAsia="仿宋_GB2312"/>
          <w:b/>
          <w:bCs/>
          <w:color w:val="000000"/>
          <w:sz w:val="30"/>
          <w:szCs w:val="30"/>
        </w:rPr>
      </w:pPr>
      <w:r>
        <w:rPr>
          <w:rFonts w:ascii="Times New Roman" w:hAnsi="Times New Roman" w:eastAsia="仿宋_GB2312"/>
          <w:bCs/>
          <w:color w:val="000000"/>
          <w:sz w:val="30"/>
          <w:szCs w:val="30"/>
        </w:rPr>
        <w:t>合同未尽事宜，合同当事人另行签订补充协议</w:t>
      </w:r>
      <w:r>
        <w:rPr>
          <w:rFonts w:hint="eastAsia" w:ascii="Times New Roman" w:hAnsi="Times New Roman" w:eastAsia="仿宋_GB2312"/>
          <w:bCs/>
          <w:color w:val="000000"/>
          <w:sz w:val="30"/>
          <w:szCs w:val="30"/>
        </w:rPr>
        <w:t>，</w:t>
      </w:r>
      <w:r>
        <w:rPr>
          <w:rFonts w:ascii="Times New Roman" w:hAnsi="Times New Roman" w:eastAsia="仿宋_GB2312"/>
          <w:bCs/>
          <w:color w:val="000000"/>
          <w:sz w:val="30"/>
          <w:szCs w:val="30"/>
        </w:rPr>
        <w:t>补充协议是合同的组成部分。</w:t>
      </w:r>
    </w:p>
    <w:p w14:paraId="470F58A1">
      <w:pPr>
        <w:pStyle w:val="4"/>
        <w:spacing w:before="120" w:after="120" w:line="360" w:lineRule="auto"/>
        <w:outlineLvl w:val="2"/>
        <w:rPr>
          <w:rFonts w:ascii="Times New Roman" w:hAnsi="Times New Roman" w:eastAsia="黑体"/>
          <w:bCs w:val="0"/>
          <w:color w:val="000000"/>
          <w:sz w:val="32"/>
          <w:szCs w:val="32"/>
        </w:rPr>
      </w:pPr>
      <w:r>
        <w:rPr>
          <w:rFonts w:ascii="Times New Roman" w:hAnsi="Times New Roman" w:eastAsia="黑体"/>
          <w:bCs w:val="0"/>
          <w:color w:val="000000"/>
          <w:sz w:val="32"/>
          <w:szCs w:val="32"/>
        </w:rPr>
        <w:t xml:space="preserve">   </w:t>
      </w:r>
      <w:bookmarkStart w:id="652" w:name="_Toc10972"/>
      <w:bookmarkStart w:id="653" w:name="_Toc351203492"/>
      <w:bookmarkStart w:id="654" w:name="_Toc5646"/>
      <w:r>
        <w:rPr>
          <w:rFonts w:ascii="Times New Roman" w:hAnsi="Times New Roman" w:eastAsia="黑体"/>
          <w:b w:val="0"/>
          <w:color w:val="000000"/>
          <w:sz w:val="32"/>
          <w:szCs w:val="32"/>
        </w:rPr>
        <w:t>十二、合同生效</w:t>
      </w:r>
      <w:bookmarkEnd w:id="652"/>
      <w:bookmarkEnd w:id="653"/>
      <w:bookmarkEnd w:id="654"/>
    </w:p>
    <w:p w14:paraId="3142DCFA">
      <w:pPr>
        <w:spacing w:line="360" w:lineRule="auto"/>
        <w:ind w:firstLine="600" w:firstLineChars="200"/>
        <w:rPr>
          <w:rFonts w:ascii="Times New Roman" w:hAnsi="Times New Roman" w:eastAsia="仿宋_GB2312"/>
          <w:bCs/>
          <w:color w:val="000000"/>
          <w:sz w:val="30"/>
          <w:szCs w:val="30"/>
        </w:rPr>
      </w:pPr>
      <w:r>
        <w:rPr>
          <w:rFonts w:ascii="Times New Roman" w:hAnsi="Times New Roman" w:eastAsia="仿宋_GB2312"/>
          <w:bCs/>
          <w:color w:val="000000"/>
          <w:sz w:val="30"/>
          <w:szCs w:val="30"/>
        </w:rPr>
        <w:t>本合同自</w:t>
      </w:r>
      <w:r>
        <w:rPr>
          <w:rFonts w:ascii="Times New Roman" w:hAnsi="Times New Roman" w:eastAsia="仿宋_GB2312"/>
          <w:bCs/>
          <w:color w:val="000000"/>
          <w:sz w:val="30"/>
          <w:szCs w:val="30"/>
          <w:u w:val="single"/>
        </w:rPr>
        <w:t xml:space="preserve">                                   </w:t>
      </w:r>
      <w:r>
        <w:rPr>
          <w:rFonts w:ascii="Times New Roman" w:hAnsi="Times New Roman" w:eastAsia="仿宋_GB2312"/>
          <w:bCs/>
          <w:color w:val="000000"/>
          <w:sz w:val="30"/>
          <w:szCs w:val="30"/>
        </w:rPr>
        <w:t>生效。</w:t>
      </w:r>
    </w:p>
    <w:p w14:paraId="236F002E">
      <w:pPr>
        <w:pStyle w:val="4"/>
        <w:spacing w:before="120" w:after="120" w:line="360" w:lineRule="auto"/>
        <w:outlineLvl w:val="2"/>
        <w:rPr>
          <w:rFonts w:ascii="Times New Roman" w:hAnsi="Times New Roman" w:eastAsia="黑体"/>
          <w:bCs w:val="0"/>
          <w:color w:val="000000"/>
          <w:sz w:val="32"/>
          <w:szCs w:val="32"/>
        </w:rPr>
      </w:pPr>
      <w:r>
        <w:rPr>
          <w:rFonts w:ascii="Times New Roman" w:hAnsi="Times New Roman" w:eastAsia="黑体"/>
          <w:bCs w:val="0"/>
          <w:color w:val="000000"/>
          <w:sz w:val="32"/>
          <w:szCs w:val="32"/>
        </w:rPr>
        <w:t xml:space="preserve">   </w:t>
      </w:r>
      <w:bookmarkStart w:id="655" w:name="_Toc11467"/>
      <w:bookmarkStart w:id="656" w:name="_Toc2961"/>
      <w:bookmarkStart w:id="657" w:name="_Toc351203493"/>
      <w:r>
        <w:rPr>
          <w:rFonts w:ascii="Times New Roman" w:hAnsi="Times New Roman" w:eastAsia="黑体"/>
          <w:b w:val="0"/>
          <w:color w:val="000000"/>
          <w:sz w:val="32"/>
          <w:szCs w:val="32"/>
        </w:rPr>
        <w:t>十三、合同份数</w:t>
      </w:r>
      <w:bookmarkEnd w:id="655"/>
      <w:bookmarkEnd w:id="656"/>
      <w:bookmarkEnd w:id="657"/>
    </w:p>
    <w:p w14:paraId="2ADBA57A">
      <w:pPr>
        <w:spacing w:line="360" w:lineRule="auto"/>
        <w:ind w:firstLine="600" w:firstLineChars="200"/>
        <w:rPr>
          <w:rFonts w:ascii="Times New Roman" w:hAnsi="Times New Roman" w:eastAsia="仿宋_GB2312"/>
          <w:bCs/>
          <w:color w:val="000000"/>
          <w:sz w:val="30"/>
          <w:szCs w:val="30"/>
        </w:rPr>
      </w:pPr>
      <w:r>
        <w:rPr>
          <w:rFonts w:ascii="Times New Roman" w:hAnsi="Times New Roman" w:eastAsia="仿宋_GB2312"/>
          <w:bCs/>
          <w:color w:val="000000"/>
          <w:sz w:val="30"/>
          <w:szCs w:val="30"/>
        </w:rPr>
        <w:t>本合同一式</w:t>
      </w:r>
      <w:r>
        <w:rPr>
          <w:rFonts w:ascii="Times New Roman" w:hAnsi="Times New Roman" w:eastAsia="仿宋_GB2312"/>
          <w:bCs/>
          <w:color w:val="000000"/>
          <w:sz w:val="30"/>
          <w:szCs w:val="30"/>
          <w:u w:val="single"/>
        </w:rPr>
        <w:t xml:space="preserve">  </w:t>
      </w:r>
      <w:r>
        <w:rPr>
          <w:rFonts w:hint="eastAsia" w:ascii="Times New Roman" w:hAnsi="Times New Roman" w:eastAsia="仿宋_GB2312"/>
          <w:bCs/>
          <w:color w:val="000000"/>
          <w:sz w:val="30"/>
          <w:szCs w:val="30"/>
          <w:u w:val="single"/>
        </w:rPr>
        <w:t xml:space="preserve"> </w:t>
      </w:r>
      <w:r>
        <w:rPr>
          <w:rFonts w:ascii="Times New Roman" w:hAnsi="Times New Roman" w:eastAsia="仿宋_GB2312"/>
          <w:bCs/>
          <w:color w:val="000000"/>
          <w:sz w:val="30"/>
          <w:szCs w:val="30"/>
          <w:u w:val="single"/>
        </w:rPr>
        <w:t xml:space="preserve"> </w:t>
      </w:r>
      <w:r>
        <w:rPr>
          <w:rFonts w:ascii="Times New Roman" w:hAnsi="Times New Roman" w:eastAsia="仿宋_GB2312"/>
          <w:bCs/>
          <w:color w:val="000000"/>
          <w:sz w:val="30"/>
          <w:szCs w:val="30"/>
        </w:rPr>
        <w:t>份，均具有同等法律效力，发包人执</w:t>
      </w:r>
      <w:r>
        <w:rPr>
          <w:rFonts w:ascii="Times New Roman" w:hAnsi="Times New Roman" w:eastAsia="仿宋_GB2312"/>
          <w:bCs/>
          <w:color w:val="000000"/>
          <w:sz w:val="30"/>
          <w:szCs w:val="30"/>
          <w:u w:val="single"/>
        </w:rPr>
        <w:t xml:space="preserve">  </w:t>
      </w:r>
      <w:r>
        <w:rPr>
          <w:rFonts w:hint="eastAsia" w:ascii="Times New Roman" w:hAnsi="Times New Roman" w:eastAsia="仿宋_GB2312"/>
          <w:bCs/>
          <w:color w:val="000000"/>
          <w:sz w:val="30"/>
          <w:szCs w:val="30"/>
          <w:u w:val="single"/>
        </w:rPr>
        <w:t xml:space="preserve"> </w:t>
      </w:r>
      <w:r>
        <w:rPr>
          <w:rFonts w:ascii="Times New Roman" w:hAnsi="Times New Roman" w:eastAsia="仿宋_GB2312"/>
          <w:bCs/>
          <w:color w:val="000000"/>
          <w:sz w:val="30"/>
          <w:szCs w:val="30"/>
          <w:u w:val="single"/>
        </w:rPr>
        <w:t xml:space="preserve"> </w:t>
      </w:r>
      <w:r>
        <w:rPr>
          <w:rFonts w:ascii="Times New Roman" w:hAnsi="Times New Roman" w:eastAsia="仿宋_GB2312"/>
          <w:bCs/>
          <w:color w:val="000000"/>
          <w:sz w:val="30"/>
          <w:szCs w:val="30"/>
        </w:rPr>
        <w:t>份，承包人执</w:t>
      </w:r>
      <w:r>
        <w:rPr>
          <w:rFonts w:ascii="Times New Roman" w:hAnsi="Times New Roman" w:eastAsia="仿宋_GB2312"/>
          <w:bCs/>
          <w:color w:val="000000"/>
          <w:sz w:val="30"/>
          <w:szCs w:val="30"/>
          <w:u w:val="single"/>
        </w:rPr>
        <w:t xml:space="preserve">  </w:t>
      </w:r>
      <w:r>
        <w:rPr>
          <w:rFonts w:hint="eastAsia" w:ascii="Times New Roman" w:hAnsi="Times New Roman" w:eastAsia="仿宋_GB2312"/>
          <w:bCs/>
          <w:color w:val="000000"/>
          <w:sz w:val="30"/>
          <w:szCs w:val="30"/>
          <w:u w:val="single"/>
        </w:rPr>
        <w:t xml:space="preserve"> </w:t>
      </w:r>
      <w:r>
        <w:rPr>
          <w:rFonts w:ascii="Times New Roman" w:hAnsi="Times New Roman" w:eastAsia="仿宋_GB2312"/>
          <w:bCs/>
          <w:color w:val="000000"/>
          <w:sz w:val="30"/>
          <w:szCs w:val="30"/>
          <w:u w:val="single"/>
        </w:rPr>
        <w:t xml:space="preserve"> </w:t>
      </w:r>
      <w:r>
        <w:rPr>
          <w:rFonts w:ascii="Times New Roman" w:hAnsi="Times New Roman" w:eastAsia="仿宋_GB2312"/>
          <w:bCs/>
          <w:color w:val="000000"/>
          <w:sz w:val="30"/>
          <w:szCs w:val="30"/>
        </w:rPr>
        <w:t>份。</w:t>
      </w:r>
    </w:p>
    <w:p w14:paraId="7565673D">
      <w:pPr>
        <w:spacing w:line="360" w:lineRule="auto"/>
        <w:rPr>
          <w:rFonts w:hint="eastAsia" w:ascii="Times New Roman" w:hAnsi="Times New Roman" w:eastAsia="仿宋_GB2312"/>
          <w:bCs/>
          <w:color w:val="000000"/>
          <w:sz w:val="30"/>
          <w:szCs w:val="30"/>
        </w:rPr>
      </w:pPr>
    </w:p>
    <w:p w14:paraId="085965D5">
      <w:pPr>
        <w:spacing w:line="360" w:lineRule="auto"/>
        <w:rPr>
          <w:rFonts w:hint="eastAsia" w:ascii="Times New Roman" w:hAnsi="Times New Roman" w:eastAsia="仿宋_GB2312"/>
          <w:bCs/>
          <w:color w:val="000000"/>
          <w:sz w:val="30"/>
          <w:szCs w:val="30"/>
        </w:rPr>
      </w:pPr>
    </w:p>
    <w:p w14:paraId="0459F560">
      <w:pPr>
        <w:spacing w:line="360" w:lineRule="auto"/>
        <w:rPr>
          <w:rFonts w:hint="eastAsia" w:ascii="Times New Roman" w:hAnsi="Times New Roman" w:eastAsia="仿宋_GB2312"/>
          <w:bCs/>
          <w:color w:val="000000"/>
          <w:sz w:val="30"/>
          <w:szCs w:val="30"/>
        </w:rPr>
      </w:pPr>
    </w:p>
    <w:p w14:paraId="32A2DD34">
      <w:pPr>
        <w:spacing w:line="360" w:lineRule="auto"/>
        <w:rPr>
          <w:rFonts w:hint="eastAsia" w:ascii="Times New Roman" w:hAnsi="Times New Roman" w:eastAsia="仿宋_GB2312"/>
          <w:bCs/>
          <w:color w:val="000000"/>
          <w:sz w:val="30"/>
          <w:szCs w:val="30"/>
        </w:rPr>
      </w:pPr>
    </w:p>
    <w:p w14:paraId="79E6BA2C">
      <w:pPr>
        <w:spacing w:line="360" w:lineRule="auto"/>
        <w:rPr>
          <w:rFonts w:hint="eastAsia" w:ascii="Times New Roman" w:hAnsi="Times New Roman" w:eastAsia="仿宋_GB2312"/>
          <w:bCs/>
          <w:color w:val="000000"/>
          <w:sz w:val="30"/>
          <w:szCs w:val="30"/>
        </w:rPr>
      </w:pPr>
    </w:p>
    <w:p w14:paraId="2F459ACF">
      <w:pPr>
        <w:spacing w:line="360" w:lineRule="auto"/>
        <w:rPr>
          <w:rFonts w:hint="eastAsia" w:ascii="Times New Roman" w:hAnsi="Times New Roman" w:eastAsia="仿宋_GB2312"/>
          <w:bCs/>
          <w:color w:val="000000"/>
          <w:sz w:val="30"/>
          <w:szCs w:val="30"/>
        </w:rPr>
      </w:pPr>
    </w:p>
    <w:p w14:paraId="300E6A2A">
      <w:pPr>
        <w:spacing w:line="360" w:lineRule="auto"/>
        <w:rPr>
          <w:rFonts w:hint="eastAsia" w:ascii="Times New Roman" w:hAnsi="Times New Roman" w:eastAsia="仿宋_GB2312"/>
          <w:bCs/>
          <w:color w:val="000000"/>
          <w:sz w:val="30"/>
          <w:szCs w:val="30"/>
        </w:rPr>
      </w:pPr>
    </w:p>
    <w:p w14:paraId="4880D2CF">
      <w:pPr>
        <w:spacing w:line="360" w:lineRule="auto"/>
        <w:rPr>
          <w:rFonts w:hint="eastAsia" w:ascii="Times New Roman" w:hAnsi="Times New Roman" w:eastAsia="仿宋_GB2312"/>
          <w:color w:val="000000"/>
          <w:sz w:val="30"/>
          <w:szCs w:val="30"/>
        </w:rPr>
      </w:pPr>
    </w:p>
    <w:p w14:paraId="5CA2788F">
      <w:pPr>
        <w:spacing w:line="360" w:lineRule="auto"/>
        <w:rPr>
          <w:rFonts w:hint="eastAsia" w:ascii="Times New Roman" w:hAnsi="Times New Roman" w:eastAsia="仿宋_GB2312"/>
          <w:color w:val="000000"/>
          <w:sz w:val="30"/>
          <w:szCs w:val="30"/>
        </w:rPr>
      </w:pPr>
      <w:r>
        <w:rPr>
          <w:rFonts w:ascii="Times New Roman" w:hAnsi="Times New Roman" w:eastAsia="仿宋_GB2312"/>
          <w:color w:val="000000"/>
          <w:sz w:val="30"/>
          <w:szCs w:val="30"/>
        </w:rPr>
        <w:t>发包人</w:t>
      </w:r>
      <w:r>
        <w:rPr>
          <w:rFonts w:hint="eastAsia" w:ascii="Times New Roman" w:hAnsi="Times New Roman" w:eastAsia="仿宋_GB2312"/>
          <w:color w:val="000000"/>
          <w:sz w:val="30"/>
          <w:szCs w:val="30"/>
        </w:rPr>
        <w:t xml:space="preserve">：  </w:t>
      </w:r>
      <w:r>
        <w:rPr>
          <w:rFonts w:ascii="Times New Roman" w:hAnsi="Times New Roman" w:eastAsia="仿宋_GB2312"/>
          <w:color w:val="000000"/>
          <w:sz w:val="30"/>
          <w:szCs w:val="30"/>
        </w:rPr>
        <w:t>(公章)</w:t>
      </w:r>
      <w:r>
        <w:rPr>
          <w:rFonts w:hint="eastAsia" w:ascii="Times New Roman" w:hAnsi="Times New Roman" w:eastAsia="仿宋_GB2312"/>
          <w:color w:val="000000"/>
          <w:sz w:val="30"/>
          <w:szCs w:val="30"/>
        </w:rPr>
        <w:t xml:space="preserve">             </w:t>
      </w:r>
      <w:r>
        <w:rPr>
          <w:rFonts w:ascii="Times New Roman" w:hAnsi="Times New Roman" w:eastAsia="仿宋_GB2312"/>
          <w:color w:val="000000"/>
          <w:sz w:val="30"/>
          <w:szCs w:val="30"/>
        </w:rPr>
        <w:t>承包人</w:t>
      </w:r>
      <w:r>
        <w:rPr>
          <w:rFonts w:hint="eastAsia" w:ascii="Times New Roman" w:hAnsi="Times New Roman" w:eastAsia="仿宋_GB2312"/>
          <w:color w:val="000000"/>
          <w:sz w:val="30"/>
          <w:szCs w:val="30"/>
        </w:rPr>
        <w:t xml:space="preserve">：  </w:t>
      </w:r>
      <w:r>
        <w:rPr>
          <w:rFonts w:ascii="Times New Roman" w:hAnsi="Times New Roman" w:eastAsia="仿宋_GB2312"/>
          <w:color w:val="000000"/>
          <w:sz w:val="30"/>
          <w:szCs w:val="30"/>
        </w:rPr>
        <w:t>(公章)</w:t>
      </w:r>
    </w:p>
    <w:p w14:paraId="0E9DBE05">
      <w:pPr>
        <w:spacing w:line="360" w:lineRule="auto"/>
        <w:rPr>
          <w:rFonts w:hint="eastAsia" w:ascii="Times New Roman" w:hAnsi="Times New Roman" w:eastAsia="仿宋_GB2312"/>
          <w:color w:val="000000"/>
          <w:sz w:val="30"/>
          <w:szCs w:val="30"/>
          <w:u w:val="single"/>
        </w:rPr>
      </w:pPr>
      <w:r>
        <w:rPr>
          <w:rFonts w:hint="eastAsia" w:ascii="Times New Roman" w:hAnsi="Times New Roman" w:eastAsia="仿宋_GB2312"/>
          <w:color w:val="000000"/>
          <w:sz w:val="30"/>
          <w:szCs w:val="30"/>
        </w:rPr>
        <w:t xml:space="preserve">                                 </w:t>
      </w:r>
    </w:p>
    <w:p w14:paraId="19FB84DD">
      <w:pPr>
        <w:spacing w:line="360" w:lineRule="auto"/>
        <w:rPr>
          <w:rFonts w:hint="eastAsia" w:ascii="Times New Roman" w:hAnsi="Times New Roman" w:eastAsia="仿宋_GB2312"/>
          <w:color w:val="000000"/>
          <w:sz w:val="30"/>
          <w:szCs w:val="30"/>
        </w:rPr>
      </w:pPr>
      <w:r>
        <w:rPr>
          <w:rFonts w:hint="eastAsia" w:ascii="Times New Roman" w:hAnsi="Times New Roman" w:eastAsia="仿宋_GB2312"/>
          <w:color w:val="000000"/>
          <w:sz w:val="30"/>
          <w:szCs w:val="30"/>
        </w:rPr>
        <w:t>法定代表人或其委托代理人：  法定代表人或其委托代理人：</w:t>
      </w:r>
    </w:p>
    <w:p w14:paraId="1A3EF5DC">
      <w:pPr>
        <w:spacing w:line="360" w:lineRule="auto"/>
        <w:rPr>
          <w:rFonts w:hint="eastAsia" w:ascii="Times New Roman" w:hAnsi="Times New Roman" w:eastAsia="仿宋_GB2312"/>
          <w:color w:val="000000"/>
          <w:sz w:val="30"/>
          <w:szCs w:val="30"/>
        </w:rPr>
      </w:pPr>
      <w:r>
        <w:rPr>
          <w:rFonts w:hint="eastAsia" w:ascii="Times New Roman" w:hAnsi="Times New Roman" w:eastAsia="仿宋_GB2312"/>
          <w:color w:val="000000"/>
          <w:sz w:val="30"/>
          <w:szCs w:val="30"/>
        </w:rPr>
        <w:t>（签字）                    （签字）</w:t>
      </w:r>
    </w:p>
    <w:p w14:paraId="1CEFED5A">
      <w:pPr>
        <w:spacing w:line="360" w:lineRule="auto"/>
        <w:rPr>
          <w:rFonts w:hint="eastAsia" w:ascii="Times New Roman" w:hAnsi="Times New Roman" w:eastAsia="仿宋_GB2312"/>
          <w:color w:val="000000"/>
          <w:sz w:val="30"/>
          <w:szCs w:val="30"/>
          <w:u w:val="single"/>
        </w:rPr>
      </w:pPr>
    </w:p>
    <w:p w14:paraId="2DC47BFC">
      <w:pPr>
        <w:tabs>
          <w:tab w:val="left" w:pos="4410"/>
        </w:tabs>
        <w:spacing w:line="360" w:lineRule="auto"/>
        <w:rPr>
          <w:rFonts w:ascii="Times New Roman" w:hAnsi="Times New Roman" w:eastAsia="仿宋_GB2312"/>
          <w:color w:val="000000"/>
          <w:sz w:val="30"/>
          <w:szCs w:val="30"/>
        </w:rPr>
      </w:pPr>
      <w:r>
        <w:rPr>
          <w:rFonts w:hint="eastAsia" w:ascii="Times New Roman" w:hAnsi="Times New Roman" w:eastAsia="仿宋_GB2312"/>
          <w:color w:val="000000"/>
          <w:sz w:val="30"/>
          <w:szCs w:val="30"/>
        </w:rPr>
        <w:t>组织机构代码：</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w:t>
      </w:r>
      <w:r>
        <w:rPr>
          <w:rFonts w:hint="eastAsia" w:ascii="Times New Roman" w:hAnsi="Times New Roman" w:eastAsia="仿宋_GB2312"/>
          <w:color w:val="000000"/>
          <w:sz w:val="30"/>
          <w:szCs w:val="30"/>
        </w:rPr>
        <w:t xml:space="preserve"> 组织机构代码：</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w:t>
      </w:r>
    </w:p>
    <w:p w14:paraId="492B3420">
      <w:pPr>
        <w:spacing w:line="360" w:lineRule="auto"/>
        <w:rPr>
          <w:rFonts w:ascii="Times New Roman" w:hAnsi="Times New Roman" w:eastAsia="仿宋_GB2312"/>
          <w:color w:val="000000"/>
          <w:sz w:val="30"/>
          <w:szCs w:val="30"/>
        </w:rPr>
      </w:pPr>
      <w:r>
        <w:rPr>
          <w:rFonts w:ascii="Times New Roman" w:hAnsi="Times New Roman" w:eastAsia="仿宋_GB2312"/>
          <w:color w:val="000000"/>
          <w:sz w:val="30"/>
          <w:szCs w:val="30"/>
        </w:rPr>
        <w:t>地  址：</w:t>
      </w:r>
      <w:r>
        <w:rPr>
          <w:rFonts w:ascii="Times New Roman" w:hAnsi="Times New Roman" w:eastAsia="仿宋_GB2312"/>
          <w:color w:val="000000"/>
          <w:sz w:val="30"/>
          <w:szCs w:val="30"/>
          <w:u w:val="single"/>
        </w:rPr>
        <w:t xml:space="preserve">     </w:t>
      </w:r>
      <w:r>
        <w:rPr>
          <w:rFonts w:hint="eastAsia" w:ascii="Times New Roman" w:hAnsi="Times New Roman" w:eastAsia="仿宋_GB2312"/>
          <w:color w:val="000000"/>
          <w:sz w:val="30"/>
          <w:szCs w:val="30"/>
        </w:rPr>
        <w:t xml:space="preserve">  </w:t>
      </w:r>
      <w:r>
        <w:rPr>
          <w:rFonts w:ascii="Times New Roman" w:hAnsi="Times New Roman" w:eastAsia="仿宋_GB2312"/>
          <w:color w:val="000000"/>
          <w:sz w:val="30"/>
          <w:szCs w:val="30"/>
        </w:rPr>
        <w:t>地  址：</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3189BCCF">
      <w:pPr>
        <w:spacing w:line="360" w:lineRule="auto"/>
        <w:rPr>
          <w:rFonts w:ascii="Times New Roman" w:hAnsi="Times New Roman" w:eastAsia="仿宋_GB2312"/>
          <w:color w:val="000000"/>
          <w:sz w:val="30"/>
          <w:szCs w:val="30"/>
        </w:rPr>
      </w:pPr>
      <w:r>
        <w:rPr>
          <w:rFonts w:ascii="Times New Roman" w:hAnsi="Times New Roman" w:eastAsia="仿宋_GB2312"/>
          <w:color w:val="000000"/>
          <w:sz w:val="30"/>
          <w:szCs w:val="30"/>
        </w:rPr>
        <w:t>邮政编码：</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w:t>
      </w:r>
      <w:r>
        <w:rPr>
          <w:rFonts w:hint="eastAsia" w:ascii="Times New Roman" w:hAnsi="Times New Roman" w:eastAsia="仿宋_GB2312"/>
          <w:color w:val="000000"/>
          <w:sz w:val="30"/>
          <w:szCs w:val="30"/>
        </w:rPr>
        <w:t xml:space="preserve"> </w:t>
      </w:r>
      <w:r>
        <w:rPr>
          <w:rFonts w:ascii="Times New Roman" w:hAnsi="Times New Roman" w:eastAsia="仿宋_GB2312"/>
          <w:color w:val="000000"/>
          <w:sz w:val="30"/>
          <w:szCs w:val="30"/>
        </w:rPr>
        <w:t>邮政编码：</w:t>
      </w:r>
      <w:r>
        <w:rPr>
          <w:rFonts w:ascii="Times New Roman" w:hAnsi="Times New Roman" w:eastAsia="仿宋_GB2312"/>
          <w:color w:val="000000"/>
          <w:sz w:val="30"/>
          <w:szCs w:val="30"/>
          <w:u w:val="single"/>
        </w:rPr>
        <w:t xml:space="preserve">   </w:t>
      </w:r>
    </w:p>
    <w:p w14:paraId="79468510">
      <w:pPr>
        <w:spacing w:line="360" w:lineRule="auto"/>
        <w:rPr>
          <w:rFonts w:ascii="Times New Roman" w:hAnsi="Times New Roman" w:eastAsia="仿宋_GB2312"/>
          <w:color w:val="000000"/>
          <w:sz w:val="30"/>
          <w:szCs w:val="30"/>
        </w:rPr>
      </w:pPr>
      <w:r>
        <w:rPr>
          <w:rFonts w:ascii="Times New Roman" w:hAnsi="Times New Roman" w:eastAsia="仿宋_GB2312"/>
          <w:color w:val="000000"/>
          <w:sz w:val="30"/>
          <w:szCs w:val="30"/>
        </w:rPr>
        <w:t>法定代表人：</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w:t>
      </w:r>
      <w:r>
        <w:rPr>
          <w:rFonts w:hint="eastAsia" w:ascii="Times New Roman" w:hAnsi="Times New Roman" w:eastAsia="仿宋_GB2312"/>
          <w:color w:val="000000"/>
          <w:sz w:val="30"/>
          <w:szCs w:val="30"/>
        </w:rPr>
        <w:t xml:space="preserve"> </w:t>
      </w:r>
      <w:r>
        <w:rPr>
          <w:rFonts w:ascii="Times New Roman" w:hAnsi="Times New Roman" w:eastAsia="仿宋_GB2312"/>
          <w:color w:val="000000"/>
          <w:sz w:val="30"/>
          <w:szCs w:val="30"/>
        </w:rPr>
        <w:t>法定代表人：</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6B0B6F7C">
      <w:pPr>
        <w:spacing w:line="360" w:lineRule="auto"/>
        <w:rPr>
          <w:rFonts w:ascii="Times New Roman" w:hAnsi="Times New Roman" w:eastAsia="仿宋_GB2312"/>
          <w:color w:val="000000"/>
          <w:sz w:val="30"/>
          <w:szCs w:val="30"/>
        </w:rPr>
      </w:pPr>
      <w:r>
        <w:rPr>
          <w:rFonts w:ascii="Times New Roman" w:hAnsi="Times New Roman" w:eastAsia="仿宋_GB2312"/>
          <w:color w:val="000000"/>
          <w:sz w:val="30"/>
          <w:szCs w:val="30"/>
        </w:rPr>
        <w:t>委托代理人：</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w:t>
      </w:r>
      <w:r>
        <w:rPr>
          <w:rFonts w:hint="eastAsia" w:ascii="Times New Roman" w:hAnsi="Times New Roman" w:eastAsia="仿宋_GB2312"/>
          <w:color w:val="000000"/>
          <w:sz w:val="30"/>
          <w:szCs w:val="30"/>
        </w:rPr>
        <w:t xml:space="preserve"> </w:t>
      </w:r>
      <w:r>
        <w:rPr>
          <w:rFonts w:ascii="Times New Roman" w:hAnsi="Times New Roman" w:eastAsia="仿宋_GB2312"/>
          <w:color w:val="000000"/>
          <w:sz w:val="30"/>
          <w:szCs w:val="30"/>
        </w:rPr>
        <w:t>委托代理人：</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552B0026">
      <w:pPr>
        <w:spacing w:line="360" w:lineRule="auto"/>
        <w:rPr>
          <w:rFonts w:ascii="Times New Roman" w:hAnsi="Times New Roman" w:eastAsia="仿宋_GB2312"/>
          <w:color w:val="000000"/>
          <w:sz w:val="30"/>
          <w:szCs w:val="30"/>
        </w:rPr>
      </w:pPr>
      <w:r>
        <w:rPr>
          <w:rFonts w:ascii="Times New Roman" w:hAnsi="Times New Roman" w:eastAsia="仿宋_GB2312"/>
          <w:color w:val="000000"/>
          <w:sz w:val="30"/>
          <w:szCs w:val="30"/>
        </w:rPr>
        <w:t>电  话：</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w:t>
      </w:r>
      <w:r>
        <w:rPr>
          <w:rFonts w:hint="eastAsia" w:ascii="Times New Roman" w:hAnsi="Times New Roman" w:eastAsia="仿宋_GB2312"/>
          <w:color w:val="000000"/>
          <w:sz w:val="30"/>
          <w:szCs w:val="30"/>
        </w:rPr>
        <w:t xml:space="preserve"> </w:t>
      </w:r>
      <w:r>
        <w:rPr>
          <w:rFonts w:ascii="Times New Roman" w:hAnsi="Times New Roman" w:eastAsia="仿宋_GB2312"/>
          <w:color w:val="000000"/>
          <w:sz w:val="30"/>
          <w:szCs w:val="30"/>
        </w:rPr>
        <w:t>电  话：</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283E5356">
      <w:pPr>
        <w:spacing w:line="360" w:lineRule="auto"/>
        <w:rPr>
          <w:rFonts w:ascii="Times New Roman" w:hAnsi="Times New Roman" w:eastAsia="仿宋_GB2312"/>
          <w:color w:val="000000"/>
          <w:sz w:val="30"/>
          <w:szCs w:val="30"/>
        </w:rPr>
      </w:pPr>
      <w:r>
        <w:rPr>
          <w:rFonts w:ascii="Times New Roman" w:hAnsi="Times New Roman" w:eastAsia="仿宋_GB2312"/>
          <w:color w:val="000000"/>
          <w:sz w:val="30"/>
          <w:szCs w:val="30"/>
        </w:rPr>
        <w:t>传  真：</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w:t>
      </w:r>
      <w:r>
        <w:rPr>
          <w:rFonts w:hint="eastAsia" w:ascii="Times New Roman" w:hAnsi="Times New Roman" w:eastAsia="仿宋_GB2312"/>
          <w:color w:val="000000"/>
          <w:sz w:val="30"/>
          <w:szCs w:val="30"/>
        </w:rPr>
        <w:t xml:space="preserve"> </w:t>
      </w:r>
      <w:r>
        <w:rPr>
          <w:rFonts w:ascii="Times New Roman" w:hAnsi="Times New Roman" w:eastAsia="仿宋_GB2312"/>
          <w:color w:val="000000"/>
          <w:sz w:val="30"/>
          <w:szCs w:val="30"/>
        </w:rPr>
        <w:t>传  真：</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6BB10D3E">
      <w:pPr>
        <w:spacing w:line="360" w:lineRule="auto"/>
        <w:rPr>
          <w:rFonts w:ascii="Times New Roman" w:hAnsi="Times New Roman" w:eastAsia="仿宋_GB2312"/>
          <w:color w:val="000000"/>
          <w:sz w:val="30"/>
          <w:szCs w:val="30"/>
        </w:rPr>
      </w:pPr>
      <w:r>
        <w:rPr>
          <w:rFonts w:ascii="Times New Roman" w:hAnsi="Times New Roman" w:eastAsia="仿宋_GB2312"/>
          <w:color w:val="000000"/>
          <w:sz w:val="30"/>
          <w:szCs w:val="30"/>
        </w:rPr>
        <w:t>电子信箱：</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w:t>
      </w:r>
      <w:r>
        <w:rPr>
          <w:rFonts w:hint="eastAsia" w:ascii="Times New Roman" w:hAnsi="Times New Roman" w:eastAsia="仿宋_GB2312"/>
          <w:color w:val="000000"/>
          <w:sz w:val="30"/>
          <w:szCs w:val="30"/>
        </w:rPr>
        <w:t xml:space="preserve"> </w:t>
      </w:r>
      <w:r>
        <w:rPr>
          <w:rFonts w:ascii="Times New Roman" w:hAnsi="Times New Roman" w:eastAsia="仿宋_GB2312"/>
          <w:color w:val="000000"/>
          <w:sz w:val="30"/>
          <w:szCs w:val="30"/>
        </w:rPr>
        <w:t>电子信箱：</w:t>
      </w:r>
      <w:r>
        <w:rPr>
          <w:rFonts w:ascii="Times New Roman" w:hAnsi="Times New Roman" w:eastAsia="仿宋_GB2312"/>
          <w:color w:val="000000"/>
          <w:sz w:val="30"/>
          <w:szCs w:val="30"/>
          <w:u w:val="single"/>
        </w:rPr>
        <w:t xml:space="preserve">   </w:t>
      </w:r>
    </w:p>
    <w:p w14:paraId="09E5E9F9">
      <w:pPr>
        <w:spacing w:line="360" w:lineRule="auto"/>
        <w:rPr>
          <w:rFonts w:ascii="Times New Roman" w:hAnsi="Times New Roman" w:eastAsia="仿宋_GB2312"/>
          <w:color w:val="000000"/>
          <w:sz w:val="30"/>
          <w:szCs w:val="30"/>
        </w:rPr>
      </w:pPr>
      <w:r>
        <w:rPr>
          <w:rFonts w:ascii="Times New Roman" w:hAnsi="Times New Roman" w:eastAsia="仿宋_GB2312"/>
          <w:color w:val="000000"/>
          <w:sz w:val="30"/>
          <w:szCs w:val="30"/>
        </w:rPr>
        <w:t>开户银行：</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w:t>
      </w:r>
      <w:r>
        <w:rPr>
          <w:rFonts w:hint="eastAsia" w:ascii="Times New Roman" w:hAnsi="Times New Roman" w:eastAsia="仿宋_GB2312"/>
          <w:color w:val="000000"/>
          <w:sz w:val="30"/>
          <w:szCs w:val="30"/>
        </w:rPr>
        <w:t xml:space="preserve"> </w:t>
      </w:r>
      <w:r>
        <w:rPr>
          <w:rFonts w:ascii="Times New Roman" w:hAnsi="Times New Roman" w:eastAsia="仿宋_GB2312"/>
          <w:color w:val="000000"/>
          <w:sz w:val="30"/>
          <w:szCs w:val="30"/>
        </w:rPr>
        <w:t>开户银行：</w:t>
      </w:r>
      <w:r>
        <w:rPr>
          <w:rFonts w:ascii="Times New Roman" w:hAnsi="Times New Roman" w:eastAsia="仿宋_GB2312"/>
          <w:color w:val="000000"/>
          <w:sz w:val="30"/>
          <w:szCs w:val="30"/>
          <w:u w:val="single"/>
        </w:rPr>
        <w:t xml:space="preserve">   </w:t>
      </w:r>
    </w:p>
    <w:p w14:paraId="446C32D3">
      <w:pPr>
        <w:spacing w:line="360" w:lineRule="auto"/>
        <w:rPr>
          <w:rFonts w:ascii="Times New Roman" w:hAnsi="Times New Roman" w:eastAsia="仿宋_GB2312"/>
          <w:color w:val="000000"/>
          <w:sz w:val="30"/>
          <w:szCs w:val="30"/>
        </w:rPr>
      </w:pPr>
      <w:r>
        <w:rPr>
          <w:rFonts w:ascii="Times New Roman" w:hAnsi="Times New Roman" w:eastAsia="仿宋_GB2312"/>
          <w:color w:val="000000"/>
          <w:sz w:val="30"/>
          <w:szCs w:val="30"/>
        </w:rPr>
        <w:t>账  号：</w:t>
      </w:r>
      <w:r>
        <w:rPr>
          <w:rFonts w:ascii="Times New Roman" w:hAnsi="Times New Roman" w:eastAsia="仿宋_GB2312"/>
          <w:color w:val="000000"/>
          <w:sz w:val="30"/>
          <w:szCs w:val="30"/>
          <w:u w:val="single"/>
        </w:rPr>
        <w:t xml:space="preserve">       </w:t>
      </w:r>
      <w:r>
        <w:rPr>
          <w:rFonts w:hint="eastAsia" w:ascii="Times New Roman" w:hAnsi="Times New Roman" w:eastAsia="仿宋_GB2312"/>
          <w:color w:val="000000"/>
          <w:sz w:val="30"/>
          <w:szCs w:val="30"/>
        </w:rPr>
        <w:t xml:space="preserve">   </w:t>
      </w:r>
      <w:r>
        <w:rPr>
          <w:rFonts w:ascii="Times New Roman" w:hAnsi="Times New Roman" w:eastAsia="仿宋_GB2312"/>
          <w:color w:val="000000"/>
          <w:sz w:val="30"/>
          <w:szCs w:val="30"/>
        </w:rPr>
        <w:t>账</w:t>
      </w:r>
      <w:r>
        <w:rPr>
          <w:rFonts w:hint="eastAsia" w:ascii="Times New Roman" w:hAnsi="Times New Roman" w:eastAsia="仿宋_GB2312"/>
          <w:color w:val="000000"/>
          <w:sz w:val="30"/>
          <w:szCs w:val="30"/>
        </w:rPr>
        <w:t xml:space="preserve"> </w:t>
      </w:r>
      <w:r>
        <w:rPr>
          <w:rFonts w:ascii="Times New Roman" w:hAnsi="Times New Roman" w:eastAsia="仿宋_GB2312"/>
          <w:color w:val="000000"/>
          <w:sz w:val="30"/>
          <w:szCs w:val="30"/>
        </w:rPr>
        <w:t xml:space="preserve"> 号：</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p>
    <w:p w14:paraId="09A91B3C">
      <w:pPr>
        <w:pStyle w:val="3"/>
        <w:jc w:val="center"/>
        <w:outlineLvl w:val="1"/>
        <w:rPr>
          <w:rFonts w:hint="eastAsia" w:ascii="华文中宋" w:hAnsi="华文中宋" w:eastAsia="华文中宋"/>
          <w:sz w:val="44"/>
          <w:szCs w:val="44"/>
        </w:rPr>
      </w:pPr>
      <w:r>
        <w:rPr>
          <w:rFonts w:eastAsia="仿宋_GB2312"/>
        </w:rPr>
        <w:br w:type="page"/>
      </w:r>
      <w:bookmarkStart w:id="658" w:name="_Toc351203494"/>
      <w:bookmarkStart w:id="659" w:name="_Toc13394"/>
      <w:bookmarkStart w:id="660" w:name="_Toc2765"/>
      <w:r>
        <w:rPr>
          <w:rFonts w:ascii="华文中宋" w:hAnsi="华文中宋" w:eastAsia="华文中宋"/>
          <w:sz w:val="44"/>
          <w:szCs w:val="44"/>
        </w:rPr>
        <w:t>第二部分 通用合同条款</w:t>
      </w:r>
      <w:bookmarkEnd w:id="658"/>
      <w:bookmarkEnd w:id="659"/>
      <w:bookmarkEnd w:id="660"/>
      <w:bookmarkStart w:id="661" w:name="_Toc337558727"/>
    </w:p>
    <w:p w14:paraId="51B518AF">
      <w:pPr>
        <w:pStyle w:val="4"/>
        <w:spacing w:before="120" w:after="120" w:line="360" w:lineRule="auto"/>
        <w:outlineLvl w:val="2"/>
        <w:rPr>
          <w:rFonts w:ascii="Times New Roman" w:hAnsi="Times New Roman" w:eastAsia="黑体"/>
          <w:b w:val="0"/>
          <w:color w:val="000000"/>
          <w:sz w:val="32"/>
          <w:szCs w:val="32"/>
        </w:rPr>
      </w:pPr>
      <w:bookmarkStart w:id="662" w:name="_Toc18058"/>
      <w:bookmarkStart w:id="663" w:name="_Toc351203495"/>
      <w:bookmarkStart w:id="664" w:name="_Toc17312"/>
      <w:r>
        <w:rPr>
          <w:rFonts w:ascii="Times New Roman" w:hAnsi="Times New Roman" w:eastAsia="黑体"/>
          <w:b w:val="0"/>
          <w:color w:val="000000"/>
          <w:sz w:val="32"/>
          <w:szCs w:val="32"/>
        </w:rPr>
        <w:t>1.</w:t>
      </w:r>
      <w:bookmarkStart w:id="665" w:name="_Toc303538972"/>
      <w:bookmarkEnd w:id="665"/>
      <w:bookmarkStart w:id="666" w:name="_Toc303538973"/>
      <w:bookmarkEnd w:id="666"/>
      <w:bookmarkStart w:id="667" w:name="_Toc303538976"/>
      <w:bookmarkEnd w:id="667"/>
      <w:bookmarkStart w:id="668" w:name="_Toc303538975"/>
      <w:bookmarkEnd w:id="668"/>
      <w:bookmarkStart w:id="669" w:name="_Toc303538974"/>
      <w:bookmarkEnd w:id="669"/>
      <w:bookmarkStart w:id="670" w:name="_Toc296346528"/>
      <w:bookmarkStart w:id="671" w:name="_Toc296503027"/>
      <w:r>
        <w:rPr>
          <w:rFonts w:ascii="Times New Roman" w:hAnsi="Times New Roman" w:eastAsia="黑体"/>
          <w:b w:val="0"/>
          <w:color w:val="000000"/>
          <w:sz w:val="32"/>
          <w:szCs w:val="32"/>
        </w:rPr>
        <w:t xml:space="preserve"> 一般约定</w:t>
      </w:r>
      <w:bookmarkEnd w:id="661"/>
      <w:bookmarkEnd w:id="662"/>
      <w:bookmarkEnd w:id="663"/>
      <w:bookmarkEnd w:id="664"/>
      <w:bookmarkEnd w:id="670"/>
      <w:bookmarkEnd w:id="671"/>
    </w:p>
    <w:p w14:paraId="30722CBA">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672" w:name="_Toc296503028"/>
      <w:bookmarkStart w:id="673" w:name="_Toc296346529"/>
      <w:bookmarkStart w:id="674" w:name="_Toc337558728"/>
      <w:bookmarkStart w:id="675" w:name="_Toc20087"/>
      <w:bookmarkStart w:id="676" w:name="_Toc351203496"/>
      <w:bookmarkStart w:id="677" w:name="_Toc18615"/>
      <w:r>
        <w:rPr>
          <w:rFonts w:ascii="Times New Roman" w:hAnsi="Times New Roman" w:eastAsia="黑体"/>
          <w:b w:val="0"/>
          <w:color w:val="000000"/>
          <w:sz w:val="30"/>
          <w:szCs w:val="32"/>
        </w:rPr>
        <w:t>1.1词语定义</w:t>
      </w:r>
      <w:bookmarkEnd w:id="672"/>
      <w:bookmarkEnd w:id="673"/>
      <w:bookmarkEnd w:id="674"/>
      <w:r>
        <w:rPr>
          <w:rFonts w:ascii="Times New Roman" w:hAnsi="Times New Roman" w:eastAsia="黑体"/>
          <w:b w:val="0"/>
          <w:color w:val="000000"/>
          <w:sz w:val="30"/>
          <w:szCs w:val="32"/>
        </w:rPr>
        <w:t>与解释</w:t>
      </w:r>
      <w:bookmarkEnd w:id="675"/>
      <w:bookmarkEnd w:id="676"/>
      <w:bookmarkEnd w:id="677"/>
    </w:p>
    <w:p w14:paraId="1D40F5A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合同协议书、通用合同条款、专用合同条款中的下列词语具有本款所赋予的含义：</w:t>
      </w:r>
    </w:p>
    <w:p w14:paraId="6B2A0E55">
      <w:pPr>
        <w:autoSpaceDE w:val="0"/>
        <w:autoSpaceDN w:val="0"/>
        <w:adjustRightInd w:val="0"/>
        <w:spacing w:line="360" w:lineRule="auto"/>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 xml:space="preserve">    1.1.1 合同</w:t>
      </w:r>
    </w:p>
    <w:p w14:paraId="27D62AB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0"/>
        </w:rPr>
      </w:pPr>
      <w:r>
        <w:rPr>
          <w:rFonts w:ascii="Times New Roman" w:hAnsi="Times New Roman" w:eastAsia="仿宋_GB2312"/>
          <w:color w:val="000000"/>
          <w:kern w:val="0"/>
          <w:sz w:val="30"/>
          <w:szCs w:val="30"/>
        </w:rPr>
        <w:t>1.1.1.1 合同：是指根据法律规定和合同当事人约定具有约束力的文件，构成合同的文件包括合同协议书、中标通知书（如果有）、投标函及其附录（如果有）、专用合同条款</w:t>
      </w:r>
      <w:r>
        <w:rPr>
          <w:rFonts w:ascii="Times New Roman" w:hAnsi="Times New Roman" w:eastAsia="仿宋_GB2312"/>
          <w:color w:val="000000"/>
          <w:sz w:val="30"/>
          <w:szCs w:val="30"/>
        </w:rPr>
        <w:t>及其附件</w:t>
      </w:r>
      <w:r>
        <w:rPr>
          <w:rFonts w:ascii="Times New Roman" w:hAnsi="Times New Roman" w:eastAsia="仿宋_GB2312"/>
          <w:color w:val="000000"/>
          <w:kern w:val="0"/>
          <w:sz w:val="30"/>
          <w:szCs w:val="30"/>
        </w:rPr>
        <w:t>、通用合同条款、技术标准和要求、图纸、已标价工程量清单或预算书以及其他合同文件。</w:t>
      </w:r>
    </w:p>
    <w:p w14:paraId="2154A1D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1.1.1.2 合同协议书：是指构成合同的由发包人和承包人共同签署的称为“合同协议书”的书面文件</w:t>
      </w:r>
      <w:r>
        <w:rPr>
          <w:rFonts w:hint="eastAsia" w:ascii="Times New Roman" w:hAnsi="Times New Roman" w:eastAsia="仿宋_GB2312"/>
          <w:color w:val="000000"/>
          <w:kern w:val="0"/>
          <w:sz w:val="30"/>
          <w:szCs w:val="32"/>
        </w:rPr>
        <w:t>。</w:t>
      </w:r>
    </w:p>
    <w:p w14:paraId="7CF942B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1.1.1.3 中标通知书：是指构成合同的</w:t>
      </w:r>
      <w:r>
        <w:rPr>
          <w:rFonts w:hint="eastAsia" w:ascii="Times New Roman" w:hAnsi="Times New Roman" w:eastAsia="仿宋_GB2312"/>
          <w:color w:val="000000"/>
          <w:kern w:val="0"/>
          <w:sz w:val="30"/>
          <w:szCs w:val="32"/>
        </w:rPr>
        <w:t>由</w:t>
      </w:r>
      <w:r>
        <w:rPr>
          <w:rFonts w:ascii="Times New Roman" w:hAnsi="Times New Roman" w:eastAsia="仿宋_GB2312"/>
          <w:color w:val="000000"/>
          <w:kern w:val="0"/>
          <w:sz w:val="30"/>
          <w:szCs w:val="32"/>
        </w:rPr>
        <w:t>发包人通知承包人中标的书面文件。</w:t>
      </w:r>
    </w:p>
    <w:p w14:paraId="79F79E1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1.1.1.4 投标函：是指构成合同的由承包人填写并签署的用于投标的称为“投标函”的文件。</w:t>
      </w:r>
    </w:p>
    <w:p w14:paraId="0112E07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1.1.1.5 投标函附录：是指构成合同的附在投标函后的称为“投标函附录”的文件。</w:t>
      </w:r>
    </w:p>
    <w:p w14:paraId="6074009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1.1.1.6 技术标准和要求：是指构成合同的施工应当遵守的或指导施工的国家、行业或地方的技术标准和要求，以及合同约定的技术标准和要求。</w:t>
      </w:r>
    </w:p>
    <w:p w14:paraId="35BDA2C1">
      <w:pPr>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1.1.1.7 图纸：是指构成合同的图纸，包括由发包人按照合同约定提供或经发包人批准的设计文件、</w:t>
      </w:r>
      <w:r>
        <w:rPr>
          <w:rFonts w:hint="eastAsia" w:ascii="Times New Roman" w:hAnsi="Times New Roman" w:eastAsia="仿宋_GB2312"/>
          <w:color w:val="000000"/>
          <w:kern w:val="0"/>
          <w:sz w:val="30"/>
          <w:szCs w:val="32"/>
        </w:rPr>
        <w:t>施工图、</w:t>
      </w:r>
      <w:r>
        <w:rPr>
          <w:rFonts w:ascii="Times New Roman" w:hAnsi="Times New Roman" w:eastAsia="仿宋_GB2312"/>
          <w:color w:val="000000"/>
          <w:kern w:val="0"/>
          <w:sz w:val="30"/>
          <w:szCs w:val="32"/>
        </w:rPr>
        <w:t>鸟瞰图及模型等，</w:t>
      </w:r>
      <w:r>
        <w:rPr>
          <w:rFonts w:hint="eastAsia" w:ascii="Times New Roman" w:hAnsi="Times New Roman" w:eastAsia="仿宋_GB2312"/>
          <w:color w:val="000000"/>
          <w:kern w:val="0"/>
          <w:sz w:val="30"/>
          <w:szCs w:val="32"/>
        </w:rPr>
        <w:t>以及在合同履行过程中形成的图纸文件。图纸</w:t>
      </w:r>
      <w:r>
        <w:rPr>
          <w:rFonts w:ascii="Times New Roman" w:hAnsi="Times New Roman" w:eastAsia="仿宋_GB2312"/>
          <w:color w:val="000000"/>
          <w:kern w:val="0"/>
          <w:sz w:val="30"/>
          <w:szCs w:val="32"/>
        </w:rPr>
        <w:t>应当按照法律规定审查合格。</w:t>
      </w:r>
    </w:p>
    <w:p w14:paraId="6A57929E">
      <w:pPr>
        <w:autoSpaceDE w:val="0"/>
        <w:autoSpaceDN w:val="0"/>
        <w:adjustRightInd w:val="0"/>
        <w:spacing w:line="360" w:lineRule="auto"/>
        <w:ind w:firstLine="585" w:firstLineChars="195"/>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1.1.1.8 已标价工程量清单：是指构成合同的由承包人按照规定的格式和要求填写并标明价格的工程量清单，包括说明和表格。</w:t>
      </w:r>
    </w:p>
    <w:p w14:paraId="662C83DA">
      <w:pPr>
        <w:autoSpaceDE w:val="0"/>
        <w:autoSpaceDN w:val="0"/>
        <w:adjustRightInd w:val="0"/>
        <w:spacing w:line="360" w:lineRule="auto"/>
        <w:ind w:firstLine="585" w:firstLineChars="195"/>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1.1.1.9 预算书：是指构成合同的由承包人按照发包人规定的格式和要求编制的工程预算文件。</w:t>
      </w:r>
    </w:p>
    <w:p w14:paraId="37E95EA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1.1.1.10 其他合同文件：是指经合同当事人约定的与工程施工有关的具有合同约束力的文件或书面协议。合同当事人可以在专用合同条款中进行约定。</w:t>
      </w:r>
    </w:p>
    <w:p w14:paraId="382F670A">
      <w:pPr>
        <w:autoSpaceDE w:val="0"/>
        <w:autoSpaceDN w:val="0"/>
        <w:adjustRightInd w:val="0"/>
        <w:spacing w:line="360" w:lineRule="auto"/>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 xml:space="preserve">    1.1.2 合同当事人及其他相关方</w:t>
      </w:r>
    </w:p>
    <w:p w14:paraId="4DEFF8E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1.1.2.1 合同当事人：是指发包人和（或）承包人。</w:t>
      </w:r>
    </w:p>
    <w:p w14:paraId="2F21455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1.1.2.2 发包人：是指与承包人签订合同协议书的当事人及取得该当事人资格的合法继承人。</w:t>
      </w:r>
    </w:p>
    <w:p w14:paraId="7BBBFDE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1.1.2.3 承包人：是指与发包人签订合同协议书的，具有相应工程施工承包资质的当事人及取得该当事人资格的合法继承人。</w:t>
      </w:r>
    </w:p>
    <w:p w14:paraId="2B8A084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1.1.2.4 监理人：是指在专用合同条款中指明的，受发包人委托按照法律规定进行工程监督管理的法人或其他组织。</w:t>
      </w:r>
    </w:p>
    <w:p w14:paraId="046EA8D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1.1.2.5 设计人：是指在专用合同条款中指明的，受发包人委托负责工程设计并具备相应工程设计资质的法人或其他组织。</w:t>
      </w:r>
    </w:p>
    <w:p w14:paraId="64D863F9">
      <w:pPr>
        <w:spacing w:line="360" w:lineRule="auto"/>
        <w:ind w:firstLine="585" w:firstLineChars="195"/>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1.1.2.6 分包人：</w:t>
      </w:r>
      <w:bookmarkStart w:id="678" w:name="#go5"/>
      <w:bookmarkEnd w:id="678"/>
      <w:r>
        <w:rPr>
          <w:rFonts w:ascii="Times New Roman" w:hAnsi="Times New Roman" w:eastAsia="仿宋_GB2312"/>
          <w:color w:val="000000"/>
          <w:kern w:val="0"/>
          <w:sz w:val="30"/>
          <w:szCs w:val="32"/>
        </w:rPr>
        <w:t>是指</w:t>
      </w:r>
      <w:r>
        <w:rPr>
          <w:rFonts w:hint="eastAsia" w:ascii="Times New Roman" w:hAnsi="Times New Roman" w:eastAsia="仿宋_GB2312"/>
          <w:color w:val="000000"/>
          <w:kern w:val="0"/>
          <w:sz w:val="30"/>
          <w:szCs w:val="32"/>
        </w:rPr>
        <w:t>按照法律规定和</w:t>
      </w:r>
      <w:r>
        <w:rPr>
          <w:rFonts w:ascii="Times New Roman" w:hAnsi="Times New Roman" w:eastAsia="仿宋_GB2312"/>
          <w:color w:val="000000"/>
          <w:kern w:val="0"/>
          <w:sz w:val="30"/>
          <w:szCs w:val="32"/>
        </w:rPr>
        <w:t>合同约定，分包</w:t>
      </w:r>
      <w:r>
        <w:rPr>
          <w:rFonts w:hint="eastAsia" w:ascii="Times New Roman" w:hAnsi="Times New Roman" w:eastAsia="仿宋_GB2312"/>
          <w:color w:val="000000"/>
          <w:kern w:val="0"/>
          <w:sz w:val="30"/>
          <w:szCs w:val="32"/>
        </w:rPr>
        <w:t>部分</w:t>
      </w:r>
      <w:r>
        <w:rPr>
          <w:rFonts w:ascii="Times New Roman" w:hAnsi="Times New Roman" w:eastAsia="仿宋_GB2312"/>
          <w:color w:val="000000"/>
          <w:kern w:val="0"/>
          <w:sz w:val="30"/>
          <w:szCs w:val="32"/>
        </w:rPr>
        <w:t>工程</w:t>
      </w:r>
      <w:r>
        <w:rPr>
          <w:rFonts w:hint="eastAsia" w:ascii="Times New Roman" w:hAnsi="Times New Roman" w:eastAsia="仿宋_GB2312"/>
          <w:color w:val="000000"/>
          <w:kern w:val="0"/>
          <w:sz w:val="30"/>
          <w:szCs w:val="32"/>
        </w:rPr>
        <w:t>或工作</w:t>
      </w:r>
      <w:r>
        <w:rPr>
          <w:rFonts w:ascii="Times New Roman" w:hAnsi="Times New Roman" w:eastAsia="仿宋_GB2312"/>
          <w:color w:val="000000"/>
          <w:kern w:val="0"/>
          <w:sz w:val="30"/>
          <w:szCs w:val="32"/>
        </w:rPr>
        <w:t>，并与</w:t>
      </w:r>
      <w:r>
        <w:rPr>
          <w:rFonts w:hint="eastAsia" w:ascii="Times New Roman" w:hAnsi="Times New Roman" w:eastAsia="仿宋_GB2312"/>
          <w:color w:val="000000"/>
          <w:kern w:val="0"/>
          <w:sz w:val="30"/>
          <w:szCs w:val="32"/>
        </w:rPr>
        <w:t>承包人</w:t>
      </w:r>
      <w:r>
        <w:rPr>
          <w:rFonts w:ascii="Times New Roman" w:hAnsi="Times New Roman" w:eastAsia="仿宋_GB2312"/>
          <w:color w:val="000000"/>
          <w:kern w:val="0"/>
          <w:sz w:val="30"/>
          <w:szCs w:val="32"/>
        </w:rPr>
        <w:t>签订分包合同的具有相应资质的法人。</w:t>
      </w:r>
    </w:p>
    <w:p w14:paraId="09107F5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1.1.2.7 发包人代表：是指由发包人任命并派驻施工现场在发包人授权范围内行使发包人权利的人。</w:t>
      </w:r>
    </w:p>
    <w:p w14:paraId="2261B92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1.1.2.8 项目经理：是指由承包人任命并派驻施工现场，在承包人授权范围内负责合同履行，且按照法律规定具有相应资格的</w:t>
      </w:r>
      <w:r>
        <w:rPr>
          <w:rFonts w:hint="eastAsia" w:ascii="Times New Roman" w:hAnsi="Times New Roman" w:eastAsia="仿宋_GB2312"/>
          <w:color w:val="000000"/>
          <w:kern w:val="0"/>
          <w:sz w:val="30"/>
          <w:szCs w:val="32"/>
        </w:rPr>
        <w:t>项目负责</w:t>
      </w:r>
      <w:r>
        <w:rPr>
          <w:rFonts w:ascii="Times New Roman" w:hAnsi="Times New Roman" w:eastAsia="仿宋_GB2312"/>
          <w:color w:val="000000"/>
          <w:kern w:val="0"/>
          <w:sz w:val="30"/>
          <w:szCs w:val="32"/>
        </w:rPr>
        <w:t>人。</w:t>
      </w:r>
    </w:p>
    <w:p w14:paraId="0D1B45B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1.1.2.9 总监理工程师：是指由监理人任命并派驻施工现场进行工程监理的总负责人。</w:t>
      </w:r>
    </w:p>
    <w:p w14:paraId="059B8812">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1.1.3 工程和设备</w:t>
      </w:r>
    </w:p>
    <w:p w14:paraId="264775E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1.1.3.1 工程：是指与合同协议书中工程承包范围对应的永久工程和（或）临时工程。</w:t>
      </w:r>
    </w:p>
    <w:p w14:paraId="5BB2DAF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1.1.3.2 永久工程：是指按合同约定建造并移交给发包人的工程，包括工程设备。</w:t>
      </w:r>
    </w:p>
    <w:p w14:paraId="43CA43BD">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1.1.3.3 临时工程：是指为完成合同约定的永久工程所修建的各类临时性工程，不包括施工设备。</w:t>
      </w:r>
    </w:p>
    <w:p w14:paraId="4C12A81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1.1.3.4 单位工程：是指在</w:t>
      </w:r>
      <w:r>
        <w:rPr>
          <w:rFonts w:hint="eastAsia" w:ascii="Times New Roman" w:hAnsi="Times New Roman" w:eastAsia="仿宋_GB2312"/>
          <w:color w:val="000000"/>
          <w:kern w:val="0"/>
          <w:sz w:val="30"/>
          <w:szCs w:val="32"/>
        </w:rPr>
        <w:t>合同协议书</w:t>
      </w:r>
      <w:r>
        <w:rPr>
          <w:rFonts w:ascii="Times New Roman" w:hAnsi="Times New Roman" w:eastAsia="仿宋_GB2312"/>
          <w:color w:val="000000"/>
          <w:kern w:val="0"/>
          <w:sz w:val="30"/>
          <w:szCs w:val="32"/>
        </w:rPr>
        <w:t>中指明的，具备独立施工条件并能形成独立使用功能的永久工程。</w:t>
      </w:r>
    </w:p>
    <w:p w14:paraId="118D1A5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1.1.3.5 工程设备：是指构成永久工程的机电设备、金属结构设备、仪器及其他类似的设备和装置。</w:t>
      </w:r>
    </w:p>
    <w:p w14:paraId="7EAD7921">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1.1.3.6 施工设备：是指为完成合同约定的各项工作所需的设备、器具和其他物品，但不包括工程设备、临时工程和材料。</w:t>
      </w:r>
    </w:p>
    <w:p w14:paraId="56141A06">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1.1.3.7 施工现场：是指用于工程施工的场所，以及在专用合同条款中</w:t>
      </w:r>
      <w:r>
        <w:rPr>
          <w:rFonts w:hint="eastAsia" w:ascii="Times New Roman" w:hAnsi="Times New Roman" w:eastAsia="仿宋_GB2312"/>
          <w:color w:val="000000"/>
          <w:kern w:val="0"/>
          <w:sz w:val="30"/>
          <w:szCs w:val="32"/>
        </w:rPr>
        <w:t>指</w:t>
      </w:r>
      <w:r>
        <w:rPr>
          <w:rFonts w:ascii="Times New Roman" w:hAnsi="Times New Roman" w:eastAsia="仿宋_GB2312"/>
          <w:color w:val="000000"/>
          <w:kern w:val="0"/>
          <w:sz w:val="30"/>
          <w:szCs w:val="32"/>
        </w:rPr>
        <w:t>明作为施工场所组成部分的其他场所，包括永久占地和临时占地。</w:t>
      </w:r>
    </w:p>
    <w:p w14:paraId="30348FA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1.1.3.8临时设施：是指为完成合同约定的各项工作所服务的临时性生产和生活设施。</w:t>
      </w:r>
    </w:p>
    <w:p w14:paraId="5BFAF0A9">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1.1.3.9 永久占地：是指专用合同条款中指明为实施工程需永久占用的土地。</w:t>
      </w:r>
    </w:p>
    <w:p w14:paraId="5F23AD2A">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1.1.3.10 临时占地：是指专用合同条款中指明为实施工程需要临时占用的土地。</w:t>
      </w:r>
    </w:p>
    <w:p w14:paraId="011928FC">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1.1.4 日期和期限</w:t>
      </w:r>
    </w:p>
    <w:p w14:paraId="66DFDBC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1.1.4.1 开工日期：包括计划开工日期和实际开工日期。计划开工日期是指合同协议书约定的开工日期；实际开工日期是指监理人按照第7.3.2项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开工通知</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约定发出的符合法律规定的开工通知中载明的开工日期。</w:t>
      </w:r>
    </w:p>
    <w:p w14:paraId="2BADE871">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1.1.4.2 竣工日期：包括计划竣工日期和实际竣工日期。计划竣工日期是指合同协议书约定的竣工日期</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实际竣工日期按照第13.2.3项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竣工日期</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 xml:space="preserve">的约定确定。 </w:t>
      </w:r>
    </w:p>
    <w:p w14:paraId="2F233D8A">
      <w:pPr>
        <w:spacing w:line="360" w:lineRule="auto"/>
        <w:ind w:firstLine="608" w:firstLineChars="203"/>
        <w:rPr>
          <w:rFonts w:ascii="Times New Roman" w:hAnsi="Times New Roman" w:eastAsia="仿宋_GB2312"/>
          <w:color w:val="000000"/>
          <w:sz w:val="30"/>
          <w:szCs w:val="32"/>
        </w:rPr>
      </w:pPr>
      <w:r>
        <w:rPr>
          <w:rFonts w:ascii="Times New Roman" w:hAnsi="Times New Roman" w:eastAsia="仿宋_GB2312"/>
          <w:color w:val="000000"/>
          <w:kern w:val="0"/>
          <w:sz w:val="30"/>
          <w:szCs w:val="32"/>
        </w:rPr>
        <w:t>1.1.4.3 工期：是指在合同协议书约定的承包人完成工程所需的期限，包括按照合同约定所作的</w:t>
      </w:r>
      <w:r>
        <w:rPr>
          <w:rFonts w:hint="eastAsia" w:ascii="Times New Roman" w:hAnsi="Times New Roman" w:eastAsia="仿宋_GB2312"/>
          <w:color w:val="000000"/>
          <w:kern w:val="0"/>
          <w:sz w:val="30"/>
          <w:szCs w:val="32"/>
        </w:rPr>
        <w:t>期限</w:t>
      </w:r>
      <w:r>
        <w:rPr>
          <w:rFonts w:ascii="Times New Roman" w:hAnsi="Times New Roman" w:eastAsia="仿宋_GB2312"/>
          <w:color w:val="000000"/>
          <w:kern w:val="0"/>
          <w:sz w:val="30"/>
          <w:szCs w:val="32"/>
        </w:rPr>
        <w:t>变更。</w:t>
      </w:r>
    </w:p>
    <w:p w14:paraId="655C58A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1.1.4.4 缺陷责任期：是指承包人按照合同约定承担缺陷修复义务，且发包人</w:t>
      </w:r>
      <w:r>
        <w:rPr>
          <w:rFonts w:hint="eastAsia" w:ascii="Times New Roman" w:hAnsi="Times New Roman" w:eastAsia="仿宋_GB2312"/>
          <w:color w:val="000000"/>
          <w:kern w:val="0"/>
          <w:sz w:val="30"/>
          <w:szCs w:val="32"/>
        </w:rPr>
        <w:t>预</w:t>
      </w:r>
      <w:r>
        <w:rPr>
          <w:rFonts w:ascii="Times New Roman" w:hAnsi="Times New Roman" w:eastAsia="仿宋_GB2312"/>
          <w:color w:val="000000"/>
          <w:kern w:val="0"/>
          <w:sz w:val="30"/>
          <w:szCs w:val="32"/>
        </w:rPr>
        <w:t>留质量保证金</w:t>
      </w:r>
      <w:r>
        <w:rPr>
          <w:rFonts w:hint="eastAsia" w:ascii="Times New Roman" w:hAnsi="Times New Roman" w:eastAsia="仿宋_GB2312"/>
          <w:color w:val="000000"/>
          <w:kern w:val="0"/>
          <w:sz w:val="30"/>
          <w:szCs w:val="32"/>
          <w:lang w:eastAsia="zh-CN"/>
        </w:rPr>
        <w:t>（</w:t>
      </w:r>
      <w:r>
        <w:rPr>
          <w:rFonts w:hint="eastAsia" w:ascii="Times New Roman" w:hAnsi="Times New Roman" w:eastAsia="仿宋_GB2312"/>
          <w:color w:val="000000"/>
          <w:kern w:val="0"/>
          <w:sz w:val="30"/>
          <w:szCs w:val="32"/>
        </w:rPr>
        <w:t>已</w:t>
      </w:r>
      <w:r>
        <w:rPr>
          <w:rFonts w:ascii="Times New Roman" w:hAnsi="Times New Roman" w:eastAsia="仿宋_GB2312"/>
          <w:color w:val="000000"/>
          <w:kern w:val="0"/>
          <w:sz w:val="30"/>
          <w:szCs w:val="32"/>
        </w:rPr>
        <w:t>缴纳履约保证金的除外</w:t>
      </w:r>
      <w:r>
        <w:rPr>
          <w:rFonts w:hint="eastAsia" w:ascii="Times New Roman" w:hAnsi="Times New Roman" w:eastAsia="仿宋_GB2312"/>
          <w:color w:val="000000"/>
          <w:kern w:val="0"/>
          <w:sz w:val="30"/>
          <w:szCs w:val="32"/>
          <w:lang w:eastAsia="zh-CN"/>
        </w:rPr>
        <w:t>）</w:t>
      </w:r>
      <w:r>
        <w:rPr>
          <w:rFonts w:ascii="Times New Roman" w:hAnsi="Times New Roman" w:eastAsia="仿宋_GB2312"/>
          <w:color w:val="000000"/>
          <w:kern w:val="0"/>
          <w:sz w:val="30"/>
          <w:szCs w:val="32"/>
        </w:rPr>
        <w:t>的期限，</w:t>
      </w:r>
      <w:r>
        <w:rPr>
          <w:rFonts w:hint="eastAsia" w:ascii="Times New Roman" w:hAnsi="Times New Roman" w:eastAsia="仿宋_GB2312"/>
          <w:color w:val="000000"/>
          <w:kern w:val="0"/>
          <w:sz w:val="30"/>
          <w:szCs w:val="32"/>
        </w:rPr>
        <w:t>自</w:t>
      </w:r>
      <w:r>
        <w:rPr>
          <w:rFonts w:ascii="Times New Roman" w:hAnsi="Times New Roman" w:eastAsia="仿宋_GB2312"/>
          <w:color w:val="000000"/>
          <w:kern w:val="0"/>
          <w:sz w:val="30"/>
          <w:szCs w:val="32"/>
        </w:rPr>
        <w:t>工程</w:t>
      </w:r>
      <w:r>
        <w:rPr>
          <w:rFonts w:hint="eastAsia" w:ascii="Times New Roman" w:hAnsi="Times New Roman" w:eastAsia="仿宋_GB2312"/>
          <w:color w:val="000000"/>
          <w:kern w:val="0"/>
          <w:sz w:val="30"/>
          <w:szCs w:val="32"/>
        </w:rPr>
        <w:t>实际竣工日期</w:t>
      </w:r>
      <w:r>
        <w:rPr>
          <w:rFonts w:ascii="Times New Roman" w:hAnsi="Times New Roman" w:eastAsia="仿宋_GB2312"/>
          <w:color w:val="000000"/>
          <w:kern w:val="0"/>
          <w:sz w:val="30"/>
          <w:szCs w:val="32"/>
        </w:rPr>
        <w:t>起计算。</w:t>
      </w:r>
    </w:p>
    <w:p w14:paraId="739360F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1.1.4.5 保修期：是指承包人按照合同约定对工程承担保修责任的期限，从工程竣工验收合格之日起计算。</w:t>
      </w:r>
    </w:p>
    <w:p w14:paraId="3F8A048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1.1.4.6 基准日期：招标发包的工程以投标截止日前28天的日期为基准日</w:t>
      </w:r>
      <w:r>
        <w:rPr>
          <w:rFonts w:hint="eastAsia" w:ascii="Times New Roman" w:hAnsi="Times New Roman" w:eastAsia="仿宋_GB2312"/>
          <w:color w:val="000000"/>
          <w:kern w:val="0"/>
          <w:sz w:val="30"/>
          <w:szCs w:val="32"/>
        </w:rPr>
        <w:t>期</w:t>
      </w:r>
      <w:r>
        <w:rPr>
          <w:rFonts w:ascii="Times New Roman" w:hAnsi="Times New Roman" w:eastAsia="仿宋_GB2312"/>
          <w:color w:val="000000"/>
          <w:kern w:val="0"/>
          <w:sz w:val="30"/>
          <w:szCs w:val="32"/>
        </w:rPr>
        <w:t>，直接发包的工程以合同签订日前28天的日期为基准日</w:t>
      </w:r>
      <w:r>
        <w:rPr>
          <w:rFonts w:hint="eastAsia" w:ascii="Times New Roman" w:hAnsi="Times New Roman" w:eastAsia="仿宋_GB2312"/>
          <w:color w:val="000000"/>
          <w:kern w:val="0"/>
          <w:sz w:val="30"/>
          <w:szCs w:val="32"/>
        </w:rPr>
        <w:t>期</w:t>
      </w:r>
      <w:r>
        <w:rPr>
          <w:rFonts w:ascii="Times New Roman" w:hAnsi="Times New Roman" w:eastAsia="仿宋_GB2312"/>
          <w:color w:val="000000"/>
          <w:kern w:val="0"/>
          <w:sz w:val="30"/>
          <w:szCs w:val="32"/>
        </w:rPr>
        <w:t>。</w:t>
      </w:r>
    </w:p>
    <w:p w14:paraId="74C8E20D">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1.1.4.7 天：除特别指明外，均指日历天。合同中按天计算时间的，开始当天不计入，从次日开始计算，期限最后一天的截止时间为当天24:00时。</w:t>
      </w:r>
    </w:p>
    <w:p w14:paraId="1C38980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1.1.5 合同价格和费用</w:t>
      </w:r>
    </w:p>
    <w:p w14:paraId="5FEA3F4C">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kern w:val="0"/>
          <w:sz w:val="30"/>
          <w:szCs w:val="32"/>
        </w:rPr>
        <w:t>1.1.5.1 签约合同价：是指</w:t>
      </w:r>
      <w:r>
        <w:rPr>
          <w:rFonts w:ascii="Times New Roman" w:hAnsi="Times New Roman" w:eastAsia="仿宋_GB2312"/>
          <w:color w:val="000000"/>
          <w:sz w:val="30"/>
          <w:szCs w:val="32"/>
        </w:rPr>
        <w:t>发包人和承包人在合同协议书中确定的总金额，包括安全文明施工费、暂估价及暂列金额等。</w:t>
      </w:r>
    </w:p>
    <w:p w14:paraId="6AE0C359">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1.1.5.2 合同价格：是指发包人用于支付承包人按照合同约定完成承包范围内全部工作的金额，包括合同履行过程中按合同约定</w:t>
      </w:r>
      <w:r>
        <w:rPr>
          <w:rFonts w:hint="eastAsia" w:ascii="Times New Roman" w:hAnsi="Times New Roman" w:eastAsia="仿宋_GB2312"/>
          <w:color w:val="000000"/>
          <w:kern w:val="0"/>
          <w:sz w:val="30"/>
          <w:szCs w:val="32"/>
        </w:rPr>
        <w:t>发生的价格变化。</w:t>
      </w:r>
    </w:p>
    <w:p w14:paraId="0A39509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1.1.5.3 费用：是指为履行合同所发生的或将要发生的所有必需的开支，包括管理费和应分摊的其他费用，但不包括利润。</w:t>
      </w:r>
    </w:p>
    <w:p w14:paraId="74652897">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1.1.5.4 暂估价：是指发包人在工程量清单或预算书中提供的用于支付必然发生但暂时不能确定价格的材料、工程设备的单价</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专业工程以及</w:t>
      </w:r>
      <w:r>
        <w:rPr>
          <w:rFonts w:hint="eastAsia" w:ascii="Times New Roman" w:hAnsi="Times New Roman" w:eastAsia="仿宋_GB2312"/>
          <w:color w:val="000000"/>
          <w:kern w:val="0"/>
          <w:sz w:val="30"/>
          <w:szCs w:val="32"/>
        </w:rPr>
        <w:t>服务工作</w:t>
      </w:r>
      <w:r>
        <w:rPr>
          <w:rFonts w:ascii="Times New Roman" w:hAnsi="Times New Roman" w:eastAsia="仿宋_GB2312"/>
          <w:color w:val="000000"/>
          <w:kern w:val="0"/>
          <w:sz w:val="30"/>
          <w:szCs w:val="32"/>
        </w:rPr>
        <w:t>的金额。</w:t>
      </w:r>
    </w:p>
    <w:p w14:paraId="1F810197">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1.1.5.5 暂列金额：是指发包人在工程量清单或预算书中暂定并包括在合同价格中的一笔款项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用于工程合同签订时尚未确定或者不可预见的所需材料、工程设备、服务的采购，施工中可能发生的工程变更、合同约定调整因素出现时的合同价格调整以及发生的索赔、现场签证确认等的费用。</w:t>
      </w:r>
    </w:p>
    <w:p w14:paraId="1146542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1.1.5.6 计日工：是指合同履行过程中，承包人完成发包人提出的零星工作或需要采用计日工计价的变更工作时，按合同中约定的单价计价的一种方式。</w:t>
      </w:r>
    </w:p>
    <w:p w14:paraId="3519203C">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kern w:val="0"/>
          <w:sz w:val="30"/>
          <w:szCs w:val="32"/>
        </w:rPr>
        <w:t>1.1.5.7 质量保证金</w:t>
      </w:r>
      <w:bookmarkStart w:id="679" w:name="#go2"/>
      <w:bookmarkEnd w:id="679"/>
      <w:r>
        <w:rPr>
          <w:rFonts w:ascii="Times New Roman" w:hAnsi="Times New Roman" w:eastAsia="仿宋_GB2312"/>
          <w:color w:val="000000"/>
          <w:kern w:val="0"/>
          <w:sz w:val="30"/>
          <w:szCs w:val="32"/>
        </w:rPr>
        <w:t>：是指按照第15.3款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质量保证金</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约定承包人用于保证其在缺陷责任期内履行缺陷修补义务的担保</w:t>
      </w:r>
      <w:r>
        <w:rPr>
          <w:rFonts w:ascii="Times New Roman" w:hAnsi="Times New Roman" w:eastAsia="仿宋_GB2312"/>
          <w:color w:val="000000"/>
          <w:sz w:val="30"/>
          <w:szCs w:val="32"/>
        </w:rPr>
        <w:t>。</w:t>
      </w:r>
    </w:p>
    <w:p w14:paraId="6992A276">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1.1.5.8 总价项目：是指在现行国家、行业以及地方的计量规则中无工程量计算规则，在已标价工程量清单或预算书中以总价或以费率形式计算的项目。</w:t>
      </w:r>
    </w:p>
    <w:p w14:paraId="675EB388">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1.1.6 其他</w:t>
      </w:r>
    </w:p>
    <w:p w14:paraId="638B3A93">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1.1.6.1 书面形式：是指合同文件、信函、电报、传真等可以有形地表现所载内容的形式。</w:t>
      </w:r>
    </w:p>
    <w:p w14:paraId="109809E7">
      <w:pPr>
        <w:pStyle w:val="5"/>
        <w:spacing w:before="120" w:after="120" w:line="360" w:lineRule="auto"/>
        <w:outlineLvl w:val="3"/>
        <w:rPr>
          <w:rFonts w:ascii="Times New Roman" w:hAnsi="Times New Roman" w:eastAsia="黑体"/>
          <w:b w:val="0"/>
          <w:color w:val="000000"/>
          <w:sz w:val="30"/>
          <w:szCs w:val="32"/>
        </w:rPr>
      </w:pPr>
      <w:bookmarkStart w:id="680" w:name="_Toc337558729"/>
      <w:bookmarkStart w:id="681" w:name="_Toc296503029"/>
      <w:bookmarkStart w:id="682" w:name="_Toc4087"/>
      <w:bookmarkStart w:id="683" w:name="_Toc296346530"/>
      <w:bookmarkStart w:id="684" w:name="_Toc351203497"/>
      <w:bookmarkStart w:id="685" w:name="_Toc29026"/>
      <w:r>
        <w:rPr>
          <w:rFonts w:ascii="Times New Roman" w:hAnsi="Times New Roman" w:eastAsia="黑体"/>
          <w:b w:val="0"/>
          <w:color w:val="000000"/>
          <w:sz w:val="30"/>
          <w:szCs w:val="32"/>
        </w:rPr>
        <w:t>1.2语言文字</w:t>
      </w:r>
      <w:bookmarkEnd w:id="680"/>
      <w:bookmarkEnd w:id="681"/>
      <w:bookmarkEnd w:id="682"/>
      <w:bookmarkEnd w:id="683"/>
      <w:bookmarkEnd w:id="684"/>
      <w:bookmarkEnd w:id="685"/>
    </w:p>
    <w:p w14:paraId="5EAA07D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合同以中国的汉语简体文字编写、解释和说明。合同当事人在专用合同条款中约定使用两种以上语言时，汉语为优先解释和说明合同的语言。</w:t>
      </w:r>
    </w:p>
    <w:p w14:paraId="3100429E">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686" w:name="_Toc296346531"/>
      <w:bookmarkStart w:id="687" w:name="_Toc24463"/>
      <w:bookmarkStart w:id="688" w:name="_Toc296503030"/>
      <w:bookmarkStart w:id="689" w:name="_Toc337558730"/>
      <w:bookmarkStart w:id="690" w:name="_Toc351203498"/>
      <w:bookmarkStart w:id="691" w:name="_Toc7355"/>
      <w:r>
        <w:rPr>
          <w:rFonts w:ascii="Times New Roman" w:hAnsi="Times New Roman" w:eastAsia="黑体"/>
          <w:b w:val="0"/>
          <w:color w:val="000000"/>
          <w:sz w:val="30"/>
          <w:szCs w:val="32"/>
        </w:rPr>
        <w:t>1.3法律</w:t>
      </w:r>
      <w:bookmarkEnd w:id="686"/>
      <w:bookmarkEnd w:id="687"/>
      <w:bookmarkEnd w:id="688"/>
      <w:bookmarkEnd w:id="689"/>
      <w:bookmarkEnd w:id="690"/>
      <w:bookmarkEnd w:id="691"/>
    </w:p>
    <w:p w14:paraId="0B39234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合同所称法律是指中华人民共和国法律、行政法规、部门规章，以及工程所在地的地方性法规、自治条例、单行条例和地方政府规章等。</w:t>
      </w:r>
    </w:p>
    <w:p w14:paraId="3ED3A3F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合同当事人可以在专用合同条款中约定合同适用的其他规范性文件。</w:t>
      </w:r>
    </w:p>
    <w:p w14:paraId="6269066E">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692" w:name="_Toc5289"/>
      <w:bookmarkStart w:id="693" w:name="_Toc783"/>
      <w:bookmarkStart w:id="694" w:name="_Toc351203499"/>
      <w:r>
        <w:rPr>
          <w:rFonts w:ascii="Times New Roman" w:hAnsi="Times New Roman" w:eastAsia="黑体"/>
          <w:b w:val="0"/>
          <w:color w:val="000000"/>
          <w:sz w:val="30"/>
          <w:szCs w:val="32"/>
        </w:rPr>
        <w:t>1.4 标准和规范</w:t>
      </w:r>
      <w:bookmarkEnd w:id="692"/>
      <w:bookmarkEnd w:id="693"/>
      <w:bookmarkEnd w:id="694"/>
    </w:p>
    <w:p w14:paraId="522B6429">
      <w:pPr>
        <w:autoSpaceDE w:val="0"/>
        <w:autoSpaceDN w:val="0"/>
        <w:adjustRightInd w:val="0"/>
        <w:spacing w:line="360" w:lineRule="auto"/>
        <w:ind w:firstLine="64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1.4.1 适用于工程的国家标准、行业标准、工程所在地的地方性标准，以及相应的规范、规程等，合同当事人有特别要求的，应在专用合同条款中约定。</w:t>
      </w:r>
    </w:p>
    <w:p w14:paraId="7CFB2BBB">
      <w:pPr>
        <w:autoSpaceDE w:val="0"/>
        <w:autoSpaceDN w:val="0"/>
        <w:adjustRightInd w:val="0"/>
        <w:spacing w:line="360" w:lineRule="auto"/>
        <w:ind w:firstLine="64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1.4.2 发包人要求使用国外标准、规范的，发包人负责提供原文版本和中文译本，并在专用合同条款中约定提供标准规范的名称、份数和时间。</w:t>
      </w:r>
    </w:p>
    <w:p w14:paraId="193E0D59">
      <w:pPr>
        <w:autoSpaceDE w:val="0"/>
        <w:autoSpaceDN w:val="0"/>
        <w:adjustRightInd w:val="0"/>
        <w:spacing w:line="360" w:lineRule="auto"/>
        <w:ind w:firstLine="64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1.4.3 发包人对工程的技术标准、功能要求高于或严于现行国家、行业或地方标准的，应当在专用合同条款中予以明确。除专用合同条款另有约定外，应视为</w:t>
      </w:r>
      <w:r>
        <w:rPr>
          <w:rFonts w:hint="eastAsia" w:ascii="Times New Roman" w:hAnsi="Times New Roman" w:eastAsia="仿宋_GB2312"/>
          <w:color w:val="000000"/>
          <w:kern w:val="0"/>
          <w:sz w:val="30"/>
          <w:szCs w:val="32"/>
        </w:rPr>
        <w:t>承包人</w:t>
      </w:r>
      <w:r>
        <w:rPr>
          <w:rFonts w:ascii="Times New Roman" w:hAnsi="Times New Roman" w:eastAsia="仿宋_GB2312"/>
          <w:color w:val="000000"/>
          <w:kern w:val="0"/>
          <w:sz w:val="30"/>
          <w:szCs w:val="32"/>
        </w:rPr>
        <w:t>在签订合同前已充分预见前述技术标准和功能要求的复杂程度，签约合同价中已包含由此产生的费用。</w:t>
      </w:r>
    </w:p>
    <w:p w14:paraId="307ECAC6">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695" w:name="_Toc19882"/>
      <w:bookmarkStart w:id="696" w:name="_Toc10537"/>
      <w:bookmarkStart w:id="697" w:name="_Toc351203500"/>
      <w:r>
        <w:rPr>
          <w:rFonts w:ascii="Times New Roman" w:hAnsi="Times New Roman" w:eastAsia="黑体"/>
          <w:b w:val="0"/>
          <w:color w:val="000000"/>
          <w:sz w:val="30"/>
          <w:szCs w:val="32"/>
        </w:rPr>
        <w:t>1</w:t>
      </w:r>
      <w:bookmarkStart w:id="698" w:name="_Toc337558731"/>
      <w:bookmarkStart w:id="699" w:name="_Toc296346532"/>
      <w:bookmarkStart w:id="700" w:name="_Toc296503031"/>
      <w:r>
        <w:rPr>
          <w:rFonts w:ascii="Times New Roman" w:hAnsi="Times New Roman" w:eastAsia="黑体"/>
          <w:b w:val="0"/>
          <w:color w:val="000000"/>
          <w:sz w:val="30"/>
          <w:szCs w:val="32"/>
        </w:rPr>
        <w:t>.5 合同文件的优先顺序</w:t>
      </w:r>
      <w:bookmarkEnd w:id="695"/>
      <w:bookmarkEnd w:id="696"/>
      <w:bookmarkEnd w:id="697"/>
    </w:p>
    <w:bookmarkEnd w:id="698"/>
    <w:bookmarkEnd w:id="699"/>
    <w:bookmarkEnd w:id="700"/>
    <w:p w14:paraId="2FDBAC6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组成合同的各项文件应互相解释，互为说明。除专用合同条款另有约定外，解释合同文件的优先顺序如下：</w:t>
      </w:r>
    </w:p>
    <w:p w14:paraId="521CF66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（1）合同协议书；</w:t>
      </w:r>
    </w:p>
    <w:p w14:paraId="28FFCFC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（2）中标通知书（如果有）；</w:t>
      </w:r>
    </w:p>
    <w:p w14:paraId="246A07B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（3）投标函及其附录（如果有）；</w:t>
      </w:r>
    </w:p>
    <w:p w14:paraId="6DD8EEE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（4）专用合同条款</w:t>
      </w:r>
      <w:r>
        <w:rPr>
          <w:rFonts w:ascii="Times New Roman" w:hAnsi="Times New Roman" w:eastAsia="仿宋_GB2312"/>
          <w:color w:val="000000"/>
          <w:sz w:val="30"/>
          <w:szCs w:val="32"/>
        </w:rPr>
        <w:t>及其附件</w:t>
      </w:r>
      <w:r>
        <w:rPr>
          <w:rFonts w:ascii="Times New Roman" w:hAnsi="Times New Roman" w:eastAsia="仿宋_GB2312"/>
          <w:color w:val="000000"/>
          <w:kern w:val="0"/>
          <w:sz w:val="30"/>
          <w:szCs w:val="32"/>
        </w:rPr>
        <w:t>；</w:t>
      </w:r>
    </w:p>
    <w:p w14:paraId="68CEC15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（5）通用合同条款；</w:t>
      </w:r>
    </w:p>
    <w:p w14:paraId="6DAB662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（6）技术标准和要求；</w:t>
      </w:r>
    </w:p>
    <w:p w14:paraId="16B0713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（7）图纸；</w:t>
      </w:r>
    </w:p>
    <w:p w14:paraId="081276E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（8）已标价工程量清单或预算书；</w:t>
      </w:r>
    </w:p>
    <w:p w14:paraId="15BB8DA1">
      <w:pPr>
        <w:autoSpaceDE w:val="0"/>
        <w:autoSpaceDN w:val="0"/>
        <w:adjustRightInd w:val="0"/>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kern w:val="0"/>
          <w:sz w:val="30"/>
          <w:szCs w:val="32"/>
        </w:rPr>
        <w:t>（9）其他合同文件。</w:t>
      </w:r>
    </w:p>
    <w:p w14:paraId="09E37F14">
      <w:pPr>
        <w:spacing w:line="360" w:lineRule="auto"/>
        <w:ind w:firstLine="639" w:firstLineChars="213"/>
        <w:rPr>
          <w:rFonts w:ascii="Times New Roman" w:hAnsi="Times New Roman" w:eastAsia="仿宋_GB2312"/>
          <w:color w:val="000000"/>
          <w:sz w:val="30"/>
          <w:szCs w:val="32"/>
        </w:rPr>
      </w:pPr>
      <w:r>
        <w:rPr>
          <w:rFonts w:ascii="Times New Roman" w:hAnsi="Times New Roman" w:eastAsia="仿宋_GB2312"/>
          <w:color w:val="000000"/>
          <w:sz w:val="30"/>
          <w:szCs w:val="32"/>
        </w:rPr>
        <w:t>上述各项合同文件包括合同当事人就该项合同文件所作出的补充和修改，属于同一类内容的文件，应以最新签署的为准。</w:t>
      </w:r>
    </w:p>
    <w:p w14:paraId="08D6693D">
      <w:pPr>
        <w:spacing w:line="360" w:lineRule="auto"/>
        <w:ind w:firstLine="639" w:firstLineChars="213"/>
        <w:rPr>
          <w:rFonts w:ascii="Times New Roman" w:hAnsi="Times New Roman" w:eastAsia="仿宋_GB2312"/>
          <w:color w:val="000000"/>
          <w:sz w:val="30"/>
          <w:szCs w:val="32"/>
        </w:rPr>
      </w:pPr>
      <w:r>
        <w:rPr>
          <w:rFonts w:ascii="Times New Roman" w:hAnsi="Times New Roman" w:eastAsia="仿宋_GB2312"/>
          <w:color w:val="000000"/>
          <w:sz w:val="30"/>
          <w:szCs w:val="32"/>
        </w:rPr>
        <w:t>在合同订立及履行过程中形成的与合同有关的文件均构成合同文件组成部分，并根据其性质确定优先解释顺序。</w:t>
      </w:r>
    </w:p>
    <w:p w14:paraId="6BF7C734">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01" w:name="_Toc351203501"/>
      <w:bookmarkStart w:id="702" w:name="_Toc4357"/>
      <w:bookmarkStart w:id="703" w:name="_Toc12785"/>
      <w:r>
        <w:rPr>
          <w:rFonts w:ascii="Times New Roman" w:hAnsi="Times New Roman" w:eastAsia="黑体"/>
          <w:b w:val="0"/>
          <w:color w:val="000000"/>
          <w:sz w:val="30"/>
          <w:szCs w:val="32"/>
        </w:rPr>
        <w:t>1</w:t>
      </w:r>
      <w:bookmarkStart w:id="704" w:name="_Toc337558732"/>
      <w:bookmarkStart w:id="705" w:name="_Toc296503032"/>
      <w:bookmarkStart w:id="706" w:name="_Toc296346533"/>
      <w:r>
        <w:rPr>
          <w:rFonts w:ascii="Times New Roman" w:hAnsi="Times New Roman" w:eastAsia="黑体"/>
          <w:b w:val="0"/>
          <w:color w:val="000000"/>
          <w:sz w:val="30"/>
          <w:szCs w:val="32"/>
        </w:rPr>
        <w:t>.6图纸和承包人文件</w:t>
      </w:r>
      <w:bookmarkEnd w:id="701"/>
      <w:bookmarkEnd w:id="702"/>
      <w:bookmarkEnd w:id="703"/>
    </w:p>
    <w:bookmarkEnd w:id="704"/>
    <w:bookmarkEnd w:id="705"/>
    <w:bookmarkEnd w:id="706"/>
    <w:p w14:paraId="4E63894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1.6.1 图纸的提供和交底</w:t>
      </w:r>
    </w:p>
    <w:p w14:paraId="25169C56">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发包人应按照专用合同条款约定的期限、数量和内容向承包人免费提供图纸，并组织承包人、监理人和设计人进行图纸会审和设计交底。发包人至迟不得晚于第7.3.2项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开工通知</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载明的开工日期前14天向承包人提供图纸。</w:t>
      </w:r>
    </w:p>
    <w:p w14:paraId="50D73D9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因发包人未按合同约定提供图纸导致承包人费用增加和（或）工期延误的，按照第7.5.1项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因发包人原因导致工期延误</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约定办理。</w:t>
      </w:r>
    </w:p>
    <w:p w14:paraId="6413766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1.6.2 图纸的错误</w:t>
      </w:r>
    </w:p>
    <w:p w14:paraId="6F20678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在收到发包人提供的图纸后，发现图纸存在差错、遗漏或缺陷的，应及时通知监理人。监理人接到该通知后，应附具相关意见并立即报送发包人，发包人应在收到监理人报送的通知后的合理时间内作出决定。</w:t>
      </w:r>
      <w:r>
        <w:rPr>
          <w:rFonts w:hint="eastAsia" w:ascii="Times New Roman" w:hAnsi="Times New Roman" w:eastAsia="仿宋_GB2312"/>
          <w:color w:val="000000"/>
          <w:kern w:val="0"/>
          <w:sz w:val="30"/>
          <w:szCs w:val="32"/>
        </w:rPr>
        <w:t>合理时间是指发包人在收到监理人的报送通知后，尽其努力且不懈怠地完成图纸修改补充所需的时间。</w:t>
      </w:r>
    </w:p>
    <w:p w14:paraId="539A6E92">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1.6.3 图纸的修改和补充</w:t>
      </w:r>
    </w:p>
    <w:p w14:paraId="3B98B187">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图纸需要修改和补充的，应经图纸原设计人及审批部门同意，并由监理人在工程或工程相应部位施工前将修改后的图纸或补充图纸提交给承包人，承包人应按修改或补充后的图纸施工。</w:t>
      </w:r>
    </w:p>
    <w:p w14:paraId="4213181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1.6.4 承包人文件</w:t>
      </w:r>
    </w:p>
    <w:p w14:paraId="0EA0B27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承包人应按照专用合同条款的约定提供应当由其编制的与工程施工有关的文件，并按照专用合同条款约定的期限、数量和形式提交监理人，并由监理人报送发包人。</w:t>
      </w:r>
    </w:p>
    <w:p w14:paraId="12897B0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监理人应在收到承包人文件后7天内审查完毕，监理人对承包人文件有异议的，承包人应予以修改，并重新报送监理人。监理人的审查并不减轻或免除承包人根据合同约定应当承担的责任。</w:t>
      </w:r>
    </w:p>
    <w:p w14:paraId="4D9C80E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1.6.5 图纸和承包人文件的保管</w:t>
      </w:r>
    </w:p>
    <w:p w14:paraId="1A03ED9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除专用合同条款另有约定外，承包人应在施工现场另外保存一套完整的图纸和承包人文件，供发包人、监理人及有关人员进行工程检查时使用。</w:t>
      </w:r>
    </w:p>
    <w:p w14:paraId="4D082136">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07" w:name="_Toc18844"/>
      <w:bookmarkStart w:id="708" w:name="_Toc351203502"/>
      <w:bookmarkStart w:id="709" w:name="_Toc24492"/>
      <w:r>
        <w:rPr>
          <w:rFonts w:ascii="Times New Roman" w:hAnsi="Times New Roman" w:eastAsia="黑体"/>
          <w:b w:val="0"/>
          <w:color w:val="000000"/>
          <w:sz w:val="30"/>
          <w:szCs w:val="32"/>
        </w:rPr>
        <w:t>1</w:t>
      </w:r>
      <w:bookmarkStart w:id="710" w:name="_Toc337558733"/>
      <w:bookmarkStart w:id="711" w:name="_Toc296503033"/>
      <w:bookmarkStart w:id="712" w:name="_Toc296346534"/>
      <w:r>
        <w:rPr>
          <w:rFonts w:ascii="Times New Roman" w:hAnsi="Times New Roman" w:eastAsia="黑体"/>
          <w:b w:val="0"/>
          <w:color w:val="000000"/>
          <w:sz w:val="30"/>
          <w:szCs w:val="32"/>
        </w:rPr>
        <w:t>.7联络</w:t>
      </w:r>
      <w:bookmarkEnd w:id="707"/>
      <w:bookmarkEnd w:id="708"/>
      <w:bookmarkEnd w:id="709"/>
    </w:p>
    <w:bookmarkEnd w:id="710"/>
    <w:bookmarkEnd w:id="711"/>
    <w:bookmarkEnd w:id="712"/>
    <w:p w14:paraId="719914C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1.7.1 与合同有关的通知、批准、证明、证书、指示、指令、要求、请求、同意、意见、确定和决定等，均应采用书面形式，并应在合同约定的期限内送达接收人和送达地点。</w:t>
      </w:r>
    </w:p>
    <w:p w14:paraId="63426BB9">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1.7.2 发包人和承包人应在专用合同条款中约定各自的送达接收人和送达地点。任何一方合同当事人指定的接收人或送达地点发生变动的，应提前3天以书面形式通知对方。</w:t>
      </w:r>
    </w:p>
    <w:p w14:paraId="27CBE730">
      <w:pPr>
        <w:autoSpaceDE w:val="0"/>
        <w:autoSpaceDN w:val="0"/>
        <w:adjustRightInd w:val="0"/>
        <w:spacing w:line="360" w:lineRule="auto"/>
        <w:ind w:firstLine="600" w:firstLineChars="200"/>
        <w:jc w:val="left"/>
        <w:rPr>
          <w:rFonts w:ascii="Times New Roman" w:hAnsi="Times New Roman" w:eastAsia="仿宋_GB2312"/>
          <w:color w:val="FF0000"/>
          <w:kern w:val="0"/>
          <w:sz w:val="30"/>
          <w:szCs w:val="32"/>
        </w:rPr>
      </w:pPr>
      <w:r>
        <w:rPr>
          <w:rFonts w:ascii="Times New Roman" w:hAnsi="Times New Roman" w:eastAsia="仿宋_GB2312"/>
          <w:color w:val="000000"/>
          <w:kern w:val="0"/>
          <w:sz w:val="30"/>
          <w:szCs w:val="32"/>
        </w:rPr>
        <w:t>1.7.3 发包人和承包人应当及时签收另一方送达至送达地点和指定接收人的来往信函。拒不签收的，由此增加的费用和（或）延误的工期由拒绝接收一方承担。</w:t>
      </w:r>
    </w:p>
    <w:p w14:paraId="1BC42735">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13" w:name="_Toc4942"/>
      <w:bookmarkStart w:id="714" w:name="_Toc28022"/>
      <w:bookmarkStart w:id="715" w:name="_Toc351203503"/>
      <w:r>
        <w:rPr>
          <w:rFonts w:ascii="Times New Roman" w:hAnsi="Times New Roman" w:eastAsia="黑体"/>
          <w:b w:val="0"/>
          <w:color w:val="000000"/>
          <w:sz w:val="30"/>
          <w:szCs w:val="32"/>
        </w:rPr>
        <w:t>1</w:t>
      </w:r>
      <w:bookmarkStart w:id="716" w:name="_Toc296503035"/>
      <w:bookmarkStart w:id="717" w:name="_Toc337558734"/>
      <w:bookmarkStart w:id="718" w:name="_Toc296346536"/>
      <w:r>
        <w:rPr>
          <w:rFonts w:ascii="Times New Roman" w:hAnsi="Times New Roman" w:eastAsia="黑体"/>
          <w:b w:val="0"/>
          <w:color w:val="000000"/>
          <w:sz w:val="30"/>
          <w:szCs w:val="32"/>
        </w:rPr>
        <w:t>.8严禁贿赂</w:t>
      </w:r>
      <w:bookmarkEnd w:id="713"/>
      <w:bookmarkEnd w:id="714"/>
      <w:bookmarkEnd w:id="715"/>
    </w:p>
    <w:bookmarkEnd w:id="716"/>
    <w:bookmarkEnd w:id="717"/>
    <w:bookmarkEnd w:id="718"/>
    <w:p w14:paraId="674B70B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合同当事人不得以贿赂或变相贿赂的方式，谋取非法利益或损害对方权益。因一方合同当事人的贿赂造成对方损失的，应赔偿损失，并承担相应的法律责任。</w:t>
      </w:r>
    </w:p>
    <w:p w14:paraId="0789445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承包人不得与监理人或发包人聘请的第三方串通损害发包人利益。未经发包人书面同意，承包人不得为监理人提供合同约定以外的通讯设备、交通工具及其他任何形式的利益，不得向监理人支付报酬。</w:t>
      </w:r>
    </w:p>
    <w:p w14:paraId="54DA24FA">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19" w:name="_Toc10626"/>
      <w:bookmarkStart w:id="720" w:name="_Toc351203504"/>
      <w:bookmarkStart w:id="721" w:name="_Toc29080"/>
      <w:r>
        <w:rPr>
          <w:rFonts w:ascii="Times New Roman" w:hAnsi="Times New Roman" w:eastAsia="黑体"/>
          <w:b w:val="0"/>
          <w:color w:val="000000"/>
          <w:sz w:val="30"/>
          <w:szCs w:val="32"/>
        </w:rPr>
        <w:t>1</w:t>
      </w:r>
      <w:bookmarkStart w:id="722" w:name="_Toc296346537"/>
      <w:bookmarkStart w:id="723" w:name="_Toc337558735"/>
      <w:bookmarkStart w:id="724" w:name="_Toc296503036"/>
      <w:r>
        <w:rPr>
          <w:rFonts w:ascii="Times New Roman" w:hAnsi="Times New Roman" w:eastAsia="黑体"/>
          <w:b w:val="0"/>
          <w:color w:val="000000"/>
          <w:sz w:val="30"/>
          <w:szCs w:val="32"/>
        </w:rPr>
        <w:t>.9化石、文物</w:t>
      </w:r>
      <w:bookmarkEnd w:id="719"/>
      <w:bookmarkEnd w:id="720"/>
      <w:bookmarkEnd w:id="721"/>
    </w:p>
    <w:bookmarkEnd w:id="722"/>
    <w:bookmarkEnd w:id="723"/>
    <w:bookmarkEnd w:id="724"/>
    <w:p w14:paraId="3B35EAE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在施工现场发掘的所有文物、古迹以及具有地质研究或考古价值的其他遗迹、化石、钱币或物品属于国家所有。一旦发现上述文物，承包人应采取合理有效的保护措施，防止任何人员移动或损坏上述物品，并立即报告有关政府行政管理部门，同时通知监理人。</w:t>
      </w:r>
    </w:p>
    <w:p w14:paraId="76A48D5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发包人、监理人和承包人应按有关政府行政管理部门要求采取妥善的保护措施，由此增加的费用和</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或）延误的工期由发包人承担。</w:t>
      </w:r>
    </w:p>
    <w:p w14:paraId="4B6D619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承包人发现文物后不及时报告或隐瞒不报，致使文物丢失或损坏的，应赔偿损失，并承担相应的法律责任。</w:t>
      </w:r>
    </w:p>
    <w:p w14:paraId="3127EE1E">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25" w:name="_Toc25597"/>
      <w:bookmarkStart w:id="726" w:name="_Toc17755"/>
      <w:bookmarkStart w:id="727" w:name="_Toc351203505"/>
      <w:r>
        <w:rPr>
          <w:rFonts w:ascii="Times New Roman" w:hAnsi="Times New Roman" w:eastAsia="黑体"/>
          <w:b w:val="0"/>
          <w:color w:val="000000"/>
          <w:sz w:val="30"/>
          <w:szCs w:val="32"/>
        </w:rPr>
        <w:t>1</w:t>
      </w:r>
      <w:bookmarkStart w:id="728" w:name="_Toc337558736"/>
      <w:r>
        <w:rPr>
          <w:rFonts w:ascii="Times New Roman" w:hAnsi="Times New Roman" w:eastAsia="黑体"/>
          <w:b w:val="0"/>
          <w:color w:val="000000"/>
          <w:sz w:val="30"/>
          <w:szCs w:val="32"/>
        </w:rPr>
        <w:t>.10交通运输</w:t>
      </w:r>
      <w:bookmarkEnd w:id="725"/>
      <w:bookmarkEnd w:id="726"/>
      <w:bookmarkEnd w:id="727"/>
    </w:p>
    <w:bookmarkEnd w:id="728"/>
    <w:p w14:paraId="30FDDBEC">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1.10.1</w:t>
      </w:r>
      <w:r>
        <w:rPr>
          <w:rFonts w:hint="eastAsia" w:ascii="Times New Roman" w:hAnsi="Times New Roman" w:eastAsia="仿宋_GB2312"/>
          <w:color w:val="000000"/>
          <w:kern w:val="0"/>
          <w:sz w:val="30"/>
          <w:szCs w:val="32"/>
        </w:rPr>
        <w:t xml:space="preserve"> </w:t>
      </w:r>
      <w:r>
        <w:rPr>
          <w:rFonts w:ascii="Times New Roman" w:hAnsi="Times New Roman" w:eastAsia="仿宋_GB2312"/>
          <w:color w:val="000000"/>
          <w:kern w:val="0"/>
          <w:sz w:val="30"/>
          <w:szCs w:val="32"/>
        </w:rPr>
        <w:t>出入现场的权利</w:t>
      </w:r>
    </w:p>
    <w:p w14:paraId="5410D95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除专用合同条款另有约定外，发包人应根据施工需要，负责取得出入施工现场所需的</w:t>
      </w:r>
      <w:r>
        <w:rPr>
          <w:rFonts w:hint="eastAsia" w:ascii="Times New Roman" w:hAnsi="Times New Roman" w:eastAsia="仿宋_GB2312"/>
          <w:color w:val="000000"/>
          <w:kern w:val="0"/>
          <w:sz w:val="30"/>
          <w:szCs w:val="32"/>
        </w:rPr>
        <w:t>批准手续和</w:t>
      </w:r>
      <w:r>
        <w:rPr>
          <w:rFonts w:ascii="Times New Roman" w:hAnsi="Times New Roman" w:eastAsia="仿宋_GB2312"/>
          <w:color w:val="000000"/>
          <w:kern w:val="0"/>
          <w:sz w:val="30"/>
          <w:szCs w:val="32"/>
        </w:rPr>
        <w:t>全部权利，以及取得因施工所需修建道路、桥梁以及其他基础设施的权利，并承担相关手续费用和建设费用。承包人应协助发包人办理修建场内外道路、桥梁以及其他基础设施的手续。</w:t>
      </w:r>
    </w:p>
    <w:p w14:paraId="24040F3A">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承包人应在订立合同前查勘施工现场，并根据工程规模及技术参数合理预见工程施工所需的进出施工现场的方式、手段、路径等。因承包人未合理预见所增加的费用和（或）延误的工期由承包人承担。</w:t>
      </w:r>
    </w:p>
    <w:p w14:paraId="5FA1DC8C">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1.10.2</w:t>
      </w:r>
      <w:r>
        <w:rPr>
          <w:rFonts w:hint="eastAsia" w:ascii="Times New Roman" w:hAnsi="Times New Roman" w:eastAsia="仿宋_GB2312"/>
          <w:color w:val="000000"/>
          <w:kern w:val="0"/>
          <w:sz w:val="30"/>
          <w:szCs w:val="32"/>
        </w:rPr>
        <w:t xml:space="preserve"> </w:t>
      </w:r>
      <w:r>
        <w:rPr>
          <w:rFonts w:ascii="Times New Roman" w:hAnsi="Times New Roman" w:eastAsia="仿宋_GB2312"/>
          <w:color w:val="000000"/>
          <w:kern w:val="0"/>
          <w:sz w:val="30"/>
          <w:szCs w:val="32"/>
        </w:rPr>
        <w:t>场外交通</w:t>
      </w:r>
    </w:p>
    <w:p w14:paraId="2B3AC802">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应提供场外交通设施的技术参数和具体条件，承包人应遵守有关交通法规，严格按照道路和桥梁的限制荷载行驶，执行有关道路限速、限行、禁止超载的规定，并配合交通管理部门的监督和检查。场外交通设施无法满足工程施工需要的，由发包人负责完善并承担相关费用。</w:t>
      </w:r>
    </w:p>
    <w:p w14:paraId="500AC72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1.10.3场内交通</w:t>
      </w:r>
    </w:p>
    <w:p w14:paraId="71CE6040">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应提供场内交通设施的技术参数和具体条件，并应按照专用合同条款的约定向承包人免费提供满足工程施工所需的场内道路和交通设施。因承包人原因造成上述道路或交通设施损坏的，承包人负责修复并承担由此增加的费用。</w:t>
      </w:r>
    </w:p>
    <w:p w14:paraId="6E0577C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发包人按照合同约定提供的场内道路和交通设施外，承包人负责修建、维修、养护和管理施工所需的其他场内临时道路和交通设施。发包人和监理人可以为实现合同目的使用承包人修建的场内临时道路和交通设施。</w:t>
      </w:r>
    </w:p>
    <w:p w14:paraId="635AA7C6">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场外交通和场内交通的边界由合同当事人在专用合同条款中约定。</w:t>
      </w:r>
    </w:p>
    <w:p w14:paraId="6C0E7676">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1.10.4</w:t>
      </w:r>
      <w:r>
        <w:rPr>
          <w:rFonts w:hint="eastAsia" w:ascii="Times New Roman" w:hAnsi="Times New Roman" w:eastAsia="仿宋_GB2312"/>
          <w:color w:val="000000"/>
          <w:kern w:val="0"/>
          <w:sz w:val="30"/>
          <w:szCs w:val="32"/>
        </w:rPr>
        <w:t xml:space="preserve"> </w:t>
      </w:r>
      <w:r>
        <w:rPr>
          <w:rFonts w:ascii="Times New Roman" w:hAnsi="Times New Roman" w:eastAsia="仿宋_GB2312"/>
          <w:color w:val="000000"/>
          <w:kern w:val="0"/>
          <w:sz w:val="30"/>
          <w:szCs w:val="32"/>
        </w:rPr>
        <w:t>超大件和超重件的运输</w:t>
      </w:r>
    </w:p>
    <w:p w14:paraId="58932ECA">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由承包人负责运输的超大件或超重件，应由承包人负责向交通管理部门办理申请手续，发包人给予协助。运输超大件或超重件所需的道路和桥梁临时加固改造费用和其他有关费用，由承包人承担，但专用合同条款另有约定除外。</w:t>
      </w:r>
    </w:p>
    <w:p w14:paraId="0FF1A632">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1.10.5</w:t>
      </w:r>
      <w:r>
        <w:rPr>
          <w:rFonts w:hint="eastAsia" w:ascii="Times New Roman" w:hAnsi="Times New Roman" w:eastAsia="仿宋_GB2312"/>
          <w:color w:val="000000"/>
          <w:kern w:val="0"/>
          <w:sz w:val="30"/>
          <w:szCs w:val="32"/>
        </w:rPr>
        <w:t xml:space="preserve"> </w:t>
      </w:r>
      <w:r>
        <w:rPr>
          <w:rFonts w:ascii="Times New Roman" w:hAnsi="Times New Roman" w:eastAsia="仿宋_GB2312"/>
          <w:color w:val="000000"/>
          <w:kern w:val="0"/>
          <w:sz w:val="30"/>
          <w:szCs w:val="32"/>
        </w:rPr>
        <w:t>道路和桥梁的损坏责任</w:t>
      </w:r>
    </w:p>
    <w:p w14:paraId="12B74D0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因承包人运输造成施工场地内外公共道路和桥梁损坏的，由承包人承担修复损坏的全部费用和可能引起的赔偿。</w:t>
      </w:r>
    </w:p>
    <w:p w14:paraId="17F72C2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1.10.6</w:t>
      </w:r>
      <w:r>
        <w:rPr>
          <w:rFonts w:hint="eastAsia" w:ascii="Times New Roman" w:hAnsi="Times New Roman" w:eastAsia="仿宋_GB2312"/>
          <w:color w:val="000000"/>
          <w:kern w:val="0"/>
          <w:sz w:val="30"/>
          <w:szCs w:val="32"/>
        </w:rPr>
        <w:t xml:space="preserve"> </w:t>
      </w:r>
      <w:r>
        <w:rPr>
          <w:rFonts w:ascii="Times New Roman" w:hAnsi="Times New Roman" w:eastAsia="仿宋_GB2312"/>
          <w:color w:val="000000"/>
          <w:kern w:val="0"/>
          <w:sz w:val="30"/>
          <w:szCs w:val="32"/>
        </w:rPr>
        <w:t>水路和航空运输</w:t>
      </w:r>
    </w:p>
    <w:p w14:paraId="6E19039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本</w:t>
      </w:r>
      <w:r>
        <w:rPr>
          <w:rFonts w:hint="eastAsia" w:ascii="Times New Roman" w:hAnsi="Times New Roman" w:eastAsia="仿宋_GB2312"/>
          <w:color w:val="000000"/>
          <w:kern w:val="0"/>
          <w:sz w:val="30"/>
          <w:szCs w:val="32"/>
        </w:rPr>
        <w:t>款</w:t>
      </w:r>
      <w:r>
        <w:rPr>
          <w:rFonts w:ascii="Times New Roman" w:hAnsi="Times New Roman" w:eastAsia="仿宋_GB2312"/>
          <w:color w:val="000000"/>
          <w:kern w:val="0"/>
          <w:sz w:val="30"/>
          <w:szCs w:val="32"/>
        </w:rPr>
        <w:t>前述各</w:t>
      </w:r>
      <w:r>
        <w:rPr>
          <w:rFonts w:hint="eastAsia" w:ascii="Times New Roman" w:hAnsi="Times New Roman" w:eastAsia="仿宋_GB2312"/>
          <w:color w:val="000000"/>
          <w:kern w:val="0"/>
          <w:sz w:val="30"/>
          <w:szCs w:val="32"/>
        </w:rPr>
        <w:t>项</w:t>
      </w:r>
      <w:r>
        <w:rPr>
          <w:rFonts w:ascii="Times New Roman" w:hAnsi="Times New Roman" w:eastAsia="仿宋_GB2312"/>
          <w:color w:val="000000"/>
          <w:kern w:val="0"/>
          <w:sz w:val="30"/>
          <w:szCs w:val="32"/>
        </w:rPr>
        <w:t>的内容适用于水路运输和航空运输，其中“道路”一词的涵义包括河道、航线、船闸、机场、码头、堤防以及水路或航空运输中其他相似结构物；“车辆”一词的涵义包括船舶和飞机等。</w:t>
      </w:r>
    </w:p>
    <w:p w14:paraId="68305A79">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29" w:name="_Toc30844"/>
      <w:bookmarkStart w:id="730" w:name="_Toc351203506"/>
      <w:bookmarkStart w:id="731" w:name="_Toc12169"/>
      <w:r>
        <w:rPr>
          <w:rFonts w:ascii="Times New Roman" w:hAnsi="Times New Roman" w:eastAsia="黑体"/>
          <w:b w:val="0"/>
          <w:color w:val="000000"/>
          <w:sz w:val="30"/>
          <w:szCs w:val="32"/>
        </w:rPr>
        <w:t>1</w:t>
      </w:r>
      <w:bookmarkStart w:id="732" w:name="_Toc337558737"/>
      <w:bookmarkStart w:id="733" w:name="_Toc296346538"/>
      <w:bookmarkStart w:id="734" w:name="_Toc296503037"/>
      <w:r>
        <w:rPr>
          <w:rFonts w:ascii="Times New Roman" w:hAnsi="Times New Roman" w:eastAsia="黑体"/>
          <w:b w:val="0"/>
          <w:color w:val="000000"/>
          <w:sz w:val="30"/>
          <w:szCs w:val="32"/>
        </w:rPr>
        <w:t>.11知识产权</w:t>
      </w:r>
      <w:bookmarkEnd w:id="729"/>
      <w:bookmarkEnd w:id="730"/>
      <w:bookmarkEnd w:id="731"/>
      <w:r>
        <w:rPr>
          <w:rFonts w:ascii="Times New Roman" w:hAnsi="Times New Roman" w:eastAsia="黑体"/>
          <w:b w:val="0"/>
          <w:color w:val="000000"/>
          <w:sz w:val="30"/>
          <w:szCs w:val="32"/>
        </w:rPr>
        <w:t xml:space="preserve"> </w:t>
      </w:r>
      <w:bookmarkEnd w:id="732"/>
    </w:p>
    <w:bookmarkEnd w:id="733"/>
    <w:bookmarkEnd w:id="734"/>
    <w:p w14:paraId="6CA780D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1.11.1 除专用合同条款另有约定外，发包人提供给承包人的图纸、发包人为实施工程自行编制或委托编制的技术规范以及反映发包人要求的或其他类似性质的文件的著作权属于发包人，承包人可以为实现合同目的而复制、使用此类文件，但不能用于与合同无关的其他事项。未经发包人书面同意，承包人不得为了合同以外的目的而复制、使用上述文件或将之提供给任何第三方。</w:t>
      </w:r>
    </w:p>
    <w:p w14:paraId="74F9F1B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1.11.2 除专用合同条款另有约定外，承包人为实施工程所编制的文件，除署名权以外的著作权属于发包人，承包人可因实施工程的运行、调试、维修、改造等目的而复制、使用此类文件，但不能用于与合同无关的其他事项。未经发包人书面同意，承包人不得为了合同以外的目的而复制、使用上述文件或将之提供给任何第三方。</w:t>
      </w:r>
    </w:p>
    <w:p w14:paraId="16ACE01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1.11.3 合同当事人保证在履行合同过程中不侵犯对方及第三方的知识产权。承包人在使用材料、施工设备、工程设备或采用施工工艺时，因侵犯他人的专利权或其他知识产权所引起的责任，由承包人承担；因发包人提供的材料、施工设备、工程设备或施工工艺导致侵权的，由发包人承担责任。</w:t>
      </w:r>
    </w:p>
    <w:p w14:paraId="030C70C2">
      <w:pPr>
        <w:rPr>
          <w:rFonts w:ascii="Times New Roman" w:hAnsi="Times New Roman"/>
          <w:sz w:val="30"/>
          <w:szCs w:val="24"/>
        </w:rPr>
      </w:pPr>
      <w:r>
        <w:rPr>
          <w:rFonts w:ascii="Times New Roman" w:hAnsi="Times New Roman" w:eastAsia="仿宋_GB2312"/>
          <w:color w:val="000000"/>
          <w:kern w:val="0"/>
          <w:sz w:val="30"/>
          <w:szCs w:val="32"/>
        </w:rPr>
        <w:t xml:space="preserve">    </w:t>
      </w:r>
      <w:r>
        <w:rPr>
          <w:rFonts w:ascii="Times New Roman" w:hAnsi="Times New Roman" w:eastAsia="仿宋_GB2312"/>
          <w:color w:val="000000"/>
          <w:sz w:val="30"/>
          <w:szCs w:val="32"/>
        </w:rPr>
        <w:t>1.11.4 除专用合同条款另有约定外，承包人在合同签订前和签订时已确定采用的专利、专有技术、技术秘密的使用费已包含在签约合同价中。</w:t>
      </w:r>
    </w:p>
    <w:p w14:paraId="11EFC24A">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35" w:name="_Toc32156"/>
      <w:bookmarkStart w:id="736" w:name="_Toc351203507"/>
      <w:bookmarkStart w:id="737" w:name="_Toc28364"/>
      <w:r>
        <w:rPr>
          <w:rFonts w:ascii="Times New Roman" w:hAnsi="Times New Roman" w:eastAsia="黑体"/>
          <w:b w:val="0"/>
          <w:color w:val="000000"/>
          <w:sz w:val="30"/>
          <w:szCs w:val="32"/>
        </w:rPr>
        <w:t>1</w:t>
      </w:r>
      <w:bookmarkStart w:id="738" w:name="_Toc337558738"/>
      <w:r>
        <w:rPr>
          <w:rFonts w:ascii="Times New Roman" w:hAnsi="Times New Roman" w:eastAsia="黑体"/>
          <w:b w:val="0"/>
          <w:color w:val="000000"/>
          <w:sz w:val="30"/>
          <w:szCs w:val="32"/>
        </w:rPr>
        <w:t>.12保密</w:t>
      </w:r>
      <w:bookmarkEnd w:id="735"/>
      <w:bookmarkEnd w:id="736"/>
      <w:bookmarkEnd w:id="737"/>
    </w:p>
    <w:bookmarkEnd w:id="738"/>
    <w:p w14:paraId="0B2E5C9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除法律规定或合同另有约定外，未经发包人同意，承包人不得将发包人提供的图纸、文件以及声明需要保密的资料信息等商业秘密泄露给第三方。</w:t>
      </w:r>
    </w:p>
    <w:p w14:paraId="2963682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除法律规定或合同另有约定外，未经承包人同意，发包人不得将承包人提供的技术秘密及声明需要保密的资料信息等商业秘密泄露给第三方。</w:t>
      </w:r>
    </w:p>
    <w:p w14:paraId="7AD18CCF">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39" w:name="_Toc15125"/>
      <w:bookmarkStart w:id="740" w:name="_Toc351203508"/>
      <w:bookmarkStart w:id="741" w:name="_Toc27912"/>
      <w:r>
        <w:rPr>
          <w:rFonts w:ascii="Times New Roman" w:hAnsi="Times New Roman" w:eastAsia="黑体"/>
          <w:b w:val="0"/>
          <w:color w:val="000000"/>
          <w:sz w:val="30"/>
          <w:szCs w:val="32"/>
        </w:rPr>
        <w:t>1.13工程量清单错误的修正</w:t>
      </w:r>
      <w:bookmarkEnd w:id="739"/>
      <w:bookmarkEnd w:id="740"/>
      <w:bookmarkEnd w:id="741"/>
    </w:p>
    <w:p w14:paraId="4230BB5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除专用合同条款另有约定外，</w:t>
      </w:r>
      <w:r>
        <w:rPr>
          <w:rFonts w:ascii="Times New Roman" w:hAnsi="Times New Roman" w:eastAsia="仿宋_GB2312"/>
          <w:color w:val="000000"/>
          <w:kern w:val="0"/>
          <w:sz w:val="30"/>
          <w:szCs w:val="32"/>
        </w:rPr>
        <w:t>发包人提供的工程量清单，应被认为是准确的和完整的。出现下列情形之一时，发包人应予以修正，并相应调整合同价格：</w:t>
      </w:r>
    </w:p>
    <w:p w14:paraId="15C30A89">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（1）工程量清单存在缺项、漏项的；</w:t>
      </w:r>
    </w:p>
    <w:p w14:paraId="3704EED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（2）工程量清单偏差超出专用合同条款约定的工程量偏差范围的；</w:t>
      </w:r>
    </w:p>
    <w:p w14:paraId="1381263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（3）未按照国家现行计量规范强制性规定计量的。</w:t>
      </w:r>
    </w:p>
    <w:p w14:paraId="75604923">
      <w:pPr>
        <w:pStyle w:val="4"/>
        <w:spacing w:before="120" w:after="120" w:line="360" w:lineRule="auto"/>
        <w:outlineLvl w:val="2"/>
        <w:rPr>
          <w:rFonts w:ascii="Times New Roman" w:hAnsi="Times New Roman" w:eastAsia="黑体"/>
          <w:b w:val="0"/>
          <w:color w:val="000000"/>
          <w:sz w:val="32"/>
          <w:szCs w:val="32"/>
        </w:rPr>
      </w:pPr>
      <w:bookmarkStart w:id="742" w:name="_Toc351203509"/>
      <w:bookmarkStart w:id="743" w:name="_Toc24057"/>
      <w:bookmarkStart w:id="744" w:name="_Toc7698"/>
      <w:r>
        <w:rPr>
          <w:rFonts w:ascii="Times New Roman" w:hAnsi="Times New Roman" w:eastAsia="黑体"/>
          <w:b w:val="0"/>
          <w:color w:val="000000"/>
          <w:sz w:val="32"/>
          <w:szCs w:val="32"/>
        </w:rPr>
        <w:t>2</w:t>
      </w:r>
      <w:bookmarkStart w:id="745" w:name="_Toc296346539"/>
      <w:bookmarkStart w:id="746" w:name="_Toc296503038"/>
      <w:bookmarkStart w:id="747" w:name="_Toc337558739"/>
      <w:bookmarkStart w:id="748" w:name="OLE_LINK1"/>
      <w:bookmarkStart w:id="749" w:name="OLE_LINK2"/>
      <w:r>
        <w:rPr>
          <w:rFonts w:ascii="Times New Roman" w:hAnsi="Times New Roman" w:eastAsia="黑体"/>
          <w:b w:val="0"/>
          <w:color w:val="000000"/>
          <w:sz w:val="32"/>
          <w:szCs w:val="32"/>
        </w:rPr>
        <w:t>. 发包人</w:t>
      </w:r>
      <w:bookmarkEnd w:id="742"/>
      <w:bookmarkEnd w:id="743"/>
      <w:bookmarkEnd w:id="744"/>
    </w:p>
    <w:bookmarkEnd w:id="745"/>
    <w:bookmarkEnd w:id="746"/>
    <w:bookmarkEnd w:id="747"/>
    <w:p w14:paraId="6115EF29">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50" w:name="_Toc10538"/>
      <w:bookmarkStart w:id="751" w:name="_Toc23825"/>
      <w:bookmarkStart w:id="752" w:name="_Toc351203510"/>
      <w:r>
        <w:rPr>
          <w:rFonts w:ascii="Times New Roman" w:hAnsi="Times New Roman" w:eastAsia="黑体"/>
          <w:b w:val="0"/>
          <w:color w:val="000000"/>
          <w:sz w:val="30"/>
          <w:szCs w:val="32"/>
        </w:rPr>
        <w:t>2</w:t>
      </w:r>
      <w:bookmarkStart w:id="753" w:name="_Toc337558740"/>
      <w:bookmarkStart w:id="754" w:name="_Toc296503039"/>
      <w:bookmarkStart w:id="755" w:name="_Toc296346540"/>
      <w:r>
        <w:rPr>
          <w:rFonts w:ascii="Times New Roman" w:hAnsi="Times New Roman" w:eastAsia="黑体"/>
          <w:b w:val="0"/>
          <w:color w:val="000000"/>
          <w:sz w:val="30"/>
          <w:szCs w:val="32"/>
        </w:rPr>
        <w:t>.1 许可或批准</w:t>
      </w:r>
      <w:bookmarkEnd w:id="750"/>
      <w:bookmarkEnd w:id="751"/>
      <w:bookmarkEnd w:id="752"/>
    </w:p>
    <w:p w14:paraId="7B4D8B5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应遵守法律，并办理法律规定由其办理的许可、批准或备案，包括但不限于建设用地规划许可证、建设工程规划许可证、建设工程施工许可证、施工所需临时用水、临时用电、中断道路交通、临时占用土地等许可和批准。发包人应协助承包人办理法律规定的有关施工证件和批件。</w:t>
      </w:r>
    </w:p>
    <w:p w14:paraId="49B4619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因发包人原因未能及时办理完毕前述许可、批准或备案，由发包人承担由此增加的费用和（或）延误的工期，并支付承包人合理的利润。</w:t>
      </w:r>
    </w:p>
    <w:p w14:paraId="643C32C7">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56" w:name="_Toc351203511"/>
      <w:bookmarkStart w:id="757" w:name="_Toc31139"/>
      <w:bookmarkStart w:id="758" w:name="_Toc2745"/>
      <w:r>
        <w:rPr>
          <w:rFonts w:ascii="Times New Roman" w:hAnsi="Times New Roman" w:eastAsia="黑体"/>
          <w:b w:val="0"/>
          <w:color w:val="000000"/>
          <w:sz w:val="30"/>
          <w:szCs w:val="32"/>
        </w:rPr>
        <w:t>2.2 发包人代表</w:t>
      </w:r>
      <w:bookmarkEnd w:id="756"/>
      <w:bookmarkEnd w:id="757"/>
      <w:bookmarkEnd w:id="758"/>
    </w:p>
    <w:p w14:paraId="5A9391C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应在专用合同条款中明确其派驻施工现场的发包人代表的姓名、职务、联系方式及授权范围等事项。发包人代表在发包人的授权范围内，负责处理合同履行过程中与发包人有关的具体事宜。发包人代表在授权范围内的行为由发包人承担法律责任。发包人更换发包人代表的，应提前7天书面通知承包人。</w:t>
      </w:r>
    </w:p>
    <w:p w14:paraId="7626B8EC">
      <w:pPr>
        <w:ind w:firstLine="600" w:firstLineChars="200"/>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发包人代表不能按照合同约定履行其职责及义务，并导致合同无法继续正常履行的，承包人可以要求发包人撤换发包人代表。</w:t>
      </w:r>
    </w:p>
    <w:p w14:paraId="411F3677">
      <w:pPr>
        <w:ind w:firstLine="600" w:firstLineChars="200"/>
        <w:rPr>
          <w:rFonts w:ascii="Times New Roman" w:hAnsi="Times New Roman"/>
          <w:sz w:val="30"/>
        </w:rPr>
      </w:pPr>
      <w:r>
        <w:rPr>
          <w:rFonts w:hint="eastAsia" w:ascii="Times New Roman" w:hAnsi="Times New Roman" w:eastAsia="仿宋_GB2312"/>
          <w:color w:val="000000"/>
          <w:kern w:val="0"/>
          <w:sz w:val="30"/>
          <w:szCs w:val="32"/>
        </w:rPr>
        <w:t>不属于法定必须监理的工程，监理人的职权可以由发包人代表或发包人指定的其他人员行使。</w:t>
      </w:r>
    </w:p>
    <w:p w14:paraId="08CC9A02">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59" w:name="_Toc8942"/>
      <w:bookmarkStart w:id="760" w:name="_Toc351203512"/>
      <w:bookmarkStart w:id="761" w:name="_Toc1310"/>
      <w:r>
        <w:rPr>
          <w:rFonts w:ascii="Times New Roman" w:hAnsi="Times New Roman" w:eastAsia="黑体"/>
          <w:b w:val="0"/>
          <w:color w:val="000000"/>
          <w:sz w:val="30"/>
          <w:szCs w:val="32"/>
        </w:rPr>
        <w:t>2.3 发包人人员</w:t>
      </w:r>
      <w:bookmarkEnd w:id="759"/>
      <w:bookmarkEnd w:id="760"/>
      <w:bookmarkEnd w:id="761"/>
    </w:p>
    <w:p w14:paraId="091DF74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发包人应要求在施工现场的发包人人员遵守法律及有关安全、质量、环境保护、文明施工等规定，并保障承包人免于承受因发包人人员未遵守上述要求给承包人造成的损失和责任。</w:t>
      </w:r>
    </w:p>
    <w:p w14:paraId="034289A0">
      <w:pPr>
        <w:spacing w:line="360" w:lineRule="auto"/>
        <w:ind w:firstLine="64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发包人人员包括发包人代表及其他由发包人派驻施工现场的人员。</w:t>
      </w:r>
      <w:bookmarkEnd w:id="753"/>
      <w:bookmarkEnd w:id="754"/>
      <w:bookmarkEnd w:id="755"/>
    </w:p>
    <w:p w14:paraId="463E5B42">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62" w:name="_Toc18166"/>
      <w:bookmarkStart w:id="763" w:name="_Toc351203513"/>
      <w:bookmarkStart w:id="764" w:name="_Toc16232"/>
      <w:r>
        <w:rPr>
          <w:rFonts w:ascii="Times New Roman" w:hAnsi="Times New Roman" w:eastAsia="黑体"/>
          <w:b w:val="0"/>
          <w:color w:val="000000"/>
          <w:sz w:val="30"/>
          <w:szCs w:val="32"/>
        </w:rPr>
        <w:t>2</w:t>
      </w:r>
      <w:bookmarkStart w:id="765" w:name="_Toc296346541"/>
      <w:bookmarkStart w:id="766" w:name="_Toc296503040"/>
      <w:bookmarkStart w:id="767" w:name="_Toc337558741"/>
      <w:r>
        <w:rPr>
          <w:rFonts w:ascii="Times New Roman" w:hAnsi="Times New Roman" w:eastAsia="黑体"/>
          <w:b w:val="0"/>
          <w:color w:val="000000"/>
          <w:sz w:val="30"/>
          <w:szCs w:val="32"/>
        </w:rPr>
        <w:t>.4 施工现场、施工条件和基础资料的提供</w:t>
      </w:r>
      <w:bookmarkEnd w:id="762"/>
      <w:bookmarkEnd w:id="763"/>
      <w:bookmarkEnd w:id="764"/>
      <w:r>
        <w:rPr>
          <w:rFonts w:ascii="Times New Roman" w:hAnsi="Times New Roman" w:eastAsia="黑体"/>
          <w:b w:val="0"/>
          <w:color w:val="000000"/>
          <w:sz w:val="30"/>
          <w:szCs w:val="32"/>
        </w:rPr>
        <w:t xml:space="preserve"> </w:t>
      </w:r>
      <w:bookmarkEnd w:id="765"/>
      <w:bookmarkEnd w:id="766"/>
      <w:bookmarkEnd w:id="767"/>
      <w:r>
        <w:rPr>
          <w:rFonts w:ascii="Times New Roman" w:hAnsi="Times New Roman" w:eastAsia="黑体"/>
          <w:b w:val="0"/>
          <w:color w:val="000000"/>
          <w:sz w:val="30"/>
          <w:szCs w:val="32"/>
        </w:rPr>
        <w:t xml:space="preserve"> </w:t>
      </w:r>
    </w:p>
    <w:p w14:paraId="3DE7D25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2.4.1 提供施工现场</w:t>
      </w:r>
    </w:p>
    <w:p w14:paraId="58C5C25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w:t>
      </w:r>
      <w:bookmarkEnd w:id="748"/>
      <w:bookmarkEnd w:id="749"/>
      <w:r>
        <w:rPr>
          <w:rFonts w:ascii="Times New Roman" w:hAnsi="Times New Roman" w:eastAsia="仿宋_GB2312"/>
          <w:color w:val="000000"/>
          <w:kern w:val="0"/>
          <w:sz w:val="30"/>
          <w:szCs w:val="32"/>
        </w:rPr>
        <w:t>专用合同条款另有约定外，发包人应</w:t>
      </w:r>
      <w:r>
        <w:rPr>
          <w:rFonts w:hint="eastAsia" w:ascii="Times New Roman" w:hAnsi="Times New Roman" w:eastAsia="仿宋_GB2312"/>
          <w:color w:val="000000"/>
          <w:kern w:val="0"/>
          <w:sz w:val="30"/>
          <w:szCs w:val="32"/>
        </w:rPr>
        <w:t>最迟于</w:t>
      </w:r>
      <w:r>
        <w:rPr>
          <w:rFonts w:ascii="Times New Roman" w:hAnsi="Times New Roman" w:eastAsia="仿宋_GB2312"/>
          <w:color w:val="000000"/>
          <w:kern w:val="0"/>
          <w:sz w:val="30"/>
          <w:szCs w:val="32"/>
        </w:rPr>
        <w:t>开工日期7天前向承包人移交施工现场。</w:t>
      </w:r>
    </w:p>
    <w:p w14:paraId="790141D7">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2.4.2 提供施工条件</w:t>
      </w:r>
    </w:p>
    <w:p w14:paraId="0706A70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除专用合同条款另有约定外，发包人应负责提供施工所需要的条件，包括：</w:t>
      </w:r>
    </w:p>
    <w:p w14:paraId="6832E98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（1）将施工用水、电力、通讯线路等施工所必需的条件接至施工现场内；</w:t>
      </w:r>
    </w:p>
    <w:p w14:paraId="0C3E85B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（2）保证向承包人提供正常施工所需要的进入施工现场的交通条件；</w:t>
      </w:r>
    </w:p>
    <w:p w14:paraId="70A4828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（3）协调处理施工现场周围地下管线和邻近建筑物、构筑物、古树名木的保护工作，并承担相关费用；</w:t>
      </w:r>
    </w:p>
    <w:p w14:paraId="50C64DC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（4）按照专用合同条款约定</w:t>
      </w:r>
      <w:r>
        <w:rPr>
          <w:rFonts w:hint="eastAsia" w:ascii="Times New Roman" w:hAnsi="Times New Roman" w:eastAsia="仿宋_GB2312"/>
          <w:color w:val="000000"/>
          <w:kern w:val="0"/>
          <w:sz w:val="30"/>
          <w:szCs w:val="32"/>
        </w:rPr>
        <w:t>应</w:t>
      </w:r>
      <w:r>
        <w:rPr>
          <w:rFonts w:ascii="Times New Roman" w:hAnsi="Times New Roman" w:eastAsia="仿宋_GB2312"/>
          <w:color w:val="000000"/>
          <w:kern w:val="0"/>
          <w:sz w:val="30"/>
          <w:szCs w:val="32"/>
        </w:rPr>
        <w:t>提供的其他设施和条件。</w:t>
      </w:r>
    </w:p>
    <w:p w14:paraId="66240507">
      <w:pPr>
        <w:autoSpaceDE w:val="0"/>
        <w:autoSpaceDN w:val="0"/>
        <w:adjustRightInd w:val="0"/>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kern w:val="0"/>
          <w:sz w:val="30"/>
          <w:szCs w:val="32"/>
        </w:rPr>
        <w:t>2.4.3 提供基础资料</w:t>
      </w:r>
    </w:p>
    <w:p w14:paraId="629DD671">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应当在移交施工现场前向承包人提供施工现场及工程施工所必需的毗邻区域内供水、排水、供电、供气、供热、通信、广播电视等地下管线资料，气象和水文观测资料，地质勘察资料，相邻建筑物、构筑物和地下工程等有关基础资料，并对所提供资料的真实性、准确性和完整性负责。</w:t>
      </w:r>
    </w:p>
    <w:p w14:paraId="4211933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按照法律规定确需在开工后方能提供的基础资料，发包人应尽其努力及时地在相应工程施工前的合理期限内提供，合理期限应以不影响承包人的正常施工为限。</w:t>
      </w:r>
    </w:p>
    <w:p w14:paraId="149DD87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2.4.4 逾期提供的责任</w:t>
      </w:r>
    </w:p>
    <w:p w14:paraId="1508945C">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因发包人原因未能按合同约定及时向承包人提供施工现场、施工条件、基础资料的，由发包人承担由此增加的费用和（或）延误的工期。</w:t>
      </w:r>
    </w:p>
    <w:p w14:paraId="1B74D36F">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68" w:name="_Toc25685"/>
      <w:bookmarkStart w:id="769" w:name="_Toc16394"/>
      <w:bookmarkStart w:id="770" w:name="_Toc351203514"/>
      <w:r>
        <w:rPr>
          <w:rFonts w:ascii="Times New Roman" w:hAnsi="Times New Roman" w:eastAsia="黑体"/>
          <w:b w:val="0"/>
          <w:color w:val="000000"/>
          <w:sz w:val="30"/>
          <w:szCs w:val="32"/>
        </w:rPr>
        <w:t>2</w:t>
      </w:r>
      <w:bookmarkStart w:id="771" w:name="_Toc296346543"/>
      <w:bookmarkStart w:id="772" w:name="_Toc337558745"/>
      <w:bookmarkStart w:id="773" w:name="_Toc296503042"/>
      <w:r>
        <w:rPr>
          <w:rFonts w:ascii="Times New Roman" w:hAnsi="Times New Roman" w:eastAsia="黑体"/>
          <w:b w:val="0"/>
          <w:color w:val="000000"/>
          <w:sz w:val="30"/>
          <w:szCs w:val="32"/>
        </w:rPr>
        <w:t>.5 资</w:t>
      </w:r>
      <w:bookmarkEnd w:id="771"/>
      <w:bookmarkEnd w:id="772"/>
      <w:bookmarkEnd w:id="773"/>
      <w:r>
        <w:rPr>
          <w:rFonts w:ascii="Times New Roman" w:hAnsi="Times New Roman" w:eastAsia="黑体"/>
          <w:b w:val="0"/>
          <w:color w:val="000000"/>
          <w:sz w:val="30"/>
          <w:szCs w:val="32"/>
        </w:rPr>
        <w:t>金来源证明及支付担保</w:t>
      </w:r>
      <w:bookmarkEnd w:id="768"/>
      <w:bookmarkEnd w:id="769"/>
      <w:bookmarkEnd w:id="770"/>
    </w:p>
    <w:p w14:paraId="63502959">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除专用合同条款另有约定外，发包人应在收到承包人要求提供资金来源证明的书面通知后28天内，向承包人提供能够按照合同约定支付合同价款的相应资金来源证明。</w:t>
      </w:r>
    </w:p>
    <w:p w14:paraId="598393A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除专用合同条款另有约定外，发包人要求承包人提供履约担保的，发包人应当向承包人提供支付担保。支付担保可以采用银行保函或担保公司担保等形式，具体由合同当事人在专用合同条款中约定。</w:t>
      </w:r>
    </w:p>
    <w:p w14:paraId="5D1603FC">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74" w:name="_Toc351203515"/>
      <w:bookmarkStart w:id="775" w:name="_Toc27601"/>
      <w:bookmarkStart w:id="776" w:name="_Toc29765"/>
      <w:r>
        <w:rPr>
          <w:rFonts w:ascii="Times New Roman" w:hAnsi="Times New Roman" w:eastAsia="黑体"/>
          <w:b w:val="0"/>
          <w:color w:val="000000"/>
          <w:sz w:val="30"/>
          <w:szCs w:val="32"/>
        </w:rPr>
        <w:t>2.6 支付合同价款</w:t>
      </w:r>
      <w:bookmarkEnd w:id="774"/>
      <w:bookmarkEnd w:id="775"/>
      <w:bookmarkEnd w:id="776"/>
    </w:p>
    <w:p w14:paraId="7357E95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发包人应按合同约定向承包人及时支付合同价款。</w:t>
      </w:r>
    </w:p>
    <w:p w14:paraId="60FBBFBE">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77" w:name="_Toc16126"/>
      <w:bookmarkStart w:id="778" w:name="_Toc351203516"/>
      <w:bookmarkStart w:id="779" w:name="_Toc27369"/>
      <w:r>
        <w:rPr>
          <w:rFonts w:ascii="Times New Roman" w:hAnsi="Times New Roman" w:eastAsia="黑体"/>
          <w:b w:val="0"/>
          <w:color w:val="000000"/>
          <w:sz w:val="30"/>
          <w:szCs w:val="32"/>
        </w:rPr>
        <w:t>2.7 组织竣工验收</w:t>
      </w:r>
      <w:bookmarkEnd w:id="777"/>
      <w:bookmarkEnd w:id="778"/>
      <w:bookmarkEnd w:id="779"/>
    </w:p>
    <w:p w14:paraId="3EC3478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发包人应按合同约定及时组织竣工验收。</w:t>
      </w:r>
    </w:p>
    <w:p w14:paraId="22BD4CF6">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80" w:name="_Toc5928"/>
      <w:bookmarkStart w:id="781" w:name="_Toc351203517"/>
      <w:bookmarkStart w:id="782" w:name="_Toc1037"/>
      <w:r>
        <w:rPr>
          <w:rFonts w:ascii="Times New Roman" w:hAnsi="Times New Roman" w:eastAsia="黑体"/>
          <w:b w:val="0"/>
          <w:color w:val="000000"/>
          <w:sz w:val="30"/>
          <w:szCs w:val="32"/>
        </w:rPr>
        <w:t>2.8 现场统一管理协议</w:t>
      </w:r>
      <w:bookmarkEnd w:id="780"/>
      <w:bookmarkEnd w:id="781"/>
      <w:bookmarkEnd w:id="782"/>
    </w:p>
    <w:p w14:paraId="66A5313C">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发包人应与承包人、由发包人直接发包的专业工程的承包人签订施工现场统一管理协议，明确各方的权利义务。施工现场统一管理协议作为专用合同条款的附件。</w:t>
      </w:r>
    </w:p>
    <w:p w14:paraId="4964D93D">
      <w:pPr>
        <w:pStyle w:val="4"/>
        <w:spacing w:before="120" w:after="120" w:line="360" w:lineRule="auto"/>
        <w:outlineLvl w:val="2"/>
        <w:rPr>
          <w:rFonts w:ascii="Times New Roman" w:hAnsi="Times New Roman" w:eastAsia="黑体"/>
          <w:b w:val="0"/>
          <w:color w:val="000000"/>
          <w:sz w:val="32"/>
          <w:szCs w:val="32"/>
        </w:rPr>
      </w:pPr>
      <w:bookmarkStart w:id="783" w:name="_Toc23626"/>
      <w:bookmarkStart w:id="784" w:name="_Toc11740"/>
      <w:bookmarkStart w:id="785" w:name="_Toc351203518"/>
      <w:r>
        <w:rPr>
          <w:rFonts w:ascii="Times New Roman" w:hAnsi="Times New Roman" w:eastAsia="黑体"/>
          <w:b w:val="0"/>
          <w:color w:val="000000"/>
          <w:sz w:val="32"/>
          <w:szCs w:val="32"/>
        </w:rPr>
        <w:t>3</w:t>
      </w:r>
      <w:bookmarkStart w:id="786" w:name="_Toc337558746"/>
      <w:bookmarkStart w:id="787" w:name="_Toc296503045"/>
      <w:bookmarkStart w:id="788" w:name="_Toc296346546"/>
      <w:r>
        <w:rPr>
          <w:rFonts w:ascii="Times New Roman" w:hAnsi="Times New Roman" w:eastAsia="黑体"/>
          <w:b w:val="0"/>
          <w:color w:val="000000"/>
          <w:sz w:val="32"/>
          <w:szCs w:val="32"/>
        </w:rPr>
        <w:t>. 承包人</w:t>
      </w:r>
      <w:bookmarkEnd w:id="783"/>
      <w:bookmarkEnd w:id="784"/>
      <w:bookmarkEnd w:id="785"/>
    </w:p>
    <w:bookmarkEnd w:id="786"/>
    <w:bookmarkEnd w:id="787"/>
    <w:bookmarkEnd w:id="788"/>
    <w:p w14:paraId="3FE2DC96">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89" w:name="_Toc29639"/>
      <w:bookmarkStart w:id="790" w:name="_Toc351203519"/>
      <w:bookmarkStart w:id="791" w:name="_Toc29592"/>
      <w:r>
        <w:rPr>
          <w:rFonts w:ascii="Times New Roman" w:hAnsi="Times New Roman" w:eastAsia="黑体"/>
          <w:b w:val="0"/>
          <w:color w:val="000000"/>
          <w:sz w:val="30"/>
          <w:szCs w:val="32"/>
        </w:rPr>
        <w:t>3</w:t>
      </w:r>
      <w:bookmarkStart w:id="792" w:name="_Toc296346547"/>
      <w:bookmarkStart w:id="793" w:name="_Toc337558747"/>
      <w:bookmarkStart w:id="794" w:name="_Toc296503046"/>
      <w:r>
        <w:rPr>
          <w:rFonts w:ascii="Times New Roman" w:hAnsi="Times New Roman" w:eastAsia="黑体"/>
          <w:b w:val="0"/>
          <w:color w:val="000000"/>
          <w:sz w:val="30"/>
          <w:szCs w:val="32"/>
        </w:rPr>
        <w:t>.1 承包人的一般义务</w:t>
      </w:r>
      <w:bookmarkEnd w:id="789"/>
      <w:bookmarkEnd w:id="790"/>
      <w:bookmarkEnd w:id="791"/>
    </w:p>
    <w:bookmarkEnd w:id="792"/>
    <w:bookmarkEnd w:id="793"/>
    <w:bookmarkEnd w:id="794"/>
    <w:p w14:paraId="212468E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承包人在履行合同过程中应遵守法律和工程建设标准规范，并履行以下义务：</w:t>
      </w:r>
    </w:p>
    <w:p w14:paraId="01203525">
      <w:pPr>
        <w:numPr>
          <w:ilvl w:val="0"/>
          <w:numId w:val="10"/>
        </w:num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办理法律规定</w:t>
      </w:r>
      <w:r>
        <w:rPr>
          <w:rFonts w:hint="eastAsia" w:ascii="Times New Roman" w:hAnsi="Times New Roman" w:eastAsia="仿宋_GB2312"/>
          <w:color w:val="000000"/>
          <w:kern w:val="0"/>
          <w:sz w:val="30"/>
          <w:szCs w:val="32"/>
        </w:rPr>
        <w:t>应</w:t>
      </w:r>
      <w:r>
        <w:rPr>
          <w:rFonts w:ascii="Times New Roman" w:hAnsi="Times New Roman" w:eastAsia="仿宋_GB2312"/>
          <w:color w:val="000000"/>
          <w:kern w:val="0"/>
          <w:sz w:val="30"/>
          <w:szCs w:val="32"/>
        </w:rPr>
        <w:t>由承包人办理的许可和批准，并将</w:t>
      </w:r>
      <w:r>
        <w:rPr>
          <w:rFonts w:hint="eastAsia" w:ascii="Times New Roman" w:hAnsi="Times New Roman" w:eastAsia="仿宋_GB2312"/>
          <w:color w:val="000000"/>
          <w:kern w:val="0"/>
          <w:sz w:val="30"/>
          <w:szCs w:val="32"/>
        </w:rPr>
        <w:t>办理</w:t>
      </w:r>
      <w:r>
        <w:rPr>
          <w:rFonts w:ascii="Times New Roman" w:hAnsi="Times New Roman" w:eastAsia="仿宋_GB2312"/>
          <w:color w:val="000000"/>
          <w:kern w:val="0"/>
          <w:sz w:val="30"/>
          <w:szCs w:val="32"/>
        </w:rPr>
        <w:t>结果书面报送发包人留存；</w:t>
      </w:r>
    </w:p>
    <w:p w14:paraId="255AEF0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（2）按法律规定和合同约定完成工程，并在保修期内承担保修义务；</w:t>
      </w:r>
    </w:p>
    <w:p w14:paraId="14954C9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（3）按法律规定和合同约定采取施工安全和环境保护措施，办理工伤保险，确保工程及人员、材料、设备和设施的安全；</w:t>
      </w:r>
    </w:p>
    <w:p w14:paraId="4A08A38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（4）按合同约定的工作内容和施工进度要求，编制施工组织设计和施工措施计划，并对所有施工作业和施工方法的完备性和安全可靠性负责；</w:t>
      </w:r>
    </w:p>
    <w:p w14:paraId="57A2388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在进行合同约定的各项工作时，不得侵害发包人与他人使用公用道路、水源、市政管网等公共设施的权利，避免对邻近的公共设施产生干扰。承包人占用或使用他人的施工场地，影响他人作业或生活的，应承担相应责任；</w:t>
      </w:r>
    </w:p>
    <w:p w14:paraId="188C0AC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（6）按照第6.3款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环境保护</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约定负责施工场地及其周边环境与生态的保护工作；</w:t>
      </w:r>
    </w:p>
    <w:p w14:paraId="6F74B63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（7）按第6.1款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安全文明施工</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约定采取施工安全措施，确保工程及其人员、材料、设备和设施的安全，防止因工程施工造成的人身伤害和财产损失；</w:t>
      </w:r>
    </w:p>
    <w:p w14:paraId="4931393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w:t>
      </w:r>
      <w:r>
        <w:rPr>
          <w:rFonts w:hint="eastAsia" w:ascii="Times New Roman" w:hAnsi="Times New Roman" w:eastAsia="仿宋_GB2312"/>
          <w:color w:val="000000"/>
          <w:kern w:val="0"/>
          <w:sz w:val="30"/>
          <w:szCs w:val="32"/>
        </w:rPr>
        <w:t>将</w:t>
      </w:r>
      <w:r>
        <w:rPr>
          <w:rFonts w:ascii="Times New Roman" w:hAnsi="Times New Roman" w:eastAsia="仿宋_GB2312"/>
          <w:color w:val="000000"/>
          <w:kern w:val="0"/>
          <w:sz w:val="30"/>
          <w:szCs w:val="32"/>
        </w:rPr>
        <w:t>发包人按合同约定支付的各项价款专用于合同工程，且应及时支付其雇用人员工资，并及时向分包人支付合同价款；</w:t>
      </w:r>
    </w:p>
    <w:p w14:paraId="6921FEC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（9）按照法律规定和合同约定编制竣工资料，完成竣工资料立卷及归档，并按专用合同条款约定的竣工资料的套数、内容、时间等要求移交发包人；</w:t>
      </w:r>
    </w:p>
    <w:p w14:paraId="29ECDDF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（10）应履行的其他义务。</w:t>
      </w:r>
    </w:p>
    <w:p w14:paraId="336F41AC">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795" w:name="_Toc351203520"/>
      <w:bookmarkStart w:id="796" w:name="_Toc27427"/>
      <w:bookmarkStart w:id="797" w:name="_Toc3726"/>
      <w:r>
        <w:rPr>
          <w:rFonts w:ascii="Times New Roman" w:hAnsi="Times New Roman" w:eastAsia="黑体"/>
          <w:b w:val="0"/>
          <w:color w:val="000000"/>
          <w:sz w:val="30"/>
          <w:szCs w:val="32"/>
        </w:rPr>
        <w:t>3</w:t>
      </w:r>
      <w:bookmarkStart w:id="798" w:name="_Toc337558748"/>
      <w:bookmarkStart w:id="799" w:name="_Toc296503047"/>
      <w:bookmarkStart w:id="800" w:name="_Toc296346548"/>
      <w:r>
        <w:rPr>
          <w:rFonts w:ascii="Times New Roman" w:hAnsi="Times New Roman" w:eastAsia="黑体"/>
          <w:b w:val="0"/>
          <w:color w:val="000000"/>
          <w:sz w:val="30"/>
          <w:szCs w:val="32"/>
        </w:rPr>
        <w:t xml:space="preserve">.2 </w:t>
      </w:r>
      <w:bookmarkEnd w:id="795"/>
      <w:r>
        <w:rPr>
          <w:rFonts w:ascii="Times New Roman" w:hAnsi="Times New Roman" w:eastAsia="黑体"/>
          <w:b w:val="0"/>
          <w:color w:val="000000"/>
          <w:sz w:val="30"/>
          <w:szCs w:val="32"/>
        </w:rPr>
        <w:t>项目经理</w:t>
      </w:r>
      <w:bookmarkEnd w:id="796"/>
      <w:bookmarkEnd w:id="797"/>
    </w:p>
    <w:bookmarkEnd w:id="798"/>
    <w:bookmarkEnd w:id="799"/>
    <w:bookmarkEnd w:id="800"/>
    <w:p w14:paraId="2CD9CFB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3.2.1 项目经理应为合同当事人所确认的人选，并在专用合同条款中明确项目经理的姓名、职称、注册执业证书编号、联系方式及授权范围等事项，项目经理经承包人授权后代表承包人负责履行合同。项目经理应是承包人正式聘用的员工，承包人应向发包人提交项目经理与承包人之间的劳动合同，以及承包人为项目经理缴纳社会保险的有效证明。承包人不提交上述文件的，项目经理无权履行职责，发包人有权要求更换项目经理，由此增加的费用和（或）延误的工期由承包人承担。</w:t>
      </w:r>
    </w:p>
    <w:p w14:paraId="3BEB1999">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项目经理应常驻施工现场，且每月在施工现场时间不得少于专用合同条款约定的天数。项目经理不得同时担任其他项目的项目经理。项目经理确需离开施工现场时，应事先通知监理人，并取得发包人的书面同意。项目经理的通知中应当载明临时代行其职责的人员的注册执业资格、管理经验等资料，该人员应具备履行相应职责的能力。</w:t>
      </w:r>
    </w:p>
    <w:p w14:paraId="1CAB7D0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承包人违反上述约定的，应按照专用合同条款的约定，承担违约责任。</w:t>
      </w:r>
    </w:p>
    <w:p w14:paraId="52A7671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3.2.2 项目经理按合同约定组织工程实施。在紧急情况下</w:t>
      </w:r>
      <w:r>
        <w:rPr>
          <w:rFonts w:hint="eastAsia" w:ascii="Times New Roman" w:hAnsi="Times New Roman" w:eastAsia="仿宋_GB2312"/>
          <w:color w:val="000000"/>
          <w:kern w:val="0"/>
          <w:sz w:val="30"/>
          <w:szCs w:val="32"/>
        </w:rPr>
        <w:t>为确保施工安全和人员安全</w:t>
      </w:r>
      <w:r>
        <w:rPr>
          <w:rFonts w:ascii="Times New Roman" w:hAnsi="Times New Roman" w:eastAsia="仿宋_GB2312"/>
          <w:color w:val="000000"/>
          <w:kern w:val="0"/>
          <w:sz w:val="30"/>
          <w:szCs w:val="32"/>
        </w:rPr>
        <w:t>，</w:t>
      </w:r>
      <w:r>
        <w:rPr>
          <w:rFonts w:hint="eastAsia" w:ascii="Times New Roman" w:hAnsi="Times New Roman" w:eastAsia="仿宋_GB2312"/>
          <w:color w:val="000000"/>
          <w:kern w:val="0"/>
          <w:sz w:val="30"/>
          <w:szCs w:val="32"/>
        </w:rPr>
        <w:t>在</w:t>
      </w:r>
      <w:r>
        <w:rPr>
          <w:rFonts w:ascii="Times New Roman" w:hAnsi="Times New Roman" w:eastAsia="仿宋_GB2312"/>
          <w:color w:val="000000"/>
          <w:kern w:val="0"/>
          <w:sz w:val="30"/>
          <w:szCs w:val="32"/>
        </w:rPr>
        <w:t>无法与发包人代表和总监理工程师</w:t>
      </w:r>
      <w:r>
        <w:rPr>
          <w:rFonts w:hint="eastAsia" w:ascii="Times New Roman" w:hAnsi="Times New Roman" w:eastAsia="仿宋_GB2312"/>
          <w:color w:val="000000"/>
          <w:kern w:val="0"/>
          <w:sz w:val="30"/>
          <w:szCs w:val="32"/>
        </w:rPr>
        <w:t>及时</w:t>
      </w:r>
      <w:r>
        <w:rPr>
          <w:rFonts w:ascii="Times New Roman" w:hAnsi="Times New Roman" w:eastAsia="仿宋_GB2312"/>
          <w:color w:val="000000"/>
          <w:kern w:val="0"/>
          <w:sz w:val="30"/>
          <w:szCs w:val="32"/>
        </w:rPr>
        <w:t>取得联系时，项目经理有权采取必要的措施保证与工程有关的人身、财产和工程的安全，但应在48小时内向发包人代表和总监理工程师提交书面报告。</w:t>
      </w:r>
    </w:p>
    <w:p w14:paraId="6699D8C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3.2.3 承包人需要更换项目经理的，应提前14天书面通知发包人和监理人，并征得发包人书面同意。通知中应当载明继任项目经理的注册执业资格、管理经验等资料，继任项目经理继续履行第3.2.1项约定的职责。未经发包人书面同意，承包人不得擅自更换项目经理。承包人擅自更换项目经理的，应按照专用合同条款的约定承担违约责任。</w:t>
      </w:r>
    </w:p>
    <w:p w14:paraId="5D9E282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3.2.4 发包人有权书面通知承包人更换其认为不称职的项目经理，通知中应当载明要求更换的理由。承包人应在接到更换通知后14天内向发包人提出书面的改进报告。发包人收到改进报告后仍要求更换的，承包人应在接到第二次更换通知的28天内进行更换，并将新任命的项目经理的注册执业资格、管理经验等资料书面通知发包人。</w:t>
      </w:r>
      <w:r>
        <w:rPr>
          <w:rFonts w:hint="eastAsia" w:ascii="Times New Roman" w:hAnsi="Times New Roman" w:eastAsia="仿宋_GB2312"/>
          <w:color w:val="000000"/>
          <w:kern w:val="0"/>
          <w:sz w:val="30"/>
          <w:szCs w:val="32"/>
        </w:rPr>
        <w:t>继</w:t>
      </w:r>
      <w:r>
        <w:rPr>
          <w:rFonts w:ascii="Times New Roman" w:hAnsi="Times New Roman" w:eastAsia="仿宋_GB2312"/>
          <w:color w:val="000000"/>
          <w:kern w:val="0"/>
          <w:sz w:val="30"/>
          <w:szCs w:val="32"/>
        </w:rPr>
        <w:t>任项目经理继续履行第3.2.1项约定的职责。承包人无正当理由拒绝更换项目经理的，应按照专用合同条款的约定承担违约责任。</w:t>
      </w:r>
    </w:p>
    <w:p w14:paraId="7C878D6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3.2.5 项目经理因特殊情况授权其下属人员履行其某项工作职责的，该下属人员应具备履行相应职责的能力，并应提前7天将上述人员的姓名和授权范围书面通知监理人，并征得发包人书面同意。</w:t>
      </w:r>
    </w:p>
    <w:p w14:paraId="2C069887">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801" w:name="_Toc351203521"/>
      <w:bookmarkStart w:id="802" w:name="_Toc12363"/>
      <w:bookmarkStart w:id="803" w:name="_Toc7193"/>
      <w:r>
        <w:rPr>
          <w:rFonts w:ascii="Times New Roman" w:hAnsi="Times New Roman" w:eastAsia="黑体"/>
          <w:b w:val="0"/>
          <w:color w:val="000000"/>
          <w:sz w:val="30"/>
          <w:szCs w:val="32"/>
        </w:rPr>
        <w:t>3</w:t>
      </w:r>
      <w:bookmarkStart w:id="804" w:name="_Toc296503048"/>
      <w:bookmarkStart w:id="805" w:name="_Toc296346549"/>
      <w:bookmarkStart w:id="806" w:name="_Toc337558749"/>
      <w:r>
        <w:rPr>
          <w:rFonts w:ascii="Times New Roman" w:hAnsi="Times New Roman" w:eastAsia="黑体"/>
          <w:b w:val="0"/>
          <w:color w:val="000000"/>
          <w:sz w:val="30"/>
          <w:szCs w:val="32"/>
        </w:rPr>
        <w:t xml:space="preserve">.3 </w:t>
      </w:r>
      <w:bookmarkEnd w:id="804"/>
      <w:bookmarkEnd w:id="805"/>
      <w:r>
        <w:rPr>
          <w:rFonts w:ascii="Times New Roman" w:hAnsi="Times New Roman" w:eastAsia="黑体"/>
          <w:b w:val="0"/>
          <w:color w:val="000000"/>
          <w:sz w:val="30"/>
          <w:szCs w:val="32"/>
        </w:rPr>
        <w:t>承包人人员</w:t>
      </w:r>
      <w:bookmarkEnd w:id="801"/>
      <w:bookmarkEnd w:id="802"/>
      <w:bookmarkEnd w:id="803"/>
    </w:p>
    <w:bookmarkEnd w:id="806"/>
    <w:p w14:paraId="5FF2B72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3.3.1 除专用合同条款另有约定外，承包人应在接到开工通知后7天内，向监理人提交承包人项目管理机构及施工现场人员安排的报告，其内容应包括合同管理、施工、技术、材料、质量、安全、财务等主要施工管理人员名单及其岗位、注册执业资格等，以及各工种技术工人的安排情况，并同时提交主要施工管理人员与承包人之间的劳动关系证明</w:t>
      </w:r>
      <w:r>
        <w:rPr>
          <w:rFonts w:hint="eastAsia" w:ascii="Times New Roman" w:hAnsi="Times New Roman" w:eastAsia="仿宋_GB2312"/>
          <w:color w:val="000000"/>
          <w:kern w:val="0"/>
          <w:sz w:val="30"/>
          <w:szCs w:val="32"/>
        </w:rPr>
        <w:t>和</w:t>
      </w:r>
      <w:r>
        <w:rPr>
          <w:rFonts w:ascii="Times New Roman" w:hAnsi="Times New Roman" w:eastAsia="仿宋_GB2312"/>
          <w:color w:val="000000"/>
          <w:kern w:val="0"/>
          <w:sz w:val="30"/>
          <w:szCs w:val="32"/>
        </w:rPr>
        <w:t>缴纳社会保险的有效证明。</w:t>
      </w:r>
    </w:p>
    <w:p w14:paraId="3FE1F6E7">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3.3.2 承包人派驻到施工现场的主要施工管理人员应相对稳定。施工过程中</w:t>
      </w:r>
      <w:r>
        <w:rPr>
          <w:rFonts w:hint="eastAsia" w:ascii="Times New Roman" w:hAnsi="Times New Roman" w:eastAsia="仿宋_GB2312"/>
          <w:color w:val="000000"/>
          <w:kern w:val="0"/>
          <w:sz w:val="30"/>
          <w:szCs w:val="32"/>
        </w:rPr>
        <w:t>如有变动</w:t>
      </w:r>
      <w:r>
        <w:rPr>
          <w:rFonts w:ascii="Times New Roman" w:hAnsi="Times New Roman" w:eastAsia="仿宋_GB2312"/>
          <w:color w:val="000000"/>
          <w:kern w:val="0"/>
          <w:sz w:val="30"/>
          <w:szCs w:val="32"/>
        </w:rPr>
        <w:t>，承包人应及时向监理人提交施工现场人员变动情况的报告。承包人更换主要施工管理人员时，应提前7天书面通知监理人，并征得发包人书面同意。通知中应当载明继任人员的注册执业资格、管理经验等资料。</w:t>
      </w:r>
    </w:p>
    <w:p w14:paraId="667C284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特殊工种作业人员均应持有相应的资格证明，监理人可以随时检查。</w:t>
      </w:r>
    </w:p>
    <w:p w14:paraId="04F8AF2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3.3.3 发包人对于承包人主要施工管理人员</w:t>
      </w:r>
      <w:r>
        <w:rPr>
          <w:rFonts w:hint="eastAsia" w:ascii="Times New Roman" w:hAnsi="Times New Roman" w:eastAsia="仿宋_GB2312"/>
          <w:color w:val="000000"/>
          <w:kern w:val="0"/>
          <w:sz w:val="30"/>
          <w:szCs w:val="32"/>
        </w:rPr>
        <w:t>的资格或能力</w:t>
      </w:r>
      <w:r>
        <w:rPr>
          <w:rFonts w:ascii="Times New Roman" w:hAnsi="Times New Roman" w:eastAsia="仿宋_GB2312"/>
          <w:color w:val="000000"/>
          <w:kern w:val="0"/>
          <w:sz w:val="30"/>
          <w:szCs w:val="32"/>
        </w:rPr>
        <w:t>有异议的，承包人应提供资料证明被质疑人员有能力完成其岗位工作或不存在发包人所质疑的情形。发包人要求撤换不能按照合同约定履行职责及义务的主要施工管理人员的，承包人应当撤换。承包人无正当理由拒绝撤换的，应按照专用合同条款的约定承担违约责任。</w:t>
      </w:r>
    </w:p>
    <w:p w14:paraId="59CD7707">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3.3.4 除专用合同条款另有约定外，承包人的主要施工管理人员离开施工现场每月累计不超过5天的，应报监理人同意；离开施工现场每月累计超过5天的，应通知监理人，并征得发包人书面同意。主要施工管理人员离开施工现场前应指定一名有经验的人员临时代行其职责，该人员应具备履行相应职责的资格和能力，且应征得监理人或发包人的同意。</w:t>
      </w:r>
    </w:p>
    <w:p w14:paraId="6B67C6C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3.3.5 承包人擅自更换主要施工管理人员，或前述人员未经监理人或发包人同意擅自离开施工现场的，应按照专用合同条款约定承担违约责任。</w:t>
      </w:r>
    </w:p>
    <w:p w14:paraId="3EEDDF09">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807" w:name="_Toc28942"/>
      <w:bookmarkStart w:id="808" w:name="_Toc351203522"/>
      <w:bookmarkStart w:id="809" w:name="_Toc12132"/>
      <w:r>
        <w:rPr>
          <w:rFonts w:ascii="Times New Roman" w:hAnsi="Times New Roman" w:eastAsia="黑体"/>
          <w:b w:val="0"/>
          <w:color w:val="000000"/>
          <w:sz w:val="30"/>
          <w:szCs w:val="32"/>
        </w:rPr>
        <w:t>3</w:t>
      </w:r>
      <w:bookmarkStart w:id="810" w:name="_Toc337558750"/>
      <w:bookmarkStart w:id="811" w:name="_Toc296503050"/>
      <w:bookmarkStart w:id="812" w:name="_Toc296346551"/>
      <w:r>
        <w:rPr>
          <w:rFonts w:ascii="Times New Roman" w:hAnsi="Times New Roman" w:eastAsia="黑体"/>
          <w:b w:val="0"/>
          <w:color w:val="000000"/>
          <w:sz w:val="30"/>
          <w:szCs w:val="32"/>
        </w:rPr>
        <w:t>.4 承包人现场查勘</w:t>
      </w:r>
      <w:bookmarkEnd w:id="807"/>
      <w:bookmarkEnd w:id="808"/>
      <w:bookmarkEnd w:id="809"/>
    </w:p>
    <w:bookmarkEnd w:id="810"/>
    <w:bookmarkEnd w:id="811"/>
    <w:bookmarkEnd w:id="812"/>
    <w:p w14:paraId="015DE6F0">
      <w:pPr>
        <w:autoSpaceDE w:val="0"/>
        <w:autoSpaceDN w:val="0"/>
        <w:adjustRightInd w:val="0"/>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kern w:val="0"/>
          <w:sz w:val="30"/>
          <w:szCs w:val="32"/>
        </w:rPr>
        <w:t>承包人应对基于发包人按照第2.4.3项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提供基础资料</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提交的基础资料所做出的解释和推断负责，但因基础资料存在错误、遗漏导致承包人解释或推断失实的，由发包人承担责任。</w:t>
      </w:r>
    </w:p>
    <w:p w14:paraId="57AF9CA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对施工现场和施工条件进行查勘，并充分了解工程所在地的气象条件、交通条件、风俗习惯以及其他与完成合同工作有关的其他资料。因承包人未能充分查勘、了解前述情况或未能充分估计前述情况所可能产生后果的，承包人承担由此增加的费用和（或）延误的工期。</w:t>
      </w:r>
    </w:p>
    <w:p w14:paraId="09C2C9C4">
      <w:pPr>
        <w:pStyle w:val="5"/>
        <w:spacing w:before="120" w:after="120" w:line="360" w:lineRule="auto"/>
        <w:ind w:firstLine="600" w:firstLineChars="200"/>
        <w:outlineLvl w:val="3"/>
        <w:rPr>
          <w:rFonts w:hint="eastAsia" w:ascii="Times New Roman" w:hAnsi="Times New Roman" w:eastAsia="黑体"/>
          <w:b w:val="0"/>
          <w:color w:val="000000"/>
          <w:sz w:val="30"/>
          <w:szCs w:val="32"/>
        </w:rPr>
      </w:pPr>
      <w:bookmarkStart w:id="813" w:name="_Toc351203523"/>
      <w:bookmarkStart w:id="814" w:name="_Toc2110"/>
      <w:bookmarkStart w:id="815" w:name="_Toc31791"/>
      <w:r>
        <w:rPr>
          <w:rFonts w:ascii="Times New Roman" w:hAnsi="Times New Roman" w:eastAsia="黑体"/>
          <w:b w:val="0"/>
          <w:color w:val="000000"/>
          <w:sz w:val="30"/>
          <w:szCs w:val="32"/>
        </w:rPr>
        <w:t>3</w:t>
      </w:r>
      <w:bookmarkStart w:id="816" w:name="_Toc337558751"/>
      <w:bookmarkStart w:id="817" w:name="_Toc296503051"/>
      <w:bookmarkStart w:id="818" w:name="_Toc296346552"/>
      <w:r>
        <w:rPr>
          <w:rFonts w:ascii="Times New Roman" w:hAnsi="Times New Roman" w:eastAsia="黑体"/>
          <w:b w:val="0"/>
          <w:color w:val="000000"/>
          <w:sz w:val="30"/>
          <w:szCs w:val="32"/>
        </w:rPr>
        <w:t>.5 分包</w:t>
      </w:r>
      <w:bookmarkEnd w:id="813"/>
      <w:bookmarkEnd w:id="814"/>
      <w:bookmarkEnd w:id="815"/>
    </w:p>
    <w:bookmarkEnd w:id="816"/>
    <w:bookmarkEnd w:id="817"/>
    <w:bookmarkEnd w:id="818"/>
    <w:p w14:paraId="06F4586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3.5.1 分包的一般约定</w:t>
      </w:r>
    </w:p>
    <w:p w14:paraId="7445A44C">
      <w:pPr>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不得将其承包的全部工程转包给第三人，或将其承包的全部工程肢解后以分包的名义转包给第三人。承包人不得将工程主体结构、关键性工作及专用合同条款中禁止分包的专业工程分包给第三人，主体结构、关键性工作的范围由合同当事人按照法律规定在专用合同条款中予以明确。</w:t>
      </w:r>
    </w:p>
    <w:p w14:paraId="0E975FE0">
      <w:pPr>
        <w:spacing w:line="360" w:lineRule="auto"/>
        <w:ind w:firstLine="600" w:firstLineChars="200"/>
        <w:jc w:val="left"/>
        <w:rPr>
          <w:rFonts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承包人不得以劳务分包的名义转包或违法分包工程。</w:t>
      </w:r>
    </w:p>
    <w:p w14:paraId="23D1B68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3.5.2 分包的确定</w:t>
      </w:r>
    </w:p>
    <w:p w14:paraId="26BBBF3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承包人应按专用合同条款的约定进行分包，确定分包人。已标价工程量清单或预算书中给定暂估价的专业工程，按照第10.7款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暂估价</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确定分包人。按照合同约定进行分包的，承包人应确保分包人具有相应的资质和能力。工程分包不减轻或免除承包人的责任和义务，承包人和分包人就分包工程向发包人承担连带责任。除合同另有约定外，承包人应在分包合同签订后7天内向发包人和监理人提交分包合同副本。</w:t>
      </w:r>
    </w:p>
    <w:p w14:paraId="30B5C57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3.5.3 分包管理</w:t>
      </w:r>
    </w:p>
    <w:p w14:paraId="026B78F0">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承包人应向监理人提交分包人的主要施工管理人员表，并对分包人的施工人员进行实名制管理，包括但不限于进出场管理、登记造册以及各种证照的办理。</w:t>
      </w:r>
    </w:p>
    <w:p w14:paraId="36558A70">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3.5.4 分包合同价款</w:t>
      </w:r>
    </w:p>
    <w:p w14:paraId="6B86DAB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（1）除本项第（2）目约定的情况或专用合同条款另有约定外，分包合同价款由承包人与分包人结算，未经承包人同意，发包人不得向分包人支付分包工程价款；</w:t>
      </w:r>
    </w:p>
    <w:p w14:paraId="214CD579">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（2）生效法律文书要求发包人向分包人支付分包合同价款的，发包人有权从应付承包人工程款中扣除该部分款项。</w:t>
      </w:r>
    </w:p>
    <w:p w14:paraId="04B4DF5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3.5.5 分包合同权益的转让</w:t>
      </w:r>
    </w:p>
    <w:p w14:paraId="5EC7722D">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分包人在分包合同项下的义务持续到缺陷责任期届满以后的，发包人有权在缺陷责任期届满前，要求承包人将其在分包合同项下的权益转让给发包人，承包人应当转让。除转让合同另有约定外，转让合同生效后，由分包人向发包人履行义务。</w:t>
      </w:r>
      <w:bookmarkStart w:id="819" w:name="_Toc351203524"/>
    </w:p>
    <w:p w14:paraId="4D94641E">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820" w:name="_Toc4728"/>
      <w:bookmarkStart w:id="821" w:name="_Toc22451"/>
      <w:r>
        <w:rPr>
          <w:rFonts w:ascii="Times New Roman" w:hAnsi="Times New Roman" w:eastAsia="黑体"/>
          <w:b w:val="0"/>
          <w:color w:val="000000"/>
          <w:sz w:val="30"/>
          <w:szCs w:val="32"/>
        </w:rPr>
        <w:t>3.6 工程照管与成品、半成品保护</w:t>
      </w:r>
      <w:bookmarkEnd w:id="819"/>
      <w:bookmarkEnd w:id="820"/>
      <w:bookmarkEnd w:id="821"/>
    </w:p>
    <w:p w14:paraId="0FAA4E5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（1）除专用合同条款另有约定外，自发包人向承包人移交施工现场之日起，承包人应负责照管工程及工程相关的材料、工程设备，直到颁发工程接收证书之日止。</w:t>
      </w:r>
    </w:p>
    <w:p w14:paraId="10D9BA82">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w:t>
      </w:r>
      <w:r>
        <w:rPr>
          <w:rFonts w:hint="eastAsia" w:ascii="Times New Roman" w:hAnsi="Times New Roman" w:eastAsia="仿宋_GB2312"/>
          <w:color w:val="000000"/>
          <w:kern w:val="0"/>
          <w:sz w:val="30"/>
          <w:szCs w:val="32"/>
        </w:rPr>
        <w:t>2</w:t>
      </w:r>
      <w:r>
        <w:rPr>
          <w:rFonts w:ascii="Times New Roman" w:hAnsi="Times New Roman" w:eastAsia="仿宋_GB2312"/>
          <w:color w:val="000000"/>
          <w:kern w:val="0"/>
          <w:sz w:val="30"/>
          <w:szCs w:val="32"/>
        </w:rPr>
        <w:t>）在承包人负责照管期间，因承包人原因造成工程、材料、工程设备损坏的，由承包人负责修复或更换，并承担由此增加的费用和（或）延误的工期。</w:t>
      </w:r>
    </w:p>
    <w:p w14:paraId="4BE7EE69">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w:t>
      </w:r>
      <w:r>
        <w:rPr>
          <w:rFonts w:hint="eastAsia" w:ascii="Times New Roman" w:hAnsi="Times New Roman" w:eastAsia="仿宋_GB2312"/>
          <w:color w:val="000000"/>
          <w:kern w:val="0"/>
          <w:sz w:val="30"/>
          <w:szCs w:val="32"/>
        </w:rPr>
        <w:t>3</w:t>
      </w:r>
      <w:r>
        <w:rPr>
          <w:rFonts w:ascii="Times New Roman" w:hAnsi="Times New Roman" w:eastAsia="仿宋_GB2312"/>
          <w:color w:val="000000"/>
          <w:kern w:val="0"/>
          <w:sz w:val="30"/>
          <w:szCs w:val="32"/>
        </w:rPr>
        <w:t>）对合同内分期完成的成品和半成品，在工程接收证书颁发前，由承包人承担保护责任。因承包人原因造成成品或半成品损坏的，由承包人负责修复或更换，并承担由此增加的费用和（或）延误的工期。</w:t>
      </w:r>
    </w:p>
    <w:p w14:paraId="1D18825B">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822" w:name="_Toc1529"/>
      <w:bookmarkStart w:id="823" w:name="_Toc26510"/>
      <w:bookmarkStart w:id="824" w:name="_Toc351203525"/>
      <w:r>
        <w:rPr>
          <w:rFonts w:ascii="Times New Roman" w:hAnsi="Times New Roman" w:eastAsia="黑体"/>
          <w:b w:val="0"/>
          <w:color w:val="000000"/>
          <w:sz w:val="30"/>
          <w:szCs w:val="32"/>
        </w:rPr>
        <w:t>3</w:t>
      </w:r>
      <w:bookmarkStart w:id="825" w:name="_Toc337558752"/>
      <w:bookmarkStart w:id="826" w:name="_Toc296503052"/>
      <w:bookmarkStart w:id="827" w:name="_Toc296346553"/>
      <w:r>
        <w:rPr>
          <w:rFonts w:ascii="Times New Roman" w:hAnsi="Times New Roman" w:eastAsia="黑体"/>
          <w:b w:val="0"/>
          <w:color w:val="000000"/>
          <w:sz w:val="30"/>
          <w:szCs w:val="32"/>
        </w:rPr>
        <w:t>.7 履约担保</w:t>
      </w:r>
      <w:bookmarkEnd w:id="822"/>
      <w:bookmarkEnd w:id="823"/>
      <w:bookmarkEnd w:id="824"/>
    </w:p>
    <w:bookmarkEnd w:id="825"/>
    <w:bookmarkEnd w:id="826"/>
    <w:bookmarkEnd w:id="827"/>
    <w:p w14:paraId="20FA3356">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发包人需要承包人提供履约担保的，由合同当事人在专用合同条款中约定履约担保的方式、金额及期限等。</w:t>
      </w:r>
      <w:r>
        <w:rPr>
          <w:rFonts w:ascii="Times New Roman" w:hAnsi="Times New Roman" w:eastAsia="仿宋_GB2312"/>
          <w:color w:val="000000"/>
          <w:kern w:val="0"/>
          <w:sz w:val="30"/>
          <w:szCs w:val="32"/>
        </w:rPr>
        <w:t>履约担保可以采用银行保函或担保公司担保等形式，具体由合同当事人在专用合同条款中约定。</w:t>
      </w:r>
    </w:p>
    <w:p w14:paraId="743289F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因承包人原因导致工期延长的，继续提供履约担保所增加的费用由承包人承担；非因承包人原因导致工期延长的，继续提供履约担保所增加的费用由发包人承担。</w:t>
      </w:r>
    </w:p>
    <w:p w14:paraId="22611CE3">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828" w:name="_Toc351203526"/>
      <w:bookmarkStart w:id="829" w:name="_Toc13998"/>
      <w:bookmarkStart w:id="830" w:name="_Toc21029"/>
      <w:r>
        <w:rPr>
          <w:rFonts w:ascii="Times New Roman" w:hAnsi="Times New Roman" w:eastAsia="黑体"/>
          <w:b w:val="0"/>
          <w:color w:val="000000"/>
          <w:sz w:val="30"/>
          <w:szCs w:val="32"/>
        </w:rPr>
        <w:t>3.8 联合体</w:t>
      </w:r>
      <w:bookmarkEnd w:id="828"/>
      <w:bookmarkEnd w:id="829"/>
      <w:bookmarkEnd w:id="830"/>
    </w:p>
    <w:p w14:paraId="57BBAE0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3.8.1 联合体各方应共同与发包人签订合同协议书。联合体各方应为履行合同</w:t>
      </w:r>
      <w:r>
        <w:rPr>
          <w:rFonts w:hint="eastAsia" w:ascii="Times New Roman" w:hAnsi="Times New Roman" w:eastAsia="仿宋_GB2312"/>
          <w:color w:val="000000"/>
          <w:kern w:val="0"/>
          <w:sz w:val="30"/>
          <w:szCs w:val="32"/>
        </w:rPr>
        <w:t>向发包人</w:t>
      </w:r>
      <w:r>
        <w:rPr>
          <w:rFonts w:ascii="Times New Roman" w:hAnsi="Times New Roman" w:eastAsia="仿宋_GB2312"/>
          <w:color w:val="000000"/>
          <w:kern w:val="0"/>
          <w:sz w:val="30"/>
          <w:szCs w:val="32"/>
        </w:rPr>
        <w:t>承担连带责任。</w:t>
      </w:r>
    </w:p>
    <w:p w14:paraId="6BCB685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3.8.2 联合体协议经发包人确认后作为合同附件。在履行合同过程中，未经发包人同意，不得修改联合体协议。</w:t>
      </w:r>
    </w:p>
    <w:p w14:paraId="5E4E1A5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3.8.3 联合体牵头人负责与发包人和监理人联系，并接受指示，负责组织联合体各成员全面履行合同。</w:t>
      </w:r>
    </w:p>
    <w:p w14:paraId="541859B5">
      <w:pPr>
        <w:pStyle w:val="4"/>
        <w:spacing w:before="120" w:after="120" w:line="360" w:lineRule="auto"/>
        <w:outlineLvl w:val="2"/>
        <w:rPr>
          <w:rFonts w:ascii="Times New Roman" w:hAnsi="Times New Roman" w:eastAsia="黑体"/>
          <w:b w:val="0"/>
          <w:color w:val="000000"/>
          <w:sz w:val="32"/>
          <w:szCs w:val="32"/>
        </w:rPr>
      </w:pPr>
      <w:bookmarkStart w:id="831" w:name="_Toc23452"/>
      <w:bookmarkStart w:id="832" w:name="_Toc8668"/>
      <w:bookmarkStart w:id="833" w:name="_Toc351203527"/>
      <w:r>
        <w:rPr>
          <w:rFonts w:ascii="Times New Roman" w:hAnsi="Times New Roman" w:eastAsia="黑体"/>
          <w:b w:val="0"/>
          <w:color w:val="000000"/>
          <w:sz w:val="32"/>
          <w:szCs w:val="32"/>
        </w:rPr>
        <w:t>4</w:t>
      </w:r>
      <w:bookmarkStart w:id="834" w:name="_Toc296503053"/>
      <w:bookmarkStart w:id="835" w:name="_Toc296346554"/>
      <w:bookmarkStart w:id="836" w:name="_Toc337558753"/>
      <w:r>
        <w:rPr>
          <w:rFonts w:ascii="Times New Roman" w:hAnsi="Times New Roman" w:eastAsia="黑体"/>
          <w:b w:val="0"/>
          <w:color w:val="000000"/>
          <w:sz w:val="32"/>
          <w:szCs w:val="32"/>
        </w:rPr>
        <w:t>. 监</w:t>
      </w:r>
      <w:bookmarkEnd w:id="834"/>
      <w:bookmarkEnd w:id="835"/>
      <w:r>
        <w:rPr>
          <w:rFonts w:ascii="Times New Roman" w:hAnsi="Times New Roman" w:eastAsia="黑体"/>
          <w:b w:val="0"/>
          <w:color w:val="000000"/>
          <w:sz w:val="32"/>
          <w:szCs w:val="32"/>
        </w:rPr>
        <w:t>理人</w:t>
      </w:r>
      <w:bookmarkEnd w:id="831"/>
      <w:bookmarkEnd w:id="832"/>
      <w:bookmarkEnd w:id="833"/>
    </w:p>
    <w:bookmarkEnd w:id="836"/>
    <w:p w14:paraId="748A5F04">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837" w:name="_Toc10871"/>
      <w:bookmarkStart w:id="838" w:name="_Toc32151"/>
      <w:bookmarkStart w:id="839" w:name="_Toc351203528"/>
      <w:r>
        <w:rPr>
          <w:rFonts w:ascii="Times New Roman" w:hAnsi="Times New Roman" w:eastAsia="黑体"/>
          <w:b w:val="0"/>
          <w:color w:val="000000"/>
          <w:sz w:val="30"/>
          <w:szCs w:val="32"/>
        </w:rPr>
        <w:t>4</w:t>
      </w:r>
      <w:bookmarkStart w:id="840" w:name="_Toc296346555"/>
      <w:bookmarkStart w:id="841" w:name="_Toc296503054"/>
      <w:bookmarkStart w:id="842" w:name="_Toc337558754"/>
      <w:r>
        <w:rPr>
          <w:rFonts w:ascii="Times New Roman" w:hAnsi="Times New Roman" w:eastAsia="黑体"/>
          <w:b w:val="0"/>
          <w:color w:val="000000"/>
          <w:sz w:val="30"/>
          <w:szCs w:val="32"/>
        </w:rPr>
        <w:t>.1监理人的一般规定</w:t>
      </w:r>
      <w:bookmarkEnd w:id="837"/>
      <w:bookmarkEnd w:id="838"/>
      <w:bookmarkEnd w:id="839"/>
    </w:p>
    <w:bookmarkEnd w:id="840"/>
    <w:bookmarkEnd w:id="841"/>
    <w:bookmarkEnd w:id="842"/>
    <w:p w14:paraId="19EA3457">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工程实行监理的，发包人和承包人应在专用合同条款中明确监理人的监理内容及监理权限等事项。监理人应当根据发包人授权及法律规定，代表发包人对工程施工相关事项进行检查、查验、审核、验收，并签发相关指示，但监理人无权修改合同，且无权减轻或免除合同约定的承包人的任何责任与义务。</w:t>
      </w:r>
    </w:p>
    <w:p w14:paraId="00182B9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除专用合同条款另有约定外，监理人在施工现场的办公场所、生活场所由承包人提供，所发生的费用由发包人承担。</w:t>
      </w:r>
    </w:p>
    <w:p w14:paraId="0ADFBF48">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843" w:name="_Toc351203529"/>
      <w:bookmarkStart w:id="844" w:name="_Toc20037"/>
      <w:bookmarkStart w:id="845" w:name="_Toc11283"/>
      <w:r>
        <w:rPr>
          <w:rFonts w:ascii="Times New Roman" w:hAnsi="Times New Roman" w:eastAsia="黑体"/>
          <w:b w:val="0"/>
          <w:color w:val="000000"/>
          <w:sz w:val="30"/>
          <w:szCs w:val="32"/>
        </w:rPr>
        <w:t>4</w:t>
      </w:r>
      <w:bookmarkStart w:id="846" w:name="_Toc337558755"/>
      <w:r>
        <w:rPr>
          <w:rFonts w:ascii="Times New Roman" w:hAnsi="Times New Roman" w:eastAsia="黑体"/>
          <w:b w:val="0"/>
          <w:color w:val="000000"/>
          <w:sz w:val="30"/>
          <w:szCs w:val="32"/>
        </w:rPr>
        <w:t>.2监理人员</w:t>
      </w:r>
      <w:bookmarkEnd w:id="843"/>
      <w:bookmarkEnd w:id="844"/>
      <w:bookmarkEnd w:id="845"/>
    </w:p>
    <w:bookmarkEnd w:id="846"/>
    <w:p w14:paraId="3FACE85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授予监理人对工程实施监理的权利由监理人派驻施工现场的监理人员行使，监理人员包括总监理工程师及监理工程师。监理人应将授权的总监理工程师和监理工程师的姓名及授权范围以书面形式提前通知承包人。更换总监理工程师的，监理人应提前7天书面通知承包人；更换其他监理人员，监理人应提前48小时书面通知承包人。</w:t>
      </w:r>
    </w:p>
    <w:p w14:paraId="4E2D3C1F">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847" w:name="_Toc15756"/>
      <w:bookmarkStart w:id="848" w:name="_Toc351203530"/>
      <w:bookmarkStart w:id="849" w:name="_Toc3304"/>
      <w:r>
        <w:rPr>
          <w:rFonts w:ascii="Times New Roman" w:hAnsi="Times New Roman" w:eastAsia="黑体"/>
          <w:b w:val="0"/>
          <w:color w:val="000000"/>
          <w:sz w:val="30"/>
          <w:szCs w:val="32"/>
        </w:rPr>
        <w:t>4</w:t>
      </w:r>
      <w:bookmarkStart w:id="850" w:name="_Toc296503055"/>
      <w:bookmarkStart w:id="851" w:name="_Toc296346556"/>
      <w:bookmarkStart w:id="852" w:name="_Toc337558756"/>
      <w:r>
        <w:rPr>
          <w:rFonts w:ascii="Times New Roman" w:hAnsi="Times New Roman" w:eastAsia="黑体"/>
          <w:b w:val="0"/>
          <w:color w:val="000000"/>
          <w:sz w:val="30"/>
          <w:szCs w:val="32"/>
        </w:rPr>
        <w:t>.3</w:t>
      </w:r>
      <w:bookmarkEnd w:id="850"/>
      <w:bookmarkEnd w:id="851"/>
      <w:r>
        <w:rPr>
          <w:rFonts w:ascii="Times New Roman" w:hAnsi="Times New Roman" w:eastAsia="黑体"/>
          <w:b w:val="0"/>
          <w:color w:val="000000"/>
          <w:sz w:val="30"/>
          <w:szCs w:val="32"/>
        </w:rPr>
        <w:t>监理人的指</w:t>
      </w:r>
      <w:bookmarkEnd w:id="852"/>
      <w:r>
        <w:rPr>
          <w:rFonts w:ascii="Times New Roman" w:hAnsi="Times New Roman" w:eastAsia="黑体"/>
          <w:b w:val="0"/>
          <w:color w:val="000000"/>
          <w:sz w:val="30"/>
          <w:szCs w:val="32"/>
        </w:rPr>
        <w:t>示</w:t>
      </w:r>
      <w:bookmarkEnd w:id="847"/>
      <w:bookmarkEnd w:id="848"/>
      <w:bookmarkEnd w:id="849"/>
    </w:p>
    <w:p w14:paraId="5AA0080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监理人应按照发包人的授权发出监理指示。监理人的指示应采用书面形式，并经其授权的监理人员签字。紧急情况下，为了保证施工人员的安全或避免工程受损，监理人员可以口头形式发出指示，该指示与书面形式的指示具有同等法律效力，但必须在发出口头指示后24小时内补发书面监理指示，补发的书面监理指示应与口头指示一致。</w:t>
      </w:r>
    </w:p>
    <w:p w14:paraId="17D388A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监理人发出的指示应送达承包人项目经理或经项目经理授权接收的人员。因监理人未能按合同约定发出指示、指示延误或发出了错误指示而导致承包人费用增加和（或）工期延误的，由发包人承担</w:t>
      </w:r>
      <w:r>
        <w:rPr>
          <w:rFonts w:hint="eastAsia" w:ascii="Times New Roman" w:hAnsi="Times New Roman" w:eastAsia="仿宋_GB2312"/>
          <w:color w:val="000000"/>
          <w:kern w:val="0"/>
          <w:sz w:val="30"/>
          <w:szCs w:val="32"/>
        </w:rPr>
        <w:t>相应</w:t>
      </w:r>
      <w:r>
        <w:rPr>
          <w:rFonts w:ascii="Times New Roman" w:hAnsi="Times New Roman" w:eastAsia="仿宋_GB2312"/>
          <w:color w:val="000000"/>
          <w:kern w:val="0"/>
          <w:sz w:val="30"/>
          <w:szCs w:val="32"/>
        </w:rPr>
        <w:t>责任。除专用合同条款另有约定外，总监理工程师不应将第4.4款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商定或确定</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约定应由总监理工程师作出确定的权力授权或委托给其他监理人员。</w:t>
      </w:r>
    </w:p>
    <w:p w14:paraId="367FD99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承包人对监理人发出的指示有疑问的，应向监理人提出书面异议，监理人应在48小时内对该指示予以确认、更改或撤销，监理人逾期未回复的，承包人有权拒绝执行上述指示。</w:t>
      </w:r>
    </w:p>
    <w:p w14:paraId="6A94600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监理人对承包人的任何工作、工程或其采用的材料和工程设备未在约定的或合理期限内提出意见的，视为批准，但不免除或减轻承包人对该工作、工程、材料、工程设备等应承担的责任和义务。</w:t>
      </w:r>
    </w:p>
    <w:p w14:paraId="040CF14A">
      <w:pPr>
        <w:pStyle w:val="5"/>
        <w:spacing w:before="120" w:after="120" w:line="360" w:lineRule="auto"/>
        <w:ind w:firstLine="600" w:firstLineChars="200"/>
        <w:rPr>
          <w:rFonts w:hint="eastAsia" w:ascii="Times New Roman" w:hAnsi="Times New Roman" w:eastAsia="黑体"/>
          <w:b w:val="0"/>
          <w:color w:val="000000"/>
          <w:sz w:val="32"/>
          <w:szCs w:val="32"/>
        </w:rPr>
      </w:pPr>
      <w:bookmarkStart w:id="853" w:name="_Toc20896"/>
      <w:bookmarkStart w:id="854" w:name="_Toc31794"/>
      <w:bookmarkStart w:id="855" w:name="_Toc351203531"/>
      <w:r>
        <w:rPr>
          <w:rFonts w:ascii="Times New Roman" w:hAnsi="Times New Roman" w:eastAsia="黑体"/>
          <w:b w:val="0"/>
          <w:color w:val="000000"/>
          <w:sz w:val="30"/>
          <w:szCs w:val="32"/>
        </w:rPr>
        <w:t>4</w:t>
      </w:r>
      <w:bookmarkStart w:id="856" w:name="_Toc296503057"/>
      <w:bookmarkStart w:id="857" w:name="_Toc296346558"/>
      <w:bookmarkStart w:id="858" w:name="_Toc337558757"/>
      <w:r>
        <w:rPr>
          <w:rFonts w:ascii="Times New Roman" w:hAnsi="Times New Roman" w:eastAsia="黑体"/>
          <w:b w:val="0"/>
          <w:color w:val="000000"/>
          <w:sz w:val="30"/>
          <w:szCs w:val="32"/>
        </w:rPr>
        <w:t>.4 商定或确定</w:t>
      </w:r>
      <w:bookmarkEnd w:id="853"/>
      <w:bookmarkEnd w:id="854"/>
      <w:bookmarkEnd w:id="855"/>
    </w:p>
    <w:bookmarkEnd w:id="856"/>
    <w:bookmarkEnd w:id="857"/>
    <w:bookmarkEnd w:id="858"/>
    <w:p w14:paraId="66FBF8F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合同</w:t>
      </w:r>
      <w:r>
        <w:rPr>
          <w:rFonts w:hint="eastAsia" w:ascii="Times New Roman" w:hAnsi="Times New Roman" w:eastAsia="仿宋_GB2312"/>
          <w:color w:val="000000"/>
          <w:kern w:val="0"/>
          <w:sz w:val="30"/>
          <w:szCs w:val="32"/>
        </w:rPr>
        <w:t>当事人</w:t>
      </w:r>
      <w:r>
        <w:rPr>
          <w:rFonts w:ascii="Times New Roman" w:hAnsi="Times New Roman" w:eastAsia="仿宋_GB2312"/>
          <w:color w:val="000000"/>
          <w:kern w:val="0"/>
          <w:sz w:val="30"/>
          <w:szCs w:val="32"/>
        </w:rPr>
        <w:t>进行</w:t>
      </w:r>
      <w:r>
        <w:rPr>
          <w:rFonts w:hint="eastAsia" w:ascii="Times New Roman" w:hAnsi="Times New Roman" w:eastAsia="仿宋_GB2312"/>
          <w:color w:val="000000"/>
          <w:kern w:val="0"/>
          <w:sz w:val="30"/>
          <w:szCs w:val="32"/>
        </w:rPr>
        <w:t>商定</w:t>
      </w:r>
      <w:r>
        <w:rPr>
          <w:rFonts w:ascii="Times New Roman" w:hAnsi="Times New Roman" w:eastAsia="仿宋_GB2312"/>
          <w:color w:val="000000"/>
          <w:kern w:val="0"/>
          <w:sz w:val="30"/>
          <w:szCs w:val="32"/>
        </w:rPr>
        <w:t>或确定时，总监理工程师应当会同合同当事人尽量通过协商达成一致，不能达成一致的，由总监理工程师按照合同约定审慎做出公正的确定。</w:t>
      </w:r>
    </w:p>
    <w:p w14:paraId="585A5AD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总监理工程师应将确定以书面形式通知发包人和承包人，并附详细依据。合同当事人对总监理工程师的确定没有异议的，按照总监理工程师的确定执行。任何一方合同当事人有异议，按照第20条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争议解决</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约定处理。争议解决前，合同当事人暂按总监理工程师的确定执行；争议解决后，争议解决的结果与总监理工程师的确定不一致的，按照争议解决的结果执行，由此造成的损失由责任人承担。</w:t>
      </w:r>
    </w:p>
    <w:p w14:paraId="7C2B85E5">
      <w:pPr>
        <w:pStyle w:val="4"/>
        <w:spacing w:before="120" w:after="120" w:line="360" w:lineRule="auto"/>
        <w:outlineLvl w:val="2"/>
        <w:rPr>
          <w:rFonts w:ascii="Times New Roman" w:hAnsi="Times New Roman" w:eastAsia="黑体"/>
          <w:b w:val="0"/>
          <w:color w:val="000000"/>
          <w:sz w:val="30"/>
          <w:szCs w:val="32"/>
        </w:rPr>
      </w:pPr>
      <w:bookmarkStart w:id="859" w:name="_Toc18812"/>
      <w:bookmarkStart w:id="860" w:name="_Toc351203532"/>
      <w:bookmarkStart w:id="861" w:name="_Toc17729"/>
      <w:r>
        <w:rPr>
          <w:rFonts w:ascii="Times New Roman" w:hAnsi="Times New Roman" w:eastAsia="黑体"/>
          <w:b w:val="0"/>
          <w:color w:val="000000"/>
          <w:sz w:val="32"/>
          <w:szCs w:val="32"/>
        </w:rPr>
        <w:t>5</w:t>
      </w:r>
      <w:bookmarkStart w:id="862" w:name="_Toc337558758"/>
      <w:r>
        <w:rPr>
          <w:rFonts w:ascii="Times New Roman" w:hAnsi="Times New Roman" w:eastAsia="黑体"/>
          <w:b w:val="0"/>
          <w:color w:val="000000"/>
          <w:sz w:val="32"/>
          <w:szCs w:val="32"/>
        </w:rPr>
        <w:t>. 工程质量</w:t>
      </w:r>
      <w:bookmarkEnd w:id="859"/>
      <w:bookmarkEnd w:id="860"/>
      <w:bookmarkEnd w:id="861"/>
    </w:p>
    <w:bookmarkEnd w:id="862"/>
    <w:p w14:paraId="178A1636">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863" w:name="_Toc32431"/>
      <w:bookmarkStart w:id="864" w:name="_Toc31195"/>
      <w:bookmarkStart w:id="865" w:name="_Toc351203533"/>
      <w:r>
        <w:rPr>
          <w:rFonts w:ascii="Times New Roman" w:hAnsi="Times New Roman" w:eastAsia="黑体"/>
          <w:b w:val="0"/>
          <w:color w:val="000000"/>
          <w:sz w:val="30"/>
          <w:szCs w:val="32"/>
        </w:rPr>
        <w:t>5</w:t>
      </w:r>
      <w:bookmarkStart w:id="866" w:name="_Toc337558759"/>
      <w:r>
        <w:rPr>
          <w:rFonts w:ascii="Times New Roman" w:hAnsi="Times New Roman" w:eastAsia="黑体"/>
          <w:b w:val="0"/>
          <w:color w:val="000000"/>
          <w:sz w:val="30"/>
          <w:szCs w:val="32"/>
        </w:rPr>
        <w:t>.1质量要求</w:t>
      </w:r>
      <w:bookmarkEnd w:id="863"/>
      <w:bookmarkEnd w:id="864"/>
      <w:bookmarkEnd w:id="865"/>
    </w:p>
    <w:bookmarkEnd w:id="866"/>
    <w:p w14:paraId="5464D2C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5.1.1 工程质量标准必须符合现行国家有关工程施工质量验收规范和标准的要求。有关工程质量的特殊标准或要求由合同当事人在专用合同条款中约定。</w:t>
      </w:r>
    </w:p>
    <w:p w14:paraId="12B1CC8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5.1.2 因发包人原因造成工程质量未达到合同约定标准的，由发包人承担由此增加的费用和（或）延误的工期，并支付承包人合理的利润。</w:t>
      </w:r>
    </w:p>
    <w:p w14:paraId="6B732B1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5.1.3 因承包人原因造成工程质量未达到合同约定标准的，发包人有权要求承包人返工直至工程质量达到合同约定的标准为止，并由承包人承担由此增加的费用和（或）延误的工期。</w:t>
      </w:r>
    </w:p>
    <w:p w14:paraId="5BD22576">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867" w:name="_Toc351203534"/>
      <w:bookmarkStart w:id="868" w:name="_Toc18532"/>
      <w:bookmarkStart w:id="869" w:name="_Toc17468"/>
      <w:r>
        <w:rPr>
          <w:rFonts w:ascii="Times New Roman" w:hAnsi="Times New Roman" w:eastAsia="黑体"/>
          <w:b w:val="0"/>
          <w:color w:val="000000"/>
          <w:sz w:val="30"/>
          <w:szCs w:val="32"/>
        </w:rPr>
        <w:t>5</w:t>
      </w:r>
      <w:bookmarkStart w:id="870" w:name="_Toc337558760"/>
      <w:r>
        <w:rPr>
          <w:rFonts w:ascii="Times New Roman" w:hAnsi="Times New Roman" w:eastAsia="黑体"/>
          <w:b w:val="0"/>
          <w:color w:val="000000"/>
          <w:sz w:val="30"/>
          <w:szCs w:val="32"/>
        </w:rPr>
        <w:t>.2质量保证措施</w:t>
      </w:r>
      <w:bookmarkEnd w:id="867"/>
      <w:bookmarkEnd w:id="868"/>
      <w:bookmarkEnd w:id="869"/>
    </w:p>
    <w:bookmarkEnd w:id="870"/>
    <w:p w14:paraId="74FA14B4">
      <w:pPr>
        <w:autoSpaceDE w:val="0"/>
        <w:autoSpaceDN w:val="0"/>
        <w:adjustRightInd w:val="0"/>
        <w:spacing w:line="360" w:lineRule="auto"/>
        <w:ind w:firstLine="600" w:firstLineChars="200"/>
        <w:jc w:val="left"/>
        <w:outlineLvl w:val="9"/>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5.2.1 发包人的质量管理</w:t>
      </w:r>
    </w:p>
    <w:p w14:paraId="4A3F8A5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发包人应按照法律规定及合同约定完成与工程质量有关的各项工作。</w:t>
      </w:r>
    </w:p>
    <w:p w14:paraId="3A55C52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5.2.2 承包人的质量管理</w:t>
      </w:r>
    </w:p>
    <w:p w14:paraId="3FE33EA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承包人按照第7.1款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施工组织设计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约定向发包人和监理人提交工程质量保证体系及措施文件，建立完善的质量检查制度，并提交相应的工程质量文件。对于发包人和监理人违反法律规定和合同约定的错误指示，承包人有权拒绝实施。</w:t>
      </w:r>
    </w:p>
    <w:p w14:paraId="5643C7C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承包人应对施工人员进行质量教育和技术培训，定期考核施工人员的劳动技能，严格执行施工规范和操作规程。</w:t>
      </w:r>
    </w:p>
    <w:p w14:paraId="0F1C0AF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按照法律规定和发包人的要求，对材料、工程设备以及工程的所有部位及其施工工艺进行全过程的质量检查和检验，并作详细记录，编制工程质量报表，报送监理人审查。此外，承包人还应按照法律规定和发包人的要求，进行施工现场取样试验、工程复核测量和设备性能检测，提供试验样品、提交试验报告和测量成果以及其他工作。</w:t>
      </w:r>
    </w:p>
    <w:p w14:paraId="4873EDE5">
      <w:pPr>
        <w:autoSpaceDE w:val="0"/>
        <w:autoSpaceDN w:val="0"/>
        <w:adjustRightInd w:val="0"/>
        <w:spacing w:line="360" w:lineRule="auto"/>
        <w:ind w:firstLine="600" w:firstLineChars="200"/>
        <w:jc w:val="left"/>
        <w:outlineLvl w:val="9"/>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5.2.3 监理人的质量检查和检验</w:t>
      </w:r>
    </w:p>
    <w:p w14:paraId="0250A4F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监理人按照法律规定和发包人授权对工程的所有部位及其施工工艺、材料和工程设备进行检查和检验。承包人应为监理人的检查和检验提供方便，包括监理人到施工现场，或制造、加工地点，或合同约定的其他地方进行察看和查阅施工原始记录。监理人为此进行的检查和检验，不免除或减轻承包人按照合同约定应当承担的责任。</w:t>
      </w:r>
    </w:p>
    <w:p w14:paraId="76E5B23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监理人的检查和检验不应影响施工正常进行。监理人的检查和检验影响施工正常进行的，且经检查检验不合格的，影响正常施工的费用由承包人承担，工期不予顺延；经检查检验合格的，由此增加的费用和（或）延误的工期由发包人承担。</w:t>
      </w:r>
    </w:p>
    <w:p w14:paraId="28F5C281">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871" w:name="_Toc351203535"/>
      <w:bookmarkStart w:id="872" w:name="_Toc12406"/>
      <w:bookmarkStart w:id="873" w:name="_Toc9744"/>
      <w:r>
        <w:rPr>
          <w:rFonts w:ascii="Times New Roman" w:hAnsi="Times New Roman" w:eastAsia="黑体"/>
          <w:b w:val="0"/>
          <w:color w:val="000000"/>
          <w:sz w:val="30"/>
          <w:szCs w:val="32"/>
        </w:rPr>
        <w:t>5</w:t>
      </w:r>
      <w:bookmarkStart w:id="874" w:name="_Toc337558761"/>
      <w:r>
        <w:rPr>
          <w:rFonts w:ascii="Times New Roman" w:hAnsi="Times New Roman" w:eastAsia="黑体"/>
          <w:b w:val="0"/>
          <w:color w:val="000000"/>
          <w:sz w:val="30"/>
          <w:szCs w:val="32"/>
        </w:rPr>
        <w:t>.3 隐蔽工程检查</w:t>
      </w:r>
      <w:bookmarkEnd w:id="871"/>
      <w:bookmarkEnd w:id="872"/>
      <w:bookmarkEnd w:id="873"/>
    </w:p>
    <w:bookmarkEnd w:id="874"/>
    <w:p w14:paraId="0187FA7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5.3.1承包人自检</w:t>
      </w:r>
    </w:p>
    <w:p w14:paraId="6FA1CE2A">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承包人应当对工程隐蔽部位进行自检，并经自检确认是否具备覆盖条件。</w:t>
      </w:r>
    </w:p>
    <w:p w14:paraId="54FD88CC">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5.3.2检查程序</w:t>
      </w:r>
    </w:p>
    <w:p w14:paraId="24CA8522">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除专用合同条款另有约定外，工程隐蔽部位经承包人自检确认具备覆盖条件的，承包人应在</w:t>
      </w:r>
      <w:r>
        <w:rPr>
          <w:rFonts w:hint="eastAsia" w:ascii="Times New Roman" w:hAnsi="Times New Roman" w:eastAsia="仿宋_GB2312"/>
          <w:color w:val="000000"/>
          <w:kern w:val="0"/>
          <w:sz w:val="30"/>
          <w:szCs w:val="32"/>
        </w:rPr>
        <w:t>共同</w:t>
      </w:r>
      <w:r>
        <w:rPr>
          <w:rFonts w:ascii="Times New Roman" w:hAnsi="Times New Roman" w:eastAsia="仿宋_GB2312"/>
          <w:color w:val="000000"/>
          <w:kern w:val="0"/>
          <w:sz w:val="30"/>
          <w:szCs w:val="32"/>
        </w:rPr>
        <w:t>检查前48小时书面通知监理人检查，通知中应载明隐蔽检查的内容、时间和地点，并应附有自检记录和必要的检查资料。</w:t>
      </w:r>
    </w:p>
    <w:p w14:paraId="3D3C88D2">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监理人应按时到场并对隐蔽工程及其施工工艺、材料和工程设备进行检查。经监理人检查确认质量符合隐蔽要求，并在验收记录上签字后，承包人才能进行覆盖。经监理人检查质量不合格的，承包人应在监理人指示的时间内完成修复，并由监理人重新检查，由此增加的费用和（或）延误的工期由承包人承担。</w:t>
      </w:r>
    </w:p>
    <w:p w14:paraId="3048B457">
      <w:pPr>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监理人不能按时进行检查的，应在检查前24小时向承包人提交书面延期要求，但延期不能超过48小时，由此导致工期延误的，工期应予以顺延。监理人未按时进行检查，也未提出延期要求的，视为隐蔽工程检查合格，承包人可自行完成覆盖工作，并作相应记录报送监理人，监理人应签字确认。监理人事后对检查记录有疑问的，可按第5.3.3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重新检查</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的约定重新检查。</w:t>
      </w:r>
    </w:p>
    <w:p w14:paraId="616BBC4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5.3.3 重新检查</w:t>
      </w:r>
    </w:p>
    <w:p w14:paraId="16E0AEA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覆盖工程隐蔽部位后，发包人或监理人对质量有疑问的，可要求承包人对已覆盖的部位进行钻孔探测或揭开重新检查，承包人应遵照执行，并在检查后重新覆盖恢复原状。经检查证明工程质量符合合同要求的，由发包人承担由此增加的费用和（或）延误的工期，并支付承包人合理的利润；经检查证明工程质量不符合合同要求的，由此增加的费用和（或）延误的工期由承包人承担。</w:t>
      </w:r>
    </w:p>
    <w:p w14:paraId="72BA428D">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5.3.4 承包人私自覆盖</w:t>
      </w:r>
    </w:p>
    <w:p w14:paraId="525DC29E">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kern w:val="0"/>
          <w:sz w:val="30"/>
          <w:szCs w:val="32"/>
        </w:rPr>
        <w:t>承包人未通知监理人到场检查，私自将工程隐蔽部位覆盖的，监理人有权指示承包人钻孔探测或揭开检查，无论工程隐蔽部位质量是否合格，由此增加的费用和（或）延误的工期均由承包人承担。</w:t>
      </w:r>
    </w:p>
    <w:p w14:paraId="7907F0A4">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875" w:name="_Toc351203536"/>
      <w:bookmarkStart w:id="876" w:name="_Toc6963"/>
      <w:bookmarkStart w:id="877" w:name="_Toc866"/>
      <w:r>
        <w:rPr>
          <w:rFonts w:ascii="Times New Roman" w:hAnsi="Times New Roman" w:eastAsia="黑体"/>
          <w:b w:val="0"/>
          <w:color w:val="000000"/>
          <w:sz w:val="30"/>
          <w:szCs w:val="32"/>
        </w:rPr>
        <w:t>5</w:t>
      </w:r>
      <w:bookmarkStart w:id="878" w:name="_Toc337558762"/>
      <w:r>
        <w:rPr>
          <w:rFonts w:ascii="Times New Roman" w:hAnsi="Times New Roman" w:eastAsia="黑体"/>
          <w:b w:val="0"/>
          <w:color w:val="000000"/>
          <w:sz w:val="30"/>
          <w:szCs w:val="32"/>
        </w:rPr>
        <w:t>.4不合格工程的处理</w:t>
      </w:r>
      <w:bookmarkEnd w:id="875"/>
      <w:bookmarkEnd w:id="876"/>
      <w:bookmarkEnd w:id="877"/>
    </w:p>
    <w:bookmarkEnd w:id="878"/>
    <w:p w14:paraId="07A0E99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5.4.1 因承包人原因造成工程不合格的，发包人有权随时要求承包人采取补救措施，直至达到合同要求的质量标准，由此增加的费用和（或）延误的工期由承包人承担。无法补救的，按照第13.2.4项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拒绝接收全部或部分工程</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 xml:space="preserve">约定执行。 </w:t>
      </w:r>
    </w:p>
    <w:p w14:paraId="01AE8ED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5.4.2 因发包人原因造成工程不合格的，由此增加的费用和（或）延误的工期由发包人承担，并支付承包人合理的利润。</w:t>
      </w:r>
    </w:p>
    <w:p w14:paraId="19D5C551">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879" w:name="_Toc20973"/>
      <w:bookmarkStart w:id="880" w:name="_Toc351203537"/>
      <w:bookmarkStart w:id="881" w:name="_Toc28859"/>
      <w:r>
        <w:rPr>
          <w:rFonts w:ascii="Times New Roman" w:hAnsi="Times New Roman" w:eastAsia="黑体"/>
          <w:b w:val="0"/>
          <w:color w:val="000000"/>
          <w:sz w:val="30"/>
          <w:szCs w:val="32"/>
        </w:rPr>
        <w:t>5.5 质量争议检测</w:t>
      </w:r>
      <w:bookmarkEnd w:id="879"/>
      <w:bookmarkEnd w:id="880"/>
      <w:bookmarkEnd w:id="881"/>
    </w:p>
    <w:p w14:paraId="71509905">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合同当事人对工程质量有争议的，由双方协商确定的工程质量检测机构鉴定，由此产生的费用及因此造成的损失，由责任方承担。</w:t>
      </w:r>
    </w:p>
    <w:p w14:paraId="1B5D8846">
      <w:pPr>
        <w:autoSpaceDE w:val="0"/>
        <w:autoSpaceDN w:val="0"/>
        <w:adjustRightInd w:val="0"/>
        <w:spacing w:line="360" w:lineRule="auto"/>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合同当事人均有责任的，由双方根据其责任分别承担。合同当事人无法达成一致的，按照第4.4款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商定或确定</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执行。</w:t>
      </w:r>
    </w:p>
    <w:p w14:paraId="411E52B5">
      <w:pPr>
        <w:pStyle w:val="4"/>
        <w:spacing w:before="120" w:after="120" w:line="360" w:lineRule="auto"/>
        <w:outlineLvl w:val="2"/>
        <w:rPr>
          <w:rFonts w:ascii="Times New Roman" w:hAnsi="Times New Roman" w:eastAsia="黑体"/>
          <w:b w:val="0"/>
          <w:color w:val="000000"/>
          <w:sz w:val="32"/>
          <w:szCs w:val="32"/>
        </w:rPr>
      </w:pPr>
      <w:bookmarkStart w:id="882" w:name="_Toc27913"/>
      <w:bookmarkStart w:id="883" w:name="_Toc9716"/>
      <w:bookmarkStart w:id="884" w:name="_Toc351203538"/>
      <w:r>
        <w:rPr>
          <w:rFonts w:ascii="Times New Roman" w:hAnsi="Times New Roman" w:eastAsia="黑体"/>
          <w:b w:val="0"/>
          <w:color w:val="000000"/>
          <w:sz w:val="32"/>
          <w:szCs w:val="32"/>
        </w:rPr>
        <w:t>6</w:t>
      </w:r>
      <w:bookmarkStart w:id="885" w:name="_Toc337558763"/>
      <w:r>
        <w:rPr>
          <w:rFonts w:ascii="Times New Roman" w:hAnsi="Times New Roman" w:eastAsia="黑体"/>
          <w:b w:val="0"/>
          <w:color w:val="000000"/>
          <w:sz w:val="32"/>
          <w:szCs w:val="32"/>
        </w:rPr>
        <w:t>. 安全文明施工与环境保护</w:t>
      </w:r>
      <w:bookmarkEnd w:id="882"/>
      <w:bookmarkEnd w:id="883"/>
      <w:bookmarkEnd w:id="884"/>
    </w:p>
    <w:bookmarkEnd w:id="885"/>
    <w:p w14:paraId="2C85DC4B">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886" w:name="_Toc20827"/>
      <w:bookmarkStart w:id="887" w:name="_Toc351203539"/>
      <w:bookmarkStart w:id="888" w:name="_Toc3808"/>
      <w:r>
        <w:rPr>
          <w:rFonts w:ascii="Times New Roman" w:hAnsi="Times New Roman" w:eastAsia="黑体"/>
          <w:b w:val="0"/>
          <w:color w:val="000000"/>
          <w:sz w:val="30"/>
          <w:szCs w:val="32"/>
        </w:rPr>
        <w:t>6</w:t>
      </w:r>
      <w:bookmarkStart w:id="889" w:name="_Toc337558764"/>
      <w:r>
        <w:rPr>
          <w:rFonts w:ascii="Times New Roman" w:hAnsi="Times New Roman" w:eastAsia="黑体"/>
          <w:b w:val="0"/>
          <w:color w:val="000000"/>
          <w:sz w:val="30"/>
          <w:szCs w:val="32"/>
        </w:rPr>
        <w:t>.1安全文明施工</w:t>
      </w:r>
      <w:bookmarkEnd w:id="886"/>
      <w:bookmarkEnd w:id="887"/>
      <w:bookmarkEnd w:id="888"/>
    </w:p>
    <w:bookmarkEnd w:id="889"/>
    <w:p w14:paraId="6F22C1A1">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6.1.1安全生产要求</w:t>
      </w:r>
    </w:p>
    <w:p w14:paraId="2E81817A">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合同履行期间，合同当事人均应当遵守国家和工程所在地有关安全生产的要求，合同当事人有特别要求的，应在专用合同条款中明确施工项目安全生产标准化达标目标及相应事项。承包人有权拒绝发包人及监理人强令承包人违章作业、冒险施工的任何指示。</w:t>
      </w:r>
    </w:p>
    <w:p w14:paraId="34963515">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在施工过程中，如遇到突发的地质变动、事先未知的地下施工障碍等影响施工安全的紧急情况，</w:t>
      </w:r>
      <w:r>
        <w:rPr>
          <w:rFonts w:hint="eastAsia" w:ascii="Times New Roman" w:hAnsi="Times New Roman" w:eastAsia="仿宋_GB2312"/>
          <w:color w:val="000000"/>
          <w:sz w:val="30"/>
          <w:szCs w:val="32"/>
        </w:rPr>
        <w:t>承包人应及时报告监理人和发包人，</w:t>
      </w:r>
      <w:r>
        <w:rPr>
          <w:rFonts w:ascii="Times New Roman" w:hAnsi="Times New Roman" w:eastAsia="仿宋_GB2312"/>
          <w:color w:val="000000"/>
          <w:sz w:val="30"/>
          <w:szCs w:val="32"/>
        </w:rPr>
        <w:t>发包人应当及时下令停工并报</w:t>
      </w:r>
      <w:r>
        <w:rPr>
          <w:rFonts w:ascii="Times New Roman" w:hAnsi="Times New Roman" w:eastAsia="仿宋_GB2312"/>
          <w:color w:val="000000"/>
          <w:kern w:val="0"/>
          <w:sz w:val="30"/>
          <w:szCs w:val="32"/>
        </w:rPr>
        <w:t>政府有关行政管理部门</w:t>
      </w:r>
      <w:r>
        <w:rPr>
          <w:rFonts w:ascii="Times New Roman" w:hAnsi="Times New Roman" w:eastAsia="仿宋_GB2312"/>
          <w:color w:val="000000"/>
          <w:sz w:val="30"/>
          <w:szCs w:val="32"/>
        </w:rPr>
        <w:t>采取应急措施。</w:t>
      </w:r>
    </w:p>
    <w:p w14:paraId="295ABB7E">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因安全生产需要暂停施工的，按照第7.8款</w:t>
      </w:r>
      <w:r>
        <w:rPr>
          <w:rFonts w:hint="eastAsia" w:ascii="Times New Roman" w:hAnsi="Times New Roman" w:eastAsia="仿宋_GB2312"/>
          <w:color w:val="000000"/>
          <w:sz w:val="30"/>
          <w:szCs w:val="32"/>
        </w:rPr>
        <w:t>〔</w:t>
      </w:r>
      <w:r>
        <w:rPr>
          <w:rFonts w:ascii="Times New Roman" w:hAnsi="Times New Roman" w:eastAsia="仿宋_GB2312"/>
          <w:color w:val="000000"/>
          <w:sz w:val="30"/>
          <w:szCs w:val="32"/>
        </w:rPr>
        <w:t>暂停施工</w:t>
      </w:r>
      <w:r>
        <w:rPr>
          <w:rFonts w:hint="eastAsia" w:ascii="Times New Roman" w:hAnsi="Times New Roman" w:eastAsia="仿宋_GB2312"/>
          <w:color w:val="000000"/>
          <w:sz w:val="30"/>
          <w:szCs w:val="32"/>
        </w:rPr>
        <w:t>〕</w:t>
      </w:r>
      <w:r>
        <w:rPr>
          <w:rFonts w:ascii="Times New Roman" w:hAnsi="Times New Roman" w:eastAsia="仿宋_GB2312"/>
          <w:color w:val="000000"/>
          <w:sz w:val="30"/>
          <w:szCs w:val="32"/>
        </w:rPr>
        <w:t>的约定执行。</w:t>
      </w:r>
    </w:p>
    <w:p w14:paraId="1563230E">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6.1.2 安全生产保证措施</w:t>
      </w:r>
    </w:p>
    <w:p w14:paraId="6DBB1948">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sz w:val="30"/>
          <w:szCs w:val="32"/>
        </w:rPr>
        <w:t>承包人应当按照有关</w:t>
      </w:r>
      <w:r>
        <w:rPr>
          <w:rFonts w:ascii="Times New Roman" w:hAnsi="Times New Roman" w:eastAsia="仿宋_GB2312"/>
          <w:color w:val="000000"/>
          <w:kern w:val="0"/>
          <w:sz w:val="30"/>
          <w:szCs w:val="32"/>
        </w:rPr>
        <w:t>规定编制安全技术措施或者专项施工方案，</w:t>
      </w:r>
      <w:r>
        <w:rPr>
          <w:rFonts w:ascii="Times New Roman" w:hAnsi="Times New Roman" w:eastAsia="仿宋_GB2312"/>
          <w:color w:val="000000"/>
          <w:sz w:val="30"/>
          <w:szCs w:val="32"/>
        </w:rPr>
        <w:t>建立安全生产责任制度、治安保卫制度及安全生产教育培训制度，并</w:t>
      </w:r>
      <w:r>
        <w:rPr>
          <w:rFonts w:ascii="Times New Roman" w:hAnsi="Times New Roman" w:eastAsia="仿宋_GB2312"/>
          <w:color w:val="000000"/>
          <w:kern w:val="0"/>
          <w:sz w:val="30"/>
          <w:szCs w:val="32"/>
        </w:rPr>
        <w:t>按安全生产法律规定及合同约定履行安全职责，</w:t>
      </w:r>
      <w:r>
        <w:rPr>
          <w:rFonts w:hint="eastAsia" w:ascii="Times New Roman" w:hAnsi="Times New Roman" w:eastAsia="仿宋_GB2312"/>
          <w:color w:val="000000"/>
          <w:kern w:val="0"/>
          <w:sz w:val="30"/>
          <w:szCs w:val="32"/>
        </w:rPr>
        <w:t>如实</w:t>
      </w:r>
      <w:r>
        <w:rPr>
          <w:rFonts w:ascii="Times New Roman" w:hAnsi="Times New Roman" w:eastAsia="仿宋_GB2312"/>
          <w:color w:val="000000"/>
          <w:sz w:val="30"/>
          <w:szCs w:val="32"/>
        </w:rPr>
        <w:t>编制工程安全生产的有关记录，</w:t>
      </w:r>
      <w:r>
        <w:rPr>
          <w:rFonts w:ascii="Times New Roman" w:hAnsi="Times New Roman" w:eastAsia="仿宋_GB2312"/>
          <w:color w:val="000000"/>
          <w:kern w:val="0"/>
          <w:sz w:val="30"/>
          <w:szCs w:val="32"/>
        </w:rPr>
        <w:t>接受发包人、监理人及政府安全监督部门的检查与监督。</w:t>
      </w:r>
    </w:p>
    <w:p w14:paraId="220374E9">
      <w:pPr>
        <w:spacing w:line="360" w:lineRule="auto"/>
        <w:ind w:firstLine="600" w:firstLineChars="200"/>
        <w:rPr>
          <w:rFonts w:hint="eastAsia" w:ascii="Times New Roman" w:hAnsi="Times New Roman" w:eastAsia="仿宋_GB2312"/>
          <w:color w:val="000000"/>
          <w:sz w:val="30"/>
          <w:szCs w:val="32"/>
        </w:rPr>
      </w:pPr>
      <w:r>
        <w:rPr>
          <w:rFonts w:ascii="Times New Roman" w:hAnsi="Times New Roman" w:eastAsia="仿宋_GB2312"/>
          <w:color w:val="000000"/>
          <w:sz w:val="30"/>
          <w:szCs w:val="32"/>
        </w:rPr>
        <w:t>6.1.3特别安全生产事项</w:t>
      </w:r>
    </w:p>
    <w:p w14:paraId="1B9CAE9A">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承包人应按照法律规定进行施工，开工前做好安全技术交底工作，施工过程中做好各项安全防护措施。承包人为实施合同而雇用的特殊工种的人员应受过专门的培训并已取得政府有关管理机构颁发的上岗证书。</w:t>
      </w:r>
    </w:p>
    <w:p w14:paraId="5FB2F5BA">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 xml:space="preserve">承包人在动力设备、输电线路、地下管道、密封防震车间、易燃易爆地段以及临街交通要道附近施工时，施工开始前应向发包人和监理人提出安全防护措施，经发包人认可后实施。 </w:t>
      </w:r>
    </w:p>
    <w:p w14:paraId="0196700E">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实施爆破作业，在放射、毒害性环境中施工（含储存、运输、使用）及使用毒害性、腐蚀性物品施工时，承包人应在施工前7天以书面通知发包人和监理人，并报送相应的安全防护措施，经发包人认可后实施。</w:t>
      </w:r>
    </w:p>
    <w:p w14:paraId="47B63459">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需单独编制危险性较大分部分项专项工程施工方案的，及要求进行专家论证的超过一定规模的危险性较大的分部分项工程，承包人应及时编制和组织论证。</w:t>
      </w:r>
    </w:p>
    <w:p w14:paraId="713DFC8D">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6.1.4 治安保卫</w:t>
      </w:r>
    </w:p>
    <w:p w14:paraId="1B6E678A">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除专用合同条款另有约定外，发包人应与当地公安部门协商，在现场建立治安管理机构或联防组织，统一管理施工场地的治安保卫事项，履行合同工程的治安保卫职责。</w:t>
      </w:r>
    </w:p>
    <w:p w14:paraId="216D6501">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发包人和承包人除应协助现场治安管理机构或联防组织维护施工场地的社会治安外，还应做好包括生活区在内的各自管辖区的治安保卫工作。</w:t>
      </w:r>
    </w:p>
    <w:p w14:paraId="2CB8D032">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除专用合同条款另有约定外，发包人和承包人应在工程开工后7天内共同编制施工场地治安管理计划，并制定应对突发治安事件的紧急预案。在工程施工过程中，发生暴乱、爆炸等恐怖事件，以及群殴、械斗等群体性突发治安事件的，发包人和承包人应立即向当地政府报告。发包人和承包人应积极协助当地有关部门采取措施平息事态，防止事态扩大，尽量避免人员伤亡</w:t>
      </w:r>
      <w:r>
        <w:rPr>
          <w:rFonts w:hint="eastAsia" w:ascii="Times New Roman" w:hAnsi="Times New Roman" w:eastAsia="仿宋_GB2312"/>
          <w:color w:val="000000"/>
          <w:sz w:val="30"/>
          <w:szCs w:val="32"/>
        </w:rPr>
        <w:t>和</w:t>
      </w:r>
      <w:r>
        <w:rPr>
          <w:rFonts w:ascii="Times New Roman" w:hAnsi="Times New Roman" w:eastAsia="仿宋_GB2312"/>
          <w:color w:val="000000"/>
          <w:sz w:val="30"/>
          <w:szCs w:val="32"/>
        </w:rPr>
        <w:t>财产损失。</w:t>
      </w:r>
    </w:p>
    <w:p w14:paraId="053B6787">
      <w:pPr>
        <w:spacing w:line="360" w:lineRule="auto"/>
        <w:ind w:firstLine="600" w:firstLineChars="200"/>
        <w:rPr>
          <w:rFonts w:ascii="Times New Roman" w:hAnsi="Times New Roman" w:eastAsia="仿宋_GB2312"/>
          <w:color w:val="000000"/>
          <w:kern w:val="0"/>
          <w:sz w:val="30"/>
          <w:szCs w:val="32"/>
        </w:rPr>
      </w:pPr>
      <w:r>
        <w:rPr>
          <w:rFonts w:ascii="Times New Roman" w:hAnsi="Times New Roman" w:eastAsia="仿宋_GB2312"/>
          <w:color w:val="000000"/>
          <w:sz w:val="30"/>
          <w:szCs w:val="32"/>
        </w:rPr>
        <w:t>6.1.5 文明施工</w:t>
      </w:r>
    </w:p>
    <w:p w14:paraId="7A556E5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承包人在工程施工期间，应当采取措施保持施工现场平整，物料堆放整齐。工程所在地有关政府行政管理部门有特殊要求的，按照其要求执行。</w:t>
      </w:r>
      <w:r>
        <w:rPr>
          <w:rFonts w:hint="eastAsia" w:ascii="Times New Roman" w:hAnsi="Times New Roman" w:eastAsia="仿宋_GB2312"/>
          <w:color w:val="000000"/>
          <w:kern w:val="0"/>
          <w:sz w:val="30"/>
          <w:szCs w:val="32"/>
        </w:rPr>
        <w:t>合同当事人对文明施工有其他要求的，可以在专用合同条款中明确。</w:t>
      </w:r>
    </w:p>
    <w:p w14:paraId="45191D0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在工程移交之前，承包人应当从施工现场清除承包人的全部工程设备、多余材料、垃圾和各种临时工程，并保持施工现场清洁整齐。经发包人书面同意，承包人可在发包人指定的地点保留承包人履行保修期内的各项义务所需要的材料、施工设备和临时工程。</w:t>
      </w:r>
    </w:p>
    <w:p w14:paraId="3CA9F25E">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6.1.6 安全文明施工费</w:t>
      </w:r>
    </w:p>
    <w:p w14:paraId="4FFFB8C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安全文明施工费由发包人承担，发包人不得以任何形式扣减该部分费用。因基准日期后合同所适用的法律或政府有关规定发生变化，增加的安全文明施工费由发包人承担。</w:t>
      </w:r>
    </w:p>
    <w:p w14:paraId="28A10B3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经发包人同意采取合同约定以外的安全措施所产生的费用，由发包人承担。未经发包人同意的，如果该措施避免了发包人的损失，则发包人在避免损失的额度内承担该措施费。如果该措施避免了承包人的损失，由承包人承担该措施费。</w:t>
      </w:r>
    </w:p>
    <w:p w14:paraId="65CBBB0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发包人应在开工后28天内预付安全文明施工费总额的50%，其余部分与进度款同期支付。发包人逾期支付安全文明施工费超过7天的，承包人有权向发包人发出要求预付的催告通知，发包人收到通知后7天内仍未支付的，承包人有权暂停施工，并按第16.1.1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发包人违约的情形</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执行。</w:t>
      </w:r>
    </w:p>
    <w:p w14:paraId="3BE8BA59">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对安全文明施工费应专款专用，承包人应在财务账目中单独列项备查，不得挪作他用，否则发包人有权责令其限期改正；逾期未改正的，可以责令其暂停施工，由此增加的费用和（或）延误的工期由承包人承担。</w:t>
      </w:r>
    </w:p>
    <w:p w14:paraId="593BAB7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6.1.7 紧急情况</w:t>
      </w:r>
      <w:r>
        <w:rPr>
          <w:rFonts w:hint="eastAsia" w:ascii="Times New Roman" w:hAnsi="Times New Roman" w:eastAsia="仿宋_GB2312"/>
          <w:color w:val="000000"/>
          <w:kern w:val="0"/>
          <w:sz w:val="30"/>
          <w:szCs w:val="32"/>
        </w:rPr>
        <w:t>处理</w:t>
      </w:r>
    </w:p>
    <w:p w14:paraId="7B7808C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在工程实施期间或缺陷责任期内发生危及工程安全的事件，监理人通知承包人进行抢救，承包人声明无能力或不愿立即执行的，发包人有权雇佣其他人员进行抢救。此类抢救按合同约定属于承包人义务的，由此增加的费用和（或）延误的工期由承包人承担。</w:t>
      </w:r>
    </w:p>
    <w:p w14:paraId="01625159">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6.1.8 事故处理</w:t>
      </w:r>
    </w:p>
    <w:p w14:paraId="1EC7BD6F">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工程施工过程中发生事故的，承包人应立即通知监理人，监理人应立即通知发包人。发包人和承包人应立即组织人员和设备进行紧急抢救和抢修，减少人员伤亡和财产损失，防止事故扩大，并保护事故现场。需要移动现场物品时，应作出标记和书面记录，妥善保管有关证据。发包人和承包人应按国家有关规定，及时如实地向有关部门报告事故发生的情况，以及正在采取的紧急措施等。</w:t>
      </w:r>
    </w:p>
    <w:p w14:paraId="013ABBF5">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6.1.9 安全生产责任</w:t>
      </w:r>
    </w:p>
    <w:p w14:paraId="4CDC484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6.1.9.1 发包人的安全责任</w:t>
      </w:r>
    </w:p>
    <w:p w14:paraId="0423B18A">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发包人应负责赔偿以下各种情况造成</w:t>
      </w:r>
      <w:r>
        <w:rPr>
          <w:rFonts w:hint="eastAsia" w:ascii="Times New Roman" w:hAnsi="Times New Roman" w:eastAsia="仿宋_GB2312"/>
          <w:color w:val="000000"/>
          <w:sz w:val="30"/>
          <w:szCs w:val="32"/>
        </w:rPr>
        <w:t>的</w:t>
      </w:r>
      <w:r>
        <w:rPr>
          <w:rFonts w:ascii="Times New Roman" w:hAnsi="Times New Roman" w:eastAsia="仿宋_GB2312"/>
          <w:color w:val="000000"/>
          <w:sz w:val="30"/>
          <w:szCs w:val="32"/>
        </w:rPr>
        <w:t>损失：</w:t>
      </w:r>
    </w:p>
    <w:p w14:paraId="27C95333">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（1）工程或工程的任何部分对土地的占用所造成的第三者财产损失；</w:t>
      </w:r>
    </w:p>
    <w:p w14:paraId="1D794ECA">
      <w:pPr>
        <w:spacing w:line="360" w:lineRule="auto"/>
        <w:ind w:firstLine="600" w:firstLineChars="200"/>
        <w:rPr>
          <w:rFonts w:hint="eastAsia" w:ascii="Times New Roman" w:hAnsi="Times New Roman" w:eastAsia="仿宋_GB2312"/>
          <w:color w:val="000000"/>
          <w:sz w:val="30"/>
          <w:szCs w:val="32"/>
        </w:rPr>
      </w:pPr>
      <w:r>
        <w:rPr>
          <w:rFonts w:ascii="Times New Roman" w:hAnsi="Times New Roman" w:eastAsia="仿宋_GB2312"/>
          <w:color w:val="000000"/>
          <w:sz w:val="30"/>
          <w:szCs w:val="32"/>
        </w:rPr>
        <w:t>（2）由于发包人原因在施工场地及其毗邻地带造成的第三者人身伤亡和财产损失</w:t>
      </w:r>
      <w:r>
        <w:rPr>
          <w:rFonts w:hint="eastAsia" w:ascii="Times New Roman" w:hAnsi="Times New Roman" w:eastAsia="仿宋_GB2312"/>
          <w:color w:val="000000"/>
          <w:sz w:val="30"/>
          <w:szCs w:val="32"/>
        </w:rPr>
        <w:t>；</w:t>
      </w:r>
    </w:p>
    <w:p w14:paraId="7B908C68">
      <w:pPr>
        <w:spacing w:line="360" w:lineRule="auto"/>
        <w:ind w:firstLine="600" w:firstLineChars="200"/>
        <w:rPr>
          <w:rFonts w:hint="eastAsia" w:ascii="Times New Roman" w:hAnsi="Times New Roman" w:eastAsia="仿宋_GB2312"/>
          <w:color w:val="000000"/>
          <w:sz w:val="30"/>
          <w:szCs w:val="32"/>
        </w:rPr>
      </w:pPr>
      <w:r>
        <w:rPr>
          <w:rFonts w:hint="eastAsia" w:ascii="Times New Roman" w:hAnsi="Times New Roman" w:eastAsia="仿宋_GB2312"/>
          <w:color w:val="000000"/>
          <w:sz w:val="30"/>
          <w:szCs w:val="32"/>
        </w:rPr>
        <w:t>（3）由于发包人原因对承包人、监理人造成的人员人身伤亡和财产损失；</w:t>
      </w:r>
    </w:p>
    <w:p w14:paraId="7FCB3A6F">
      <w:pPr>
        <w:spacing w:line="360" w:lineRule="auto"/>
        <w:ind w:firstLine="600" w:firstLineChars="200"/>
        <w:rPr>
          <w:rFonts w:ascii="Times New Roman" w:hAnsi="Times New Roman" w:eastAsia="仿宋_GB2312"/>
          <w:color w:val="000000"/>
          <w:sz w:val="30"/>
          <w:szCs w:val="32"/>
        </w:rPr>
      </w:pPr>
      <w:r>
        <w:rPr>
          <w:rFonts w:hint="eastAsia" w:ascii="Times New Roman" w:hAnsi="Times New Roman" w:eastAsia="仿宋_GB2312"/>
          <w:color w:val="000000"/>
          <w:sz w:val="30"/>
          <w:szCs w:val="32"/>
        </w:rPr>
        <w:t>（4）由于发包人原因造成的发包人自身人员的人身伤害以及财产损失。</w:t>
      </w:r>
    </w:p>
    <w:p w14:paraId="07C67FD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6.1.9.2 承包人的安全责任</w:t>
      </w:r>
    </w:p>
    <w:p w14:paraId="3D283C47">
      <w:pPr>
        <w:spacing w:line="360" w:lineRule="auto"/>
        <w:ind w:firstLine="600" w:firstLineChars="200"/>
        <w:rPr>
          <w:rFonts w:ascii="Times New Roman" w:hAnsi="Times New Roman" w:eastAsia="仿宋_GB2312"/>
          <w:color w:val="000000"/>
          <w:kern w:val="0"/>
          <w:sz w:val="30"/>
          <w:szCs w:val="32"/>
        </w:rPr>
      </w:pPr>
      <w:r>
        <w:rPr>
          <w:rFonts w:ascii="Times New Roman" w:hAnsi="Times New Roman" w:eastAsia="仿宋_GB2312"/>
          <w:color w:val="000000"/>
          <w:sz w:val="30"/>
          <w:szCs w:val="32"/>
        </w:rPr>
        <w:t>由于承包人原因在施工场地内及其毗邻地带造成的</w:t>
      </w:r>
      <w:r>
        <w:rPr>
          <w:rFonts w:hint="eastAsia" w:ascii="Times New Roman" w:hAnsi="Times New Roman" w:eastAsia="仿宋_GB2312"/>
          <w:color w:val="000000"/>
          <w:sz w:val="30"/>
          <w:szCs w:val="32"/>
        </w:rPr>
        <w:t>发包人、监理人以及</w:t>
      </w:r>
      <w:r>
        <w:rPr>
          <w:rFonts w:ascii="Times New Roman" w:hAnsi="Times New Roman" w:eastAsia="仿宋_GB2312"/>
          <w:color w:val="000000"/>
          <w:sz w:val="30"/>
          <w:szCs w:val="32"/>
        </w:rPr>
        <w:t>第三者人员伤亡和财产损失，由承包人负责赔偿。</w:t>
      </w:r>
    </w:p>
    <w:p w14:paraId="30ADD4D3">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890" w:name="_Toc31942"/>
      <w:bookmarkStart w:id="891" w:name="_Toc351203540"/>
      <w:bookmarkStart w:id="892" w:name="_Toc25956"/>
      <w:r>
        <w:rPr>
          <w:rFonts w:ascii="Times New Roman" w:hAnsi="Times New Roman" w:eastAsia="黑体"/>
          <w:b w:val="0"/>
          <w:color w:val="000000"/>
          <w:sz w:val="30"/>
          <w:szCs w:val="32"/>
        </w:rPr>
        <w:t>6</w:t>
      </w:r>
      <w:bookmarkStart w:id="893" w:name="_Toc337558765"/>
      <w:r>
        <w:rPr>
          <w:rFonts w:ascii="Times New Roman" w:hAnsi="Times New Roman" w:eastAsia="黑体"/>
          <w:b w:val="0"/>
          <w:color w:val="000000"/>
          <w:sz w:val="30"/>
          <w:szCs w:val="32"/>
        </w:rPr>
        <w:t>.2 职业健康</w:t>
      </w:r>
      <w:bookmarkEnd w:id="890"/>
      <w:bookmarkEnd w:id="891"/>
      <w:bookmarkEnd w:id="892"/>
    </w:p>
    <w:bookmarkEnd w:id="893"/>
    <w:p w14:paraId="26A6752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6.2.1 劳动保护</w:t>
      </w:r>
    </w:p>
    <w:p w14:paraId="16B7B69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按照法律规定安排现场施工人员的劳动和休息时间，保障劳动者的休息时间，并支付合理的报酬和费用。承包人应依法为其履行合同所雇用的人员办理必要的证件、许可、保险和注册等，承包人应督促其分包人为分包人所雇用的人员办理必要的证件、许可、保险和注册等。</w:t>
      </w:r>
    </w:p>
    <w:p w14:paraId="443DBD3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按照法律规定保障现场施工人员的劳动安全，并提供劳动保护,并应按国家有关劳动保护的规定，采取有效的防止粉尘、降低噪声、控制有害气体和保障高温、高寒、高空作业安全等劳动保护措施。承包人雇佣人员在施工中受到伤害的，承包人应立即采取有效措施进行抢救和治疗。</w:t>
      </w:r>
    </w:p>
    <w:p w14:paraId="58CD0C4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承包人应按</w:t>
      </w:r>
      <w:r>
        <w:rPr>
          <w:rFonts w:hint="eastAsia" w:ascii="Times New Roman" w:hAnsi="Times New Roman" w:eastAsia="仿宋_GB2312"/>
          <w:color w:val="000000"/>
          <w:kern w:val="0"/>
          <w:sz w:val="30"/>
          <w:szCs w:val="32"/>
        </w:rPr>
        <w:t>法律</w:t>
      </w:r>
      <w:r>
        <w:rPr>
          <w:rFonts w:ascii="Times New Roman" w:hAnsi="Times New Roman" w:eastAsia="仿宋_GB2312"/>
          <w:color w:val="000000"/>
          <w:kern w:val="0"/>
          <w:sz w:val="30"/>
          <w:szCs w:val="32"/>
        </w:rPr>
        <w:t>规定安排工作时间，保证其雇佣人员享有休息和休假的权利。因工程施工的特殊需要占用休假日或延长工作时间的，应不超过法律规定的限度，并按法律规定给予补休或付酬。</w:t>
      </w:r>
    </w:p>
    <w:p w14:paraId="10F671B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6.2.2 生活条件</w:t>
      </w:r>
    </w:p>
    <w:p w14:paraId="50A4CAC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承包人应为其履行合同所雇用的人员提供必要的膳宿条件和生活环境；承包人应采取有效措施预防传染病，保证施工人员的健康，并定期对施工现场、施工人员生活基地和工程进行防疫和卫生的专业检查和处理, 在远离城镇的施工场地，还应配备必要的伤病防治和急救的医务人员与医疗设施。</w:t>
      </w:r>
    </w:p>
    <w:p w14:paraId="4CB3DBEC">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894" w:name="_Toc351203541"/>
      <w:bookmarkStart w:id="895" w:name="_Toc12743"/>
      <w:bookmarkStart w:id="896" w:name="_Toc7102"/>
      <w:r>
        <w:rPr>
          <w:rFonts w:ascii="Times New Roman" w:hAnsi="Times New Roman" w:eastAsia="黑体"/>
          <w:b w:val="0"/>
          <w:color w:val="000000"/>
          <w:sz w:val="30"/>
          <w:szCs w:val="32"/>
        </w:rPr>
        <w:t>6</w:t>
      </w:r>
      <w:bookmarkStart w:id="897" w:name="_Toc337558766"/>
      <w:r>
        <w:rPr>
          <w:rFonts w:ascii="Times New Roman" w:hAnsi="Times New Roman" w:eastAsia="黑体"/>
          <w:b w:val="0"/>
          <w:color w:val="000000"/>
          <w:sz w:val="30"/>
          <w:szCs w:val="32"/>
        </w:rPr>
        <w:t>.3 环境保护</w:t>
      </w:r>
      <w:bookmarkEnd w:id="894"/>
      <w:bookmarkEnd w:id="895"/>
      <w:bookmarkEnd w:id="896"/>
    </w:p>
    <w:bookmarkEnd w:id="897"/>
    <w:p w14:paraId="2AF4AEA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承包人应在施工组织设计中列明环境保护的具体措施。在合同履行期间，承包人应采取合理措施保护施工现场环境。对施工作业过程中可能引起的大气、水、噪音以及固体废物污染采取具体可行的防范措施。</w:t>
      </w:r>
    </w:p>
    <w:p w14:paraId="07392CF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承包人应当承担因其原因引起的环境污染侵权损害赔偿责任，因上述环境污染引起纠纷而导致暂停施工的，由此增加的费用和（或）延误的工期由承包人承担。</w:t>
      </w:r>
    </w:p>
    <w:p w14:paraId="7E23C084">
      <w:pPr>
        <w:pStyle w:val="4"/>
        <w:spacing w:before="120" w:after="120" w:line="360" w:lineRule="auto"/>
        <w:outlineLvl w:val="2"/>
        <w:rPr>
          <w:rFonts w:ascii="Times New Roman" w:hAnsi="Times New Roman" w:eastAsia="黑体"/>
          <w:b w:val="0"/>
          <w:color w:val="000000"/>
          <w:sz w:val="32"/>
          <w:szCs w:val="32"/>
        </w:rPr>
      </w:pPr>
      <w:bookmarkStart w:id="898" w:name="_Toc351203542"/>
      <w:bookmarkStart w:id="899" w:name="_Toc27609"/>
      <w:bookmarkStart w:id="900" w:name="_Toc28106"/>
      <w:r>
        <w:rPr>
          <w:rFonts w:ascii="Times New Roman" w:hAnsi="Times New Roman" w:eastAsia="黑体"/>
          <w:b w:val="0"/>
          <w:color w:val="000000"/>
          <w:sz w:val="32"/>
          <w:szCs w:val="32"/>
        </w:rPr>
        <w:t>7</w:t>
      </w:r>
      <w:bookmarkStart w:id="901" w:name="_Toc337558767"/>
      <w:r>
        <w:rPr>
          <w:rFonts w:ascii="Times New Roman" w:hAnsi="Times New Roman" w:eastAsia="黑体"/>
          <w:b w:val="0"/>
          <w:color w:val="000000"/>
          <w:sz w:val="32"/>
          <w:szCs w:val="32"/>
        </w:rPr>
        <w:t>. 工期和进度</w:t>
      </w:r>
      <w:bookmarkEnd w:id="898"/>
      <w:bookmarkEnd w:id="899"/>
      <w:bookmarkEnd w:id="900"/>
    </w:p>
    <w:bookmarkEnd w:id="901"/>
    <w:p w14:paraId="6B249E99">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902" w:name="_Toc4078"/>
      <w:bookmarkStart w:id="903" w:name="_Toc351203543"/>
      <w:bookmarkStart w:id="904" w:name="_Toc29395"/>
      <w:r>
        <w:rPr>
          <w:rFonts w:ascii="Times New Roman" w:hAnsi="Times New Roman" w:eastAsia="黑体"/>
          <w:b w:val="0"/>
          <w:color w:val="000000"/>
          <w:sz w:val="30"/>
          <w:szCs w:val="32"/>
        </w:rPr>
        <w:t>7</w:t>
      </w:r>
      <w:bookmarkStart w:id="905" w:name="_Toc337558768"/>
      <w:bookmarkStart w:id="906" w:name="_Toc296346567"/>
      <w:bookmarkStart w:id="907" w:name="_Toc296503066"/>
      <w:r>
        <w:rPr>
          <w:rFonts w:ascii="Times New Roman" w:hAnsi="Times New Roman" w:eastAsia="黑体"/>
          <w:b w:val="0"/>
          <w:color w:val="000000"/>
          <w:sz w:val="30"/>
          <w:szCs w:val="32"/>
        </w:rPr>
        <w:t>.1施工组织设计</w:t>
      </w:r>
      <w:bookmarkEnd w:id="902"/>
      <w:bookmarkEnd w:id="903"/>
      <w:bookmarkEnd w:id="904"/>
    </w:p>
    <w:bookmarkEnd w:id="905"/>
    <w:p w14:paraId="68E30EB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sz w:val="30"/>
          <w:szCs w:val="32"/>
        </w:rPr>
        <w:t>7.1.1</w:t>
      </w:r>
      <w:r>
        <w:rPr>
          <w:rFonts w:ascii="Times New Roman" w:hAnsi="Times New Roman" w:eastAsia="仿宋_GB2312"/>
          <w:color w:val="000000"/>
          <w:sz w:val="30"/>
          <w:szCs w:val="32"/>
        </w:rPr>
        <w:t xml:space="preserve"> </w:t>
      </w:r>
      <w:r>
        <w:rPr>
          <w:rFonts w:ascii="Times New Roman" w:hAnsi="Times New Roman" w:eastAsia="仿宋_GB2312"/>
          <w:color w:val="000000"/>
          <w:kern w:val="0"/>
          <w:sz w:val="30"/>
          <w:szCs w:val="32"/>
        </w:rPr>
        <w:t>施工组织设计的内容</w:t>
      </w:r>
    </w:p>
    <w:p w14:paraId="1B18B94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施工组织设计应包含以下内容：</w:t>
      </w:r>
    </w:p>
    <w:p w14:paraId="50C58B5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 xml:space="preserve">（1）施工方案； </w:t>
      </w:r>
    </w:p>
    <w:p w14:paraId="42A7792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（2）施工现场平面布置图；</w:t>
      </w:r>
    </w:p>
    <w:p w14:paraId="586FCF6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 xml:space="preserve">（3）施工进度计划和保证措施； </w:t>
      </w:r>
    </w:p>
    <w:p w14:paraId="1314788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（4）劳动力及材料供应计划；</w:t>
      </w:r>
    </w:p>
    <w:p w14:paraId="72B0B359">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（5）施工机械设备的选用；</w:t>
      </w:r>
    </w:p>
    <w:p w14:paraId="7D63BF4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（6）质量保证体系及措施；</w:t>
      </w:r>
    </w:p>
    <w:p w14:paraId="2CA1F9E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（7）安全生产、文明施工措施；</w:t>
      </w:r>
    </w:p>
    <w:p w14:paraId="780947C1">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（8）环境保护、成本控制措施</w:t>
      </w:r>
      <w:r>
        <w:rPr>
          <w:rFonts w:hint="eastAsia" w:ascii="Times New Roman" w:hAnsi="Times New Roman" w:eastAsia="仿宋_GB2312"/>
          <w:color w:val="000000"/>
          <w:kern w:val="0"/>
          <w:sz w:val="30"/>
          <w:szCs w:val="32"/>
        </w:rPr>
        <w:t>；</w:t>
      </w:r>
    </w:p>
    <w:p w14:paraId="3185778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（9）合同当事人约定的其他内容</w:t>
      </w:r>
      <w:r>
        <w:rPr>
          <w:rFonts w:ascii="Times New Roman" w:hAnsi="Times New Roman" w:eastAsia="仿宋_GB2312"/>
          <w:color w:val="000000"/>
          <w:kern w:val="0"/>
          <w:sz w:val="30"/>
          <w:szCs w:val="32"/>
        </w:rPr>
        <w:t>。</w:t>
      </w:r>
    </w:p>
    <w:p w14:paraId="45092B09">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sz w:val="30"/>
          <w:szCs w:val="32"/>
        </w:rPr>
        <w:t>7.1.2</w:t>
      </w:r>
      <w:r>
        <w:rPr>
          <w:rFonts w:ascii="Times New Roman" w:hAnsi="Times New Roman" w:eastAsia="仿宋_GB2312"/>
          <w:color w:val="000000"/>
          <w:sz w:val="30"/>
          <w:szCs w:val="32"/>
        </w:rPr>
        <w:t xml:space="preserve"> </w:t>
      </w:r>
      <w:r>
        <w:rPr>
          <w:rFonts w:ascii="Times New Roman" w:hAnsi="Times New Roman" w:eastAsia="仿宋_GB2312"/>
          <w:color w:val="000000"/>
          <w:kern w:val="0"/>
          <w:sz w:val="30"/>
          <w:szCs w:val="32"/>
        </w:rPr>
        <w:t>施工组织设计的提交和修改</w:t>
      </w:r>
    </w:p>
    <w:p w14:paraId="7724DE0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除专用合同条款另有约定外，承包人应在合同签订后14天内，但至迟不得晚于第7.3.2项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开工通知</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载明的开工日期前7天，向监理人提交详细的施工组织设计，并由监理人报送发包人。</w:t>
      </w:r>
      <w:r>
        <w:rPr>
          <w:rFonts w:hint="eastAsia" w:ascii="Times New Roman" w:hAnsi="Times New Roman" w:eastAsia="仿宋_GB2312"/>
          <w:color w:val="000000"/>
          <w:kern w:val="0"/>
          <w:sz w:val="30"/>
          <w:szCs w:val="32"/>
        </w:rPr>
        <w:t>除专用合同条款另有约定外，发包人和监理人应在监理人收到施工组织设计后7天内确认或提出修改意见</w:t>
      </w:r>
      <w:r>
        <w:rPr>
          <w:rFonts w:ascii="Times New Roman" w:hAnsi="Times New Roman" w:eastAsia="仿宋_GB2312"/>
          <w:color w:val="000000"/>
          <w:kern w:val="0"/>
          <w:sz w:val="30"/>
          <w:szCs w:val="32"/>
        </w:rPr>
        <w:t>。对发包人和监理人提出的合理意见和要求，承包人应自费修改完善。根据工程实际情况需要修改施工组织设计的，承包人应向发包人和监理人提交修改后的施工组织设计。</w:t>
      </w:r>
    </w:p>
    <w:p w14:paraId="1CF1DF5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施工进度计划的编制和修改按照第7.2款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施工进度计划</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执行。</w:t>
      </w:r>
    </w:p>
    <w:p w14:paraId="430E9531">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908" w:name="_Toc351203544"/>
      <w:bookmarkStart w:id="909" w:name="_Toc15620"/>
      <w:bookmarkStart w:id="910" w:name="_Toc5528"/>
      <w:r>
        <w:rPr>
          <w:rFonts w:ascii="Times New Roman" w:hAnsi="Times New Roman" w:eastAsia="黑体"/>
          <w:b w:val="0"/>
          <w:color w:val="000000"/>
          <w:sz w:val="30"/>
          <w:szCs w:val="32"/>
        </w:rPr>
        <w:t>7</w:t>
      </w:r>
      <w:bookmarkStart w:id="911" w:name="_Toc337558769"/>
      <w:r>
        <w:rPr>
          <w:rFonts w:ascii="Times New Roman" w:hAnsi="Times New Roman" w:eastAsia="黑体"/>
          <w:b w:val="0"/>
          <w:color w:val="000000"/>
          <w:sz w:val="30"/>
          <w:szCs w:val="32"/>
        </w:rPr>
        <w:t>.2 施工进度计划</w:t>
      </w:r>
      <w:bookmarkEnd w:id="908"/>
      <w:bookmarkEnd w:id="909"/>
      <w:bookmarkEnd w:id="910"/>
    </w:p>
    <w:bookmarkEnd w:id="911"/>
    <w:p w14:paraId="6DBA36C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7.2.1 施工进度计划的编制</w:t>
      </w:r>
    </w:p>
    <w:p w14:paraId="2F9558B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承包人应按照第7.1款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施工组织设计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提交详细的施工进度计划，施工进度计划的编制应当符合国家法律规定和一般工程实践惯例，施工进度计划经发包人批准后实施。施工进度计划是控制工程进度的依据，发包人和监理人有权按照施工进度计划检查工程进度情况。</w:t>
      </w:r>
    </w:p>
    <w:p w14:paraId="6649B2C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sz w:val="30"/>
          <w:szCs w:val="32"/>
        </w:rPr>
        <w:t>7.2.2 施工进度计划的修订</w:t>
      </w:r>
    </w:p>
    <w:p w14:paraId="08F80EA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施工进度计划不符合合同要求或与工程的实际进度不一致的，承包人应向监理人提交修订的施工进度计划，并附具有关措施和相关资料，由监理人报送发包人。除专用合同条款另有约定外，发包人和监理人应在收到修订的施工进度计划后7天内完成审核和批准或提出修改意见。发包人和监理人对承包人提交的施工进度计划的确认，不能减轻或免除承包人根据法律规定和合同约定应承担的任何责任或义务。</w:t>
      </w:r>
    </w:p>
    <w:p w14:paraId="13FB4A96">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912" w:name="_Toc24966"/>
      <w:bookmarkStart w:id="913" w:name="_Toc1281"/>
      <w:bookmarkStart w:id="914" w:name="_Toc351203545"/>
      <w:r>
        <w:rPr>
          <w:rFonts w:ascii="Times New Roman" w:hAnsi="Times New Roman" w:eastAsia="黑体"/>
          <w:b w:val="0"/>
          <w:color w:val="000000"/>
          <w:sz w:val="30"/>
          <w:szCs w:val="32"/>
        </w:rPr>
        <w:t>7</w:t>
      </w:r>
      <w:bookmarkStart w:id="915" w:name="_Toc337558770"/>
      <w:r>
        <w:rPr>
          <w:rFonts w:ascii="Times New Roman" w:hAnsi="Times New Roman" w:eastAsia="黑体"/>
          <w:b w:val="0"/>
          <w:color w:val="000000"/>
          <w:sz w:val="30"/>
          <w:szCs w:val="32"/>
        </w:rPr>
        <w:t>.3 开工</w:t>
      </w:r>
      <w:bookmarkEnd w:id="912"/>
      <w:bookmarkEnd w:id="913"/>
      <w:bookmarkEnd w:id="914"/>
    </w:p>
    <w:p w14:paraId="7419D5D0">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kern w:val="0"/>
          <w:sz w:val="30"/>
          <w:szCs w:val="32"/>
        </w:rPr>
        <w:t>7.3.1 开工准备</w:t>
      </w:r>
    </w:p>
    <w:p w14:paraId="65B8609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除专用合同条款另有约定外，承包人应按照第7.1款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施工组织设计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的期限，向监理人提交工程开工报审表，经监理人报发包人批准后执行。开工报审表应详细说明按施工进度计划正常施工所需的施工道路、临时设施、材料、工程设备、施工设备、施工人员等落实情况以及工程的进度安排。</w:t>
      </w:r>
    </w:p>
    <w:p w14:paraId="6F8864B0">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除专用合同条款另有约定外，合同当事人应按约定完成开工准备工作。</w:t>
      </w:r>
    </w:p>
    <w:p w14:paraId="216B209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7.3.2 开工通知</w:t>
      </w:r>
    </w:p>
    <w:bookmarkEnd w:id="915"/>
    <w:p w14:paraId="1323CB8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发包人应按照法律规定获得工程施工所需的许可。经发包人同意后，监理人发出的开工通知应符合法律规定。监理人应在计划开工日期7天前向承包人发出开工通知，工期自开工通知中载明的开工日期起算。</w:t>
      </w:r>
    </w:p>
    <w:p w14:paraId="24D915C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因发包人原因造成监理人未能在计划开工日期之日起90天内发出开工通知的，承包人有权提出价格调整要求，或者解除合同。发包人应当承担由此增加的费用和（或）延误的工期，并向承包人支付合理利润。</w:t>
      </w:r>
    </w:p>
    <w:p w14:paraId="5EA21A91">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916" w:name="_Toc11661"/>
      <w:bookmarkStart w:id="917" w:name="_Toc17256"/>
      <w:bookmarkStart w:id="918" w:name="_Toc351203546"/>
      <w:r>
        <w:rPr>
          <w:rFonts w:ascii="Times New Roman" w:hAnsi="Times New Roman" w:eastAsia="黑体"/>
          <w:b w:val="0"/>
          <w:color w:val="000000"/>
          <w:sz w:val="30"/>
          <w:szCs w:val="32"/>
        </w:rPr>
        <w:t>7.4测量放线</w:t>
      </w:r>
      <w:bookmarkEnd w:id="916"/>
      <w:bookmarkEnd w:id="917"/>
      <w:bookmarkEnd w:id="918"/>
    </w:p>
    <w:p w14:paraId="0EFA787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7.4.1 除专用合同条款另有约定外，发包人应在至迟不得晚于第7.3.2项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开工通知</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载明的开工日期前7天通过监理人向承包人提供测量基准点、基准线和水准点及其书面资料。发包人应对其提供的测量基准点、基准线和水准点及其书面资料的真实性、准确性和完整性负责。</w:t>
      </w:r>
    </w:p>
    <w:p w14:paraId="1321EEB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发现发包人提供的测量基准点、基准线和水准点及其书面资料存在错误或疏漏的，应及时通知监理人。监理人应及时报告发包人，并会同发包人和承包人予以核实。发包人应就如何处理和是否继续施工作出决定，并通知监理人和承包人。</w:t>
      </w:r>
    </w:p>
    <w:p w14:paraId="5BE2B6C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7.4.2 承包人负责施工过程中的全部施工测量放线工作，并配置具有相应资质的人员、合格的仪器、设备和其他物品。承包人应矫正工程的位置、标高、尺寸或准线中出现的任何差错，并对工程各部分的定位负责。</w:t>
      </w:r>
    </w:p>
    <w:p w14:paraId="1A46284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施工过程中对施工现场内水准点等测量标志物的保护工作由承包人负责。</w:t>
      </w:r>
      <w:bookmarkStart w:id="919" w:name="_Toc351203547"/>
    </w:p>
    <w:p w14:paraId="3E39F5F8">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920" w:name="_Toc5586"/>
      <w:bookmarkStart w:id="921" w:name="_Toc30578"/>
      <w:r>
        <w:rPr>
          <w:rFonts w:ascii="Times New Roman" w:hAnsi="Times New Roman" w:eastAsia="黑体"/>
          <w:b w:val="0"/>
          <w:color w:val="000000"/>
          <w:sz w:val="30"/>
          <w:szCs w:val="32"/>
        </w:rPr>
        <w:t>7</w:t>
      </w:r>
      <w:bookmarkEnd w:id="906"/>
      <w:bookmarkEnd w:id="907"/>
      <w:bookmarkStart w:id="922" w:name="_Toc337558772"/>
      <w:bookmarkStart w:id="923" w:name="_Toc296503073"/>
      <w:bookmarkStart w:id="924" w:name="_Toc296346574"/>
      <w:r>
        <w:rPr>
          <w:rFonts w:ascii="Times New Roman" w:hAnsi="Times New Roman" w:eastAsia="黑体"/>
          <w:b w:val="0"/>
          <w:color w:val="000000"/>
          <w:sz w:val="30"/>
          <w:szCs w:val="32"/>
        </w:rPr>
        <w:t>.5</w:t>
      </w:r>
      <w:r>
        <w:rPr>
          <w:rFonts w:hint="eastAsia" w:ascii="Times New Roman" w:hAnsi="Times New Roman" w:eastAsia="黑体"/>
          <w:b w:val="0"/>
          <w:color w:val="000000"/>
          <w:sz w:val="30"/>
          <w:szCs w:val="32"/>
        </w:rPr>
        <w:t xml:space="preserve"> </w:t>
      </w:r>
      <w:r>
        <w:rPr>
          <w:rFonts w:ascii="Times New Roman" w:hAnsi="Times New Roman" w:eastAsia="黑体"/>
          <w:b w:val="0"/>
          <w:color w:val="000000"/>
          <w:sz w:val="30"/>
          <w:szCs w:val="32"/>
        </w:rPr>
        <w:t>工期延误</w:t>
      </w:r>
      <w:bookmarkEnd w:id="919"/>
      <w:bookmarkEnd w:id="920"/>
      <w:bookmarkEnd w:id="921"/>
    </w:p>
    <w:bookmarkEnd w:id="922"/>
    <w:bookmarkEnd w:id="923"/>
    <w:bookmarkEnd w:id="924"/>
    <w:p w14:paraId="5FAA97E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7.5.1 因发包人原因导致工期延误</w:t>
      </w:r>
    </w:p>
    <w:p w14:paraId="6E4CB47D">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 xml:space="preserve">在合同履行过程中，因下列情况导致工期延误和（或）费用增加的，由发包人承担由此延误的工期和（或）增加的费用，且发包人应支付承包人合理的利润： </w:t>
      </w:r>
    </w:p>
    <w:p w14:paraId="14B0E66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（1）发包人未能按合同约定提供图纸或所提供图纸不符合合同约定的；</w:t>
      </w:r>
    </w:p>
    <w:p w14:paraId="496DE70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（2）发包人未能按合同约定提供施工现场、施工条件、基础资料、许可、批准等开工条件的；</w:t>
      </w:r>
    </w:p>
    <w:p w14:paraId="7CCC220C">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（3）发包人提供的测量基准点、基准线和水准点及其书面资料存在错误或疏漏的；</w:t>
      </w:r>
    </w:p>
    <w:p w14:paraId="55AFEA72">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（4）发包人未能在计划开工日期之日起7天内同意下达开工通知的；</w:t>
      </w:r>
    </w:p>
    <w:p w14:paraId="6F545BA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（5）发包人未能按合同约定日期支付工程预付款、进度款或竣工结算款的；</w:t>
      </w:r>
    </w:p>
    <w:p w14:paraId="42A30E3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（6）监理人未按合同约定发出指示、批准等文件的；</w:t>
      </w:r>
    </w:p>
    <w:p w14:paraId="4677D2DD">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（7）专用合同条款中约定的其他情形。</w:t>
      </w:r>
    </w:p>
    <w:p w14:paraId="40075DA1">
      <w:pPr>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因发包人原因未按计划开工日期开工的，发包人应按实际开工日期顺延竣工日期，确保实际工期不低于合同约定的工期总日历天数。因发包人原因导致工期延误需要修订施工进度计划的，按照第7.2.2项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施工进度计划的修订</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执行。</w:t>
      </w:r>
    </w:p>
    <w:p w14:paraId="69DE2962">
      <w:pPr>
        <w:autoSpaceDE w:val="0"/>
        <w:autoSpaceDN w:val="0"/>
        <w:adjustRightInd w:val="0"/>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kern w:val="0"/>
          <w:sz w:val="30"/>
          <w:szCs w:val="32"/>
        </w:rPr>
        <w:t>7.5.2 因承包人原因导致工期延误</w:t>
      </w:r>
    </w:p>
    <w:p w14:paraId="7654C42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bookmarkStart w:id="925" w:name="_Toc296346577"/>
      <w:bookmarkStart w:id="926" w:name="_Toc296503076"/>
      <w:r>
        <w:rPr>
          <w:rFonts w:ascii="Times New Roman" w:hAnsi="Times New Roman" w:eastAsia="仿宋_GB2312"/>
          <w:color w:val="000000"/>
          <w:kern w:val="0"/>
          <w:sz w:val="30"/>
          <w:szCs w:val="32"/>
        </w:rPr>
        <w:t>因</w:t>
      </w:r>
      <w:bookmarkEnd w:id="925"/>
      <w:bookmarkEnd w:id="926"/>
      <w:r>
        <w:rPr>
          <w:rFonts w:ascii="Times New Roman" w:hAnsi="Times New Roman" w:eastAsia="仿宋_GB2312"/>
          <w:color w:val="000000"/>
          <w:kern w:val="0"/>
          <w:sz w:val="30"/>
          <w:szCs w:val="32"/>
        </w:rPr>
        <w:t>承包人原因造成工期延误的，可以在专用合同条款中约定逾期竣工违约金的计算方法和逾期竣工违约金的上限。承包人支付逾期竣工违约金后，不免除承包人继续完成工程及修补缺陷的义务。</w:t>
      </w:r>
    </w:p>
    <w:p w14:paraId="78F9DE0E">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927" w:name="_Toc3638"/>
      <w:bookmarkStart w:id="928" w:name="_Toc19702"/>
      <w:bookmarkStart w:id="929" w:name="_Toc351203548"/>
      <w:r>
        <w:rPr>
          <w:rFonts w:ascii="Times New Roman" w:hAnsi="Times New Roman" w:eastAsia="黑体"/>
          <w:b w:val="0"/>
          <w:color w:val="000000"/>
          <w:sz w:val="30"/>
          <w:szCs w:val="32"/>
        </w:rPr>
        <w:t>7</w:t>
      </w:r>
      <w:bookmarkStart w:id="930" w:name="_Toc296346575"/>
      <w:bookmarkStart w:id="931" w:name="_Toc337558773"/>
      <w:bookmarkStart w:id="932" w:name="_Toc296503074"/>
      <w:bookmarkStart w:id="933" w:name="_Toc296346578"/>
      <w:bookmarkStart w:id="934" w:name="_Toc296503077"/>
      <w:r>
        <w:rPr>
          <w:rFonts w:ascii="Times New Roman" w:hAnsi="Times New Roman" w:eastAsia="黑体"/>
          <w:b w:val="0"/>
          <w:color w:val="000000"/>
          <w:sz w:val="30"/>
          <w:szCs w:val="32"/>
        </w:rPr>
        <w:t>.6 不利物质条件</w:t>
      </w:r>
      <w:bookmarkEnd w:id="927"/>
      <w:bookmarkEnd w:id="928"/>
      <w:bookmarkEnd w:id="929"/>
    </w:p>
    <w:bookmarkEnd w:id="930"/>
    <w:bookmarkEnd w:id="931"/>
    <w:bookmarkEnd w:id="932"/>
    <w:p w14:paraId="4FF8A2C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不利物质条件是指有经验的承包人在施工现场遇到的不可预见的自然物质条件、非自然的物质障碍和污染物，包括地表以下物质条件和水文条件以及专用合同条款约定的其他情形，但不包括气候条件。</w:t>
      </w:r>
    </w:p>
    <w:p w14:paraId="1284724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遇到不利物质条件时，应采取克服不利物质条件的合理措施继续施工，并及时通知发包人和监理人。通知应载明不利物质条件的内容以及承包人认为不可预见的理由。监理人经发包人同意后应当及时发出指示，指示构成变更的，按第10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变更</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约定执行。承包人因采取合理措施而增加的费用和（或）延误的工期由发包人承担。</w:t>
      </w:r>
    </w:p>
    <w:p w14:paraId="363C03D7">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935" w:name="_Toc22177"/>
      <w:bookmarkStart w:id="936" w:name="_Toc12657"/>
      <w:bookmarkStart w:id="937" w:name="_Toc351203549"/>
      <w:r>
        <w:rPr>
          <w:rFonts w:ascii="Times New Roman" w:hAnsi="Times New Roman" w:eastAsia="黑体"/>
          <w:b w:val="0"/>
          <w:color w:val="000000"/>
          <w:sz w:val="30"/>
          <w:szCs w:val="32"/>
        </w:rPr>
        <w:t>7</w:t>
      </w:r>
      <w:bookmarkStart w:id="938" w:name="_Toc296346576"/>
      <w:bookmarkStart w:id="939" w:name="_Toc296503075"/>
      <w:bookmarkStart w:id="940" w:name="_Toc337558774"/>
      <w:r>
        <w:rPr>
          <w:rFonts w:ascii="Times New Roman" w:hAnsi="Times New Roman" w:eastAsia="黑体"/>
          <w:b w:val="0"/>
          <w:color w:val="000000"/>
          <w:sz w:val="30"/>
          <w:szCs w:val="32"/>
        </w:rPr>
        <w:t>.7</w:t>
      </w:r>
      <w:r>
        <w:rPr>
          <w:rFonts w:hint="eastAsia" w:ascii="Times New Roman" w:hAnsi="Times New Roman" w:eastAsia="黑体"/>
          <w:b w:val="0"/>
          <w:color w:val="000000"/>
          <w:sz w:val="30"/>
          <w:szCs w:val="32"/>
        </w:rPr>
        <w:t xml:space="preserve"> </w:t>
      </w:r>
      <w:r>
        <w:rPr>
          <w:rFonts w:ascii="Times New Roman" w:hAnsi="Times New Roman" w:eastAsia="黑体"/>
          <w:b w:val="0"/>
          <w:color w:val="000000"/>
          <w:sz w:val="30"/>
          <w:szCs w:val="32"/>
        </w:rPr>
        <w:t>异常恶劣的气候条件</w:t>
      </w:r>
      <w:bookmarkEnd w:id="935"/>
      <w:bookmarkEnd w:id="936"/>
      <w:bookmarkEnd w:id="937"/>
    </w:p>
    <w:bookmarkEnd w:id="938"/>
    <w:bookmarkEnd w:id="939"/>
    <w:bookmarkEnd w:id="940"/>
    <w:p w14:paraId="5EDE27C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异常恶劣的气候条件是指在施工过程中遇到的，有经验的承包人在签订合同时不可预见的，对合同履行造成实质性影响的，但尚未构成不可抗力事件的恶劣气候条件。合同当事人可以在专用合同条款中约定异常恶劣的气候条件的具体情形。</w:t>
      </w:r>
    </w:p>
    <w:p w14:paraId="1DC4382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承包人应采取克服异常恶劣的气候条件的合理措施继续施工，并及时通知发包人和监理人。监理人经发包人同意后应当及时发出指示，指示构成变更的，按第10条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变更</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约定办理。承包人因采取合理措施而增加的费用和（或）延误的工期由发包人承担。</w:t>
      </w:r>
      <w:bookmarkStart w:id="941" w:name="_Toc351203550"/>
    </w:p>
    <w:p w14:paraId="2CB7A68F">
      <w:pPr>
        <w:autoSpaceDE w:val="0"/>
        <w:autoSpaceDN w:val="0"/>
        <w:adjustRightInd w:val="0"/>
        <w:spacing w:line="360" w:lineRule="auto"/>
        <w:ind w:firstLine="600" w:firstLineChars="200"/>
        <w:jc w:val="left"/>
        <w:outlineLvl w:val="3"/>
        <w:rPr>
          <w:rFonts w:ascii="Times New Roman" w:hAnsi="Times New Roman" w:eastAsia="黑体"/>
          <w:bCs/>
          <w:color w:val="000000"/>
          <w:sz w:val="30"/>
          <w:szCs w:val="32"/>
        </w:rPr>
      </w:pPr>
      <w:bookmarkStart w:id="942" w:name="_Toc28554"/>
      <w:bookmarkStart w:id="943" w:name="_Toc20629"/>
      <w:r>
        <w:rPr>
          <w:rFonts w:ascii="Times New Roman" w:hAnsi="Times New Roman" w:eastAsia="黑体"/>
          <w:bCs/>
          <w:color w:val="000000"/>
          <w:sz w:val="30"/>
          <w:szCs w:val="32"/>
        </w:rPr>
        <w:t>7</w:t>
      </w:r>
      <w:bookmarkStart w:id="944" w:name="_Toc337558775"/>
      <w:r>
        <w:rPr>
          <w:rFonts w:ascii="Times New Roman" w:hAnsi="Times New Roman" w:eastAsia="黑体"/>
          <w:bCs/>
          <w:color w:val="000000"/>
          <w:sz w:val="30"/>
          <w:szCs w:val="32"/>
        </w:rPr>
        <w:t>.8</w:t>
      </w:r>
      <w:r>
        <w:rPr>
          <w:rFonts w:hint="eastAsia" w:ascii="Times New Roman" w:hAnsi="Times New Roman" w:eastAsia="黑体"/>
          <w:bCs/>
          <w:color w:val="000000"/>
          <w:sz w:val="30"/>
          <w:szCs w:val="32"/>
        </w:rPr>
        <w:t xml:space="preserve"> </w:t>
      </w:r>
      <w:r>
        <w:rPr>
          <w:rFonts w:ascii="Times New Roman" w:hAnsi="Times New Roman" w:eastAsia="黑体"/>
          <w:bCs/>
          <w:color w:val="000000"/>
          <w:sz w:val="30"/>
          <w:szCs w:val="32"/>
        </w:rPr>
        <w:t>暂停施工</w:t>
      </w:r>
      <w:bookmarkEnd w:id="941"/>
      <w:bookmarkEnd w:id="942"/>
      <w:bookmarkEnd w:id="943"/>
    </w:p>
    <w:bookmarkEnd w:id="933"/>
    <w:bookmarkEnd w:id="934"/>
    <w:bookmarkEnd w:id="944"/>
    <w:p w14:paraId="73D21520">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7.8.1发包人原因引起的暂停施工</w:t>
      </w:r>
    </w:p>
    <w:p w14:paraId="7EB8DB4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因发包人原因引起暂停施工的，监理人经发包人同意后，应及时下达暂停施工指示。情况紧急且监理人未及时下达暂停施工指示的，按照第7.8.4项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紧急情况下的暂停施工</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执行。</w:t>
      </w:r>
    </w:p>
    <w:p w14:paraId="3BA5967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因发包人原因引起的暂停施工，发包人应承担由此增加的费用和（或）延误的工期，</w:t>
      </w:r>
      <w:r>
        <w:rPr>
          <w:rFonts w:ascii="Times New Roman" w:hAnsi="Times New Roman" w:eastAsia="仿宋_GB2312"/>
          <w:kern w:val="0"/>
          <w:sz w:val="30"/>
          <w:szCs w:val="32"/>
        </w:rPr>
        <w:t>并支付承包人</w:t>
      </w:r>
      <w:r>
        <w:rPr>
          <w:rFonts w:ascii="Times New Roman" w:hAnsi="Times New Roman" w:eastAsia="仿宋_GB2312"/>
          <w:color w:val="000000"/>
          <w:kern w:val="0"/>
          <w:sz w:val="30"/>
          <w:szCs w:val="32"/>
        </w:rPr>
        <w:t>合理的利润。</w:t>
      </w:r>
    </w:p>
    <w:p w14:paraId="6710EE0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7.8.2 承包人原因引起的暂停施工</w:t>
      </w:r>
    </w:p>
    <w:p w14:paraId="4F25B9A1">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因承包人原因引起的暂停施工，承包人应承担由此增加的费用和（或）延误的工期，且承包人在收到监理人复工指示后</w:t>
      </w:r>
      <w:r>
        <w:rPr>
          <w:rFonts w:hint="eastAsia" w:ascii="Times New Roman" w:hAnsi="Times New Roman" w:eastAsia="仿宋_GB2312"/>
          <w:color w:val="000000"/>
          <w:kern w:val="0"/>
          <w:sz w:val="30"/>
          <w:szCs w:val="32"/>
        </w:rPr>
        <w:t>84</w:t>
      </w:r>
      <w:r>
        <w:rPr>
          <w:rFonts w:ascii="Times New Roman" w:hAnsi="Times New Roman" w:eastAsia="仿宋_GB2312"/>
          <w:color w:val="000000"/>
          <w:kern w:val="0"/>
          <w:sz w:val="30"/>
          <w:szCs w:val="32"/>
        </w:rPr>
        <w:t>天内仍未复工的，视为第16.2.1项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承包人违约的情形</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第（7）目约定的承包人无法继续履行合同的情形。</w:t>
      </w:r>
    </w:p>
    <w:p w14:paraId="1AE1E3E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7.8.3 指示暂停施工</w:t>
      </w:r>
    </w:p>
    <w:p w14:paraId="2EB7DD2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监理人认为有必要时，并经发包人批准后，可向承包人作出暂停施工的指示，承包人应按监理人指示暂停施工。</w:t>
      </w:r>
    </w:p>
    <w:p w14:paraId="1C9B7C77">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7.8.4 紧急情况下的暂停施工</w:t>
      </w:r>
    </w:p>
    <w:p w14:paraId="6E174371">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紧急情况需暂停施工，且监理人未及时下达暂停施工指示的，承包人可先暂停施工，并及时通知监理人。监理人应在接到通知后24小时内发出指示，逾期未发出指示，视为同意承包人暂停施工。监理人不同意承包人暂停施工的，应说明理由，承包人对监理人的答复有异议，按照第20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争议解决</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约定处理。</w:t>
      </w:r>
    </w:p>
    <w:p w14:paraId="6C1B9C8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7.8.5 暂停施工后的复工</w:t>
      </w:r>
    </w:p>
    <w:p w14:paraId="1488F94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暂停施工后，发包人和承包人应采取有效措施积极消除暂停施工的影响。在工程复工前，监理人会同发包人和承包人确定因暂停施工造成的损失，并确定工程复工条件。当工程具备复工条件时，监理人应经发包人批准后向承包人发出复工通知，承包人应按照复工通知要求复工。</w:t>
      </w:r>
    </w:p>
    <w:p w14:paraId="3E58C49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承包人无故拖延和拒绝复工的，承包人承担由此增加的费用和（或）延误的工期；因发包人原因无法按时复工的，按照第7.5.1项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因发包人原因导致工期延误</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约定办理。</w:t>
      </w:r>
    </w:p>
    <w:p w14:paraId="33653DA6">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7.8.6 暂停施工持续56天以上</w:t>
      </w:r>
    </w:p>
    <w:p w14:paraId="0F45799A">
      <w:pPr>
        <w:spacing w:line="360" w:lineRule="auto"/>
        <w:ind w:firstLine="585" w:firstLineChars="195"/>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监理人发出暂停施工指示后56天内未向承包人发出复工通知，除该项停工属于第7.8.2项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承包人原因引起的暂停施工</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及第17条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不可抗力</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的情形外，承包人可向发包人提交书面通知，要求发包人在收到书面通知后28天内准许已暂停施工的部分或全部工程继续施工。发包人逾期不予批准的，则承包人可以通知发包人，将工程受影响的部分视为按第10.1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变更的范围</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第（2）项的可取消工作。</w:t>
      </w:r>
    </w:p>
    <w:p w14:paraId="6E581AC4">
      <w:pPr>
        <w:spacing w:line="360" w:lineRule="auto"/>
        <w:ind w:firstLine="585" w:firstLineChars="195"/>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暂停施工持续</w:t>
      </w:r>
      <w:r>
        <w:rPr>
          <w:rFonts w:hint="eastAsia" w:ascii="Times New Roman" w:hAnsi="Times New Roman" w:eastAsia="仿宋_GB2312"/>
          <w:color w:val="000000"/>
          <w:kern w:val="0"/>
          <w:sz w:val="30"/>
          <w:szCs w:val="32"/>
        </w:rPr>
        <w:t>84</w:t>
      </w:r>
      <w:r>
        <w:rPr>
          <w:rFonts w:ascii="Times New Roman" w:hAnsi="Times New Roman" w:eastAsia="仿宋_GB2312"/>
          <w:color w:val="000000"/>
          <w:kern w:val="0"/>
          <w:sz w:val="30"/>
          <w:szCs w:val="32"/>
        </w:rPr>
        <w:t>天以上不复工的，且不属于第7.8.2项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承包人原因引起的暂停施工</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及第17条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不可抗力</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约定的情形，并影响到整个工程以及合同目的实现的，承包人有权提出价格调整要求，或者解除合同。解除合同的，按照第16.1.3项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因发包人违约解除合同</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执行。</w:t>
      </w:r>
    </w:p>
    <w:p w14:paraId="4FBD2128">
      <w:pPr>
        <w:spacing w:line="360" w:lineRule="auto"/>
        <w:ind w:left="16" w:firstLine="585" w:firstLineChars="195"/>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7.8.7 暂停施工期间的工程照管</w:t>
      </w:r>
    </w:p>
    <w:p w14:paraId="19A7383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暂停施工期间，承包人应负责妥善照管工程并提供安全保障，由此增加的费用由责任方承担。</w:t>
      </w:r>
    </w:p>
    <w:p w14:paraId="0037100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7.8.8 暂停施工的措施</w:t>
      </w:r>
    </w:p>
    <w:p w14:paraId="30AB9FF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暂停施工期间，发包人和承包人均应采取必要的措施确保工程质量及安全，防止因暂停施工扩大损失。</w:t>
      </w:r>
    </w:p>
    <w:p w14:paraId="38AD87DA">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945" w:name="_Toc23132"/>
      <w:bookmarkStart w:id="946" w:name="_Toc351203551"/>
      <w:bookmarkStart w:id="947" w:name="_Toc31103"/>
      <w:r>
        <w:rPr>
          <w:rFonts w:ascii="Times New Roman" w:hAnsi="Times New Roman" w:eastAsia="黑体"/>
          <w:b w:val="0"/>
          <w:color w:val="000000"/>
          <w:sz w:val="30"/>
          <w:szCs w:val="32"/>
        </w:rPr>
        <w:t>7.9提前竣工</w:t>
      </w:r>
      <w:bookmarkEnd w:id="945"/>
      <w:bookmarkEnd w:id="946"/>
      <w:bookmarkEnd w:id="947"/>
    </w:p>
    <w:p w14:paraId="7F8794A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7.9.1 发包人要求承包人提前竣工的，发包人应通过监理人向承包人下达提前竣工指示，承包人应向发包人和监理人提交提前竣工建议书，提前竣工建议书应包括实施的方案、缩短的时间、增加的合同价格等内容。发包人接受该提前竣工建议书的，监理人应与发包人和承包人协商采取加快工程进度的措施，并修订施工进度计划，由此增加的费用由发包人承担。</w:t>
      </w:r>
      <w:r>
        <w:rPr>
          <w:rFonts w:hint="eastAsia" w:ascii="Times New Roman" w:hAnsi="Times New Roman" w:eastAsia="仿宋_GB2312"/>
          <w:color w:val="000000"/>
          <w:kern w:val="0"/>
          <w:sz w:val="30"/>
          <w:szCs w:val="32"/>
        </w:rPr>
        <w:t>承包人认为提前竣工指示无法执行的，应向监理人和发包人提出书面异议，发包人和监理人应在收到异议后7天内予以答复。任何情况下，发包人不得压缩合理工期。</w:t>
      </w:r>
    </w:p>
    <w:p w14:paraId="4CF1390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7.9.2 发包人要求承包人提前竣工，或承包人提出提前竣工的建议能够给发包人带来效益的，合同当事人可以在专用合同条款中约定提前竣工的奖励。</w:t>
      </w:r>
    </w:p>
    <w:p w14:paraId="0F928AF4">
      <w:pPr>
        <w:pStyle w:val="4"/>
        <w:spacing w:before="120" w:after="120" w:line="360" w:lineRule="auto"/>
        <w:outlineLvl w:val="2"/>
        <w:rPr>
          <w:rFonts w:ascii="Times New Roman" w:hAnsi="Times New Roman" w:eastAsia="黑体"/>
          <w:b w:val="0"/>
          <w:color w:val="000000"/>
          <w:sz w:val="32"/>
          <w:szCs w:val="32"/>
        </w:rPr>
      </w:pPr>
      <w:bookmarkStart w:id="948" w:name="_Toc16994"/>
      <w:bookmarkStart w:id="949" w:name="_Toc14913"/>
      <w:bookmarkStart w:id="950" w:name="_Toc351203552"/>
      <w:r>
        <w:rPr>
          <w:rFonts w:ascii="Times New Roman" w:hAnsi="Times New Roman" w:eastAsia="黑体"/>
          <w:b w:val="0"/>
          <w:color w:val="000000"/>
          <w:sz w:val="32"/>
          <w:szCs w:val="32"/>
        </w:rPr>
        <w:t>8</w:t>
      </w:r>
      <w:bookmarkStart w:id="951" w:name="_Toc296503058"/>
      <w:bookmarkStart w:id="952" w:name="_Toc296346559"/>
      <w:bookmarkStart w:id="953" w:name="_Toc337558776"/>
      <w:r>
        <w:rPr>
          <w:rFonts w:ascii="Times New Roman" w:hAnsi="Times New Roman" w:eastAsia="黑体"/>
          <w:b w:val="0"/>
          <w:color w:val="000000"/>
          <w:sz w:val="32"/>
          <w:szCs w:val="32"/>
        </w:rPr>
        <w:t>. 材料与设备</w:t>
      </w:r>
      <w:bookmarkEnd w:id="948"/>
      <w:bookmarkEnd w:id="949"/>
      <w:bookmarkEnd w:id="950"/>
    </w:p>
    <w:bookmarkEnd w:id="951"/>
    <w:bookmarkEnd w:id="952"/>
    <w:bookmarkEnd w:id="953"/>
    <w:p w14:paraId="486B2833">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954" w:name="_Toc1543"/>
      <w:bookmarkStart w:id="955" w:name="_Toc351203553"/>
      <w:bookmarkStart w:id="956" w:name="_Toc2417"/>
      <w:r>
        <w:rPr>
          <w:rFonts w:ascii="Times New Roman" w:hAnsi="Times New Roman" w:eastAsia="黑体"/>
          <w:b w:val="0"/>
          <w:color w:val="000000"/>
          <w:sz w:val="30"/>
          <w:szCs w:val="32"/>
        </w:rPr>
        <w:t>8</w:t>
      </w:r>
      <w:bookmarkStart w:id="957" w:name="_Toc296503059"/>
      <w:bookmarkStart w:id="958" w:name="_Toc337558777"/>
      <w:bookmarkStart w:id="959" w:name="_Toc296346560"/>
      <w:bookmarkStart w:id="960" w:name="_Toc468936960"/>
      <w:r>
        <w:rPr>
          <w:rFonts w:ascii="Times New Roman" w:hAnsi="Times New Roman" w:eastAsia="黑体"/>
          <w:b w:val="0"/>
          <w:color w:val="000000"/>
          <w:sz w:val="30"/>
          <w:szCs w:val="32"/>
        </w:rPr>
        <w:t>.1发包人供应材料与工程设备</w:t>
      </w:r>
      <w:bookmarkEnd w:id="954"/>
      <w:bookmarkEnd w:id="955"/>
      <w:bookmarkEnd w:id="956"/>
    </w:p>
    <w:bookmarkEnd w:id="957"/>
    <w:bookmarkEnd w:id="958"/>
    <w:bookmarkEnd w:id="959"/>
    <w:p w14:paraId="4AAF88B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发包人自行供应材料、工程设备的，应在签订合同时在专用合同条款的附件《发包人供应材料设备一览表》中明确材料、工程设备的品种、规格、型号、数量、单价、质量等级和送达地点。</w:t>
      </w:r>
    </w:p>
    <w:p w14:paraId="646622B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承包人应提前30天通过监理人以书面形式通知发包人供应材料与工程设备进场。承包人按照第7.2.2项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施工进度计划的修订</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约定修订施工进度计划时，需同时提交经修订后的发包人供应材料与工程设备的进场计划。</w:t>
      </w:r>
    </w:p>
    <w:p w14:paraId="4DB139A4">
      <w:pPr>
        <w:pStyle w:val="5"/>
        <w:spacing w:before="120" w:after="120" w:line="360" w:lineRule="auto"/>
        <w:ind w:firstLine="600" w:firstLineChars="200"/>
        <w:outlineLvl w:val="3"/>
        <w:rPr>
          <w:rFonts w:ascii="Times New Roman" w:hAnsi="Times New Roman" w:eastAsia="仿宋_GB2312"/>
          <w:color w:val="000000"/>
          <w:sz w:val="30"/>
          <w:szCs w:val="32"/>
        </w:rPr>
      </w:pPr>
      <w:bookmarkStart w:id="961" w:name="_Toc15044"/>
      <w:bookmarkStart w:id="962" w:name="_Toc351203554"/>
      <w:bookmarkStart w:id="963" w:name="_Toc18766"/>
      <w:r>
        <w:rPr>
          <w:rFonts w:ascii="Times New Roman" w:hAnsi="Times New Roman" w:eastAsia="黑体"/>
          <w:b w:val="0"/>
          <w:color w:val="000000"/>
          <w:sz w:val="30"/>
          <w:szCs w:val="32"/>
        </w:rPr>
        <w:t>8</w:t>
      </w:r>
      <w:bookmarkStart w:id="964" w:name="_Toc337558778"/>
      <w:bookmarkStart w:id="965" w:name="_Toc296346561"/>
      <w:bookmarkStart w:id="966" w:name="_Toc296503060"/>
      <w:r>
        <w:rPr>
          <w:rFonts w:ascii="Times New Roman" w:hAnsi="Times New Roman" w:eastAsia="黑体"/>
          <w:b w:val="0"/>
          <w:color w:val="000000"/>
          <w:sz w:val="30"/>
          <w:szCs w:val="32"/>
        </w:rPr>
        <w:t>.2承包人采购材料与工程设备</w:t>
      </w:r>
      <w:bookmarkEnd w:id="961"/>
      <w:bookmarkEnd w:id="962"/>
      <w:bookmarkEnd w:id="963"/>
    </w:p>
    <w:bookmarkEnd w:id="964"/>
    <w:bookmarkEnd w:id="965"/>
    <w:bookmarkEnd w:id="966"/>
    <w:p w14:paraId="522D138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负责采购材料、工程设备的，应按照设计和有关标准要求采购，并提供产品合格证明及出厂证明，对材料、工程设备质量负责。合同约定由承包人采购的材料、工程设备，发包人不得指定生产厂家或供应商，发包人违反本款约定指定生产厂家或供应商的，承包人有权拒绝，并由发包人承担</w:t>
      </w:r>
      <w:r>
        <w:rPr>
          <w:rFonts w:hint="eastAsia" w:ascii="Times New Roman" w:hAnsi="Times New Roman" w:eastAsia="仿宋_GB2312"/>
          <w:color w:val="000000"/>
          <w:kern w:val="0"/>
          <w:sz w:val="30"/>
          <w:szCs w:val="32"/>
        </w:rPr>
        <w:t>相应责任</w:t>
      </w:r>
      <w:r>
        <w:rPr>
          <w:rFonts w:ascii="Times New Roman" w:hAnsi="Times New Roman" w:eastAsia="仿宋_GB2312"/>
          <w:color w:val="000000"/>
          <w:kern w:val="0"/>
          <w:sz w:val="30"/>
          <w:szCs w:val="32"/>
        </w:rPr>
        <w:t>。</w:t>
      </w:r>
    </w:p>
    <w:p w14:paraId="4D0FC728">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967" w:name="_Toc351203555"/>
      <w:bookmarkStart w:id="968" w:name="_Toc21319"/>
      <w:bookmarkStart w:id="969" w:name="_Toc19918"/>
      <w:r>
        <w:rPr>
          <w:rFonts w:ascii="Times New Roman" w:hAnsi="Times New Roman" w:eastAsia="黑体"/>
          <w:b w:val="0"/>
          <w:color w:val="000000"/>
          <w:sz w:val="30"/>
          <w:szCs w:val="32"/>
        </w:rPr>
        <w:t>8</w:t>
      </w:r>
      <w:bookmarkStart w:id="970" w:name="_Toc296503061"/>
      <w:bookmarkStart w:id="971" w:name="_Toc337558779"/>
      <w:bookmarkStart w:id="972" w:name="_Toc296346562"/>
      <w:r>
        <w:rPr>
          <w:rFonts w:ascii="Times New Roman" w:hAnsi="Times New Roman" w:eastAsia="黑体"/>
          <w:b w:val="0"/>
          <w:color w:val="000000"/>
          <w:sz w:val="30"/>
          <w:szCs w:val="32"/>
        </w:rPr>
        <w:t>.3材料与工程设备的接收与拒收</w:t>
      </w:r>
      <w:bookmarkEnd w:id="967"/>
      <w:bookmarkEnd w:id="968"/>
      <w:bookmarkEnd w:id="969"/>
    </w:p>
    <w:bookmarkEnd w:id="970"/>
    <w:bookmarkEnd w:id="971"/>
    <w:bookmarkEnd w:id="972"/>
    <w:p w14:paraId="6CDFAA4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8.3.1 发包人应按《发包人供应材料设备一览表》约定的内容提供材料和工程设备，并向承包人提供产品合格证明及出厂证明，对其质量负责。发包人应提前24小时以书面形式通知承包人、监理人材料和工程设备到货时间，承包人负责材料和工程设备的清点、检验和接收。</w:t>
      </w:r>
    </w:p>
    <w:p w14:paraId="603411E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发包人提供的材料和工程设备的规格、数量或质量不符合合同约定的，或因发包人原因导致交货日期延误或交货地点变更等情况的，按照第16.1款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发包人违约</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约定办理。</w:t>
      </w:r>
    </w:p>
    <w:p w14:paraId="7C1BE39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8.3.2 承包人采购的材料和工程设备，应保证产品质量合格，承包人应在材料和工程设备到货前24小时通知监理人检验。承</w:t>
      </w:r>
      <w:bookmarkStart w:id="973" w:name="_Toc250655469"/>
      <w:r>
        <w:rPr>
          <w:rFonts w:ascii="Times New Roman" w:hAnsi="Times New Roman" w:eastAsia="仿宋_GB2312"/>
          <w:color w:val="000000"/>
          <w:kern w:val="0"/>
          <w:sz w:val="30"/>
          <w:szCs w:val="32"/>
        </w:rPr>
        <w:t>包人进行永久设备、材料的制造和生产的，应符合相关质量标准，并向监理人提交材料的样本以及有关资料，并应在使用该材料或工程设备之前获得监理人同意。</w:t>
      </w:r>
    </w:p>
    <w:bookmarkEnd w:id="973"/>
    <w:p w14:paraId="2F31416E">
      <w:pPr>
        <w:autoSpaceDE w:val="0"/>
        <w:autoSpaceDN w:val="0"/>
        <w:adjustRightInd w:val="0"/>
        <w:spacing w:line="360" w:lineRule="auto"/>
        <w:ind w:firstLine="450" w:firstLineChars="15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 xml:space="preserve"> 承包人采购的材料和工程设备不符合设计或有关标准要求时，承包人应在监理人要求的合理期限内将不符合设计或有关标准要求的材料、工程设备运出施工现场，并重新采购符合要求的材料、工程设备，由此增加的费用和（或）延误的工期，由承包人承担。</w:t>
      </w:r>
    </w:p>
    <w:p w14:paraId="09DB5FCF">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974" w:name="_Toc21661"/>
      <w:bookmarkStart w:id="975" w:name="_Toc32411"/>
      <w:bookmarkStart w:id="976" w:name="_Toc351203556"/>
      <w:r>
        <w:rPr>
          <w:rFonts w:ascii="Times New Roman" w:hAnsi="Times New Roman" w:eastAsia="黑体"/>
          <w:b w:val="0"/>
          <w:color w:val="000000"/>
          <w:sz w:val="30"/>
          <w:szCs w:val="32"/>
        </w:rPr>
        <w:t>8</w:t>
      </w:r>
      <w:bookmarkStart w:id="977" w:name="_Toc296503062"/>
      <w:bookmarkStart w:id="978" w:name="_Toc337558780"/>
      <w:bookmarkStart w:id="979" w:name="_Toc296346563"/>
      <w:r>
        <w:rPr>
          <w:rFonts w:ascii="Times New Roman" w:hAnsi="Times New Roman" w:eastAsia="黑体"/>
          <w:b w:val="0"/>
          <w:color w:val="000000"/>
          <w:sz w:val="30"/>
          <w:szCs w:val="32"/>
        </w:rPr>
        <w:t>.4材料与工程设备的保管与使用</w:t>
      </w:r>
      <w:bookmarkEnd w:id="974"/>
      <w:bookmarkEnd w:id="975"/>
      <w:bookmarkEnd w:id="976"/>
    </w:p>
    <w:bookmarkEnd w:id="977"/>
    <w:bookmarkEnd w:id="978"/>
    <w:bookmarkEnd w:id="979"/>
    <w:p w14:paraId="20390FB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8.4.1 发包人供应</w:t>
      </w:r>
      <w:r>
        <w:rPr>
          <w:rFonts w:ascii="Times New Roman" w:hAnsi="Times New Roman" w:eastAsia="仿宋_GB2312"/>
          <w:color w:val="000000"/>
          <w:sz w:val="30"/>
          <w:szCs w:val="32"/>
        </w:rPr>
        <w:t>材料与</w:t>
      </w:r>
      <w:r>
        <w:rPr>
          <w:rFonts w:ascii="Times New Roman" w:hAnsi="Times New Roman" w:eastAsia="仿宋_GB2312"/>
          <w:color w:val="000000"/>
          <w:kern w:val="0"/>
          <w:sz w:val="30"/>
          <w:szCs w:val="32"/>
        </w:rPr>
        <w:t>工程</w:t>
      </w:r>
      <w:r>
        <w:rPr>
          <w:rFonts w:ascii="Times New Roman" w:hAnsi="Times New Roman" w:eastAsia="仿宋_GB2312"/>
          <w:color w:val="000000"/>
          <w:sz w:val="30"/>
          <w:szCs w:val="32"/>
        </w:rPr>
        <w:t>设备的保管与使用</w:t>
      </w:r>
    </w:p>
    <w:p w14:paraId="311CB5E9">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供应的材料和工程设备，承包人清点后由承包人妥善保管，保管费用由发包人承担，但已标价工程量清单或预算书已经列支或专用合同条款另有约定除外。因承包人原因发生丢失毁损的，由承包人负责赔偿；监理人未通知承包人清点的，承包人不负责材料和工程设备的保管，由此导致丢失毁损的由发包人负责。</w:t>
      </w:r>
    </w:p>
    <w:p w14:paraId="2078C8F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发包人供应的材料和工程设备使用前，由承包人负责检验，检验费用由发包人承担，不合格的不得使用。</w:t>
      </w:r>
    </w:p>
    <w:p w14:paraId="0D3A4C3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8.4.2 承包人采购</w:t>
      </w:r>
      <w:r>
        <w:rPr>
          <w:rFonts w:ascii="Times New Roman" w:hAnsi="Times New Roman" w:eastAsia="仿宋_GB2312"/>
          <w:color w:val="000000"/>
          <w:sz w:val="30"/>
          <w:szCs w:val="32"/>
        </w:rPr>
        <w:t>材料与</w:t>
      </w:r>
      <w:r>
        <w:rPr>
          <w:rFonts w:ascii="Times New Roman" w:hAnsi="Times New Roman" w:eastAsia="仿宋_GB2312"/>
          <w:color w:val="000000"/>
          <w:kern w:val="0"/>
          <w:sz w:val="30"/>
          <w:szCs w:val="32"/>
        </w:rPr>
        <w:t>工程</w:t>
      </w:r>
      <w:r>
        <w:rPr>
          <w:rFonts w:ascii="Times New Roman" w:hAnsi="Times New Roman" w:eastAsia="仿宋_GB2312"/>
          <w:color w:val="000000"/>
          <w:sz w:val="30"/>
          <w:szCs w:val="32"/>
        </w:rPr>
        <w:t>设备的保管与使用</w:t>
      </w:r>
    </w:p>
    <w:p w14:paraId="6767920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采购的材料和工程设备由承包人妥善保管，保管费用由承包人承担。法律规定材料和工程设备使用前必须进行检验或试验的，承包人应按监理人的要求进行检验或试验，检验或试验费用由承包人承担，不合格的不得使用。</w:t>
      </w:r>
    </w:p>
    <w:p w14:paraId="52A863F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发包人或监理人发现承包人使用不符合设计或有关标准要求的材料和工程设备时，有权要求承包人进行修复、拆除或重新采购，由此增加的费用和（或）延误的工期，由承包人承担。</w:t>
      </w:r>
    </w:p>
    <w:p w14:paraId="48446BA8">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980" w:name="_Toc28439"/>
      <w:bookmarkStart w:id="981" w:name="_Toc17754"/>
      <w:bookmarkStart w:id="982" w:name="_Toc351203557"/>
      <w:r>
        <w:rPr>
          <w:rFonts w:ascii="Times New Roman" w:hAnsi="Times New Roman" w:eastAsia="黑体"/>
          <w:b w:val="0"/>
          <w:color w:val="000000"/>
          <w:sz w:val="30"/>
          <w:szCs w:val="32"/>
        </w:rPr>
        <w:t>8.5禁止使用不合格的材料和工程设备</w:t>
      </w:r>
      <w:bookmarkEnd w:id="980"/>
      <w:bookmarkEnd w:id="981"/>
      <w:bookmarkEnd w:id="982"/>
    </w:p>
    <w:p w14:paraId="7B66157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8.5.1 监理人有权拒绝承包人提供的不合格材料或工程设备，并要求承包人立即进行更换。监理人应在更换后再次进行检查和检验，由此增加的费用和（或）延误的工期由承包人承担。</w:t>
      </w:r>
    </w:p>
    <w:p w14:paraId="4273782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8.5.2 监理人发现承包人使用了不合格的材料和工程设备，承包人应按照监理人的指示立即改正，并禁止在工程中继续使用不合格的材料和工程设备。</w:t>
      </w:r>
    </w:p>
    <w:p w14:paraId="61FE4D0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8.5.3 发包人提供的材料或工程设备不符合合同要求的，承包人有权拒绝，并可要求发包人更换，由此增加的费用和（或）延误的工期由发包人承担</w:t>
      </w:r>
      <w:r>
        <w:rPr>
          <w:rFonts w:hint="eastAsia" w:ascii="Times New Roman" w:hAnsi="Times New Roman" w:eastAsia="仿宋_GB2312"/>
          <w:color w:val="000000"/>
          <w:kern w:val="0"/>
          <w:sz w:val="30"/>
          <w:szCs w:val="32"/>
        </w:rPr>
        <w:t>，并支付承包人合理的利润</w:t>
      </w:r>
      <w:r>
        <w:rPr>
          <w:rFonts w:ascii="Times New Roman" w:hAnsi="Times New Roman" w:eastAsia="仿宋_GB2312"/>
          <w:color w:val="000000"/>
          <w:kern w:val="0"/>
          <w:sz w:val="30"/>
          <w:szCs w:val="32"/>
        </w:rPr>
        <w:t>。</w:t>
      </w:r>
    </w:p>
    <w:p w14:paraId="1F5F843F">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983" w:name="_Toc21716"/>
      <w:bookmarkStart w:id="984" w:name="_Toc7087"/>
      <w:bookmarkStart w:id="985" w:name="_Toc351203558"/>
      <w:r>
        <w:rPr>
          <w:rFonts w:ascii="Times New Roman" w:hAnsi="Times New Roman" w:eastAsia="黑体"/>
          <w:b w:val="0"/>
          <w:color w:val="000000"/>
          <w:sz w:val="30"/>
          <w:szCs w:val="32"/>
        </w:rPr>
        <w:t>8.6 样品</w:t>
      </w:r>
      <w:bookmarkEnd w:id="983"/>
      <w:bookmarkEnd w:id="984"/>
      <w:bookmarkEnd w:id="985"/>
    </w:p>
    <w:p w14:paraId="7C0D743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8.6.1</w:t>
      </w:r>
      <w:r>
        <w:rPr>
          <w:rFonts w:ascii="Times New Roman" w:hAnsi="Times New Roman" w:eastAsia="仿宋_GB2312"/>
          <w:color w:val="000000"/>
          <w:kern w:val="0"/>
          <w:sz w:val="30"/>
          <w:szCs w:val="32"/>
        </w:rPr>
        <w:tab/>
      </w:r>
      <w:r>
        <w:rPr>
          <w:rFonts w:ascii="Times New Roman" w:hAnsi="Times New Roman" w:eastAsia="仿宋_GB2312"/>
          <w:color w:val="000000"/>
          <w:kern w:val="0"/>
          <w:sz w:val="30"/>
          <w:szCs w:val="32"/>
        </w:rPr>
        <w:t>样品的报送</w:t>
      </w:r>
      <w:r>
        <w:rPr>
          <w:rFonts w:hint="eastAsia" w:ascii="Times New Roman" w:hAnsi="Times New Roman" w:eastAsia="仿宋_GB2312"/>
          <w:color w:val="000000"/>
          <w:kern w:val="0"/>
          <w:sz w:val="30"/>
          <w:szCs w:val="32"/>
        </w:rPr>
        <w:t>与封存</w:t>
      </w:r>
    </w:p>
    <w:p w14:paraId="1FEC4D0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需要承包人报送样品的材料或工程设备，样品的种类、名称、规格、数量等要求均应在专用合同条款中约定。样品的报送程序如下：</w:t>
      </w:r>
    </w:p>
    <w:p w14:paraId="38564A9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承包人应在计划采购前28天向监理人报送样品。承包人报送的样品均应来自供应材料的实际生产地，且提供的样品的规格、数量足以表明材料或工程设备的质量、型号、颜色、表面处理、质地、误差和其他要求的特征。</w:t>
      </w:r>
    </w:p>
    <w:p w14:paraId="25AFA91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承包人每次报送样品时应随附申报单，申报单应载明报送样品的相关数据和资料，并标明每件样品对应的图纸号，预留监理人批复意见栏。监理人应在收到承包人报送的样品后7天向承包人回复经发包人签认的样品审批意见。</w:t>
      </w:r>
    </w:p>
    <w:p w14:paraId="1105EA97">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（3）经发包人和监理人审批确认的样品</w:t>
      </w:r>
      <w:r>
        <w:rPr>
          <w:rFonts w:hint="eastAsia" w:ascii="Times New Roman" w:hAnsi="Times New Roman" w:eastAsia="仿宋_GB2312"/>
          <w:color w:val="000000"/>
          <w:kern w:val="0"/>
          <w:sz w:val="30"/>
          <w:szCs w:val="32"/>
        </w:rPr>
        <w:t>应按约定的方法封样，封存的样品</w:t>
      </w:r>
      <w:r>
        <w:rPr>
          <w:rFonts w:ascii="Times New Roman" w:hAnsi="Times New Roman" w:eastAsia="仿宋_GB2312"/>
          <w:color w:val="000000"/>
          <w:kern w:val="0"/>
          <w:sz w:val="30"/>
          <w:szCs w:val="32"/>
        </w:rPr>
        <w:t>作为检验工程相关部分的标准之一。承包人在施工过程中不得使用与样品不符的材料或工程设备。</w:t>
      </w:r>
    </w:p>
    <w:p w14:paraId="3B7EBB8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（4）发包人和监理人对样品的审批确认仅为确认相关材料或工程设备的特征或用途，不得被理解为对合同的修改或改变，也并不减轻或免除承包人任何的责任和义务。</w:t>
      </w:r>
      <w:r>
        <w:rPr>
          <w:rFonts w:hint="eastAsia" w:ascii="Times New Roman" w:hAnsi="Times New Roman" w:eastAsia="仿宋_GB2312"/>
          <w:color w:val="000000"/>
          <w:kern w:val="0"/>
          <w:sz w:val="30"/>
          <w:szCs w:val="32"/>
        </w:rPr>
        <w:t>如果封存的样品修改或改变了合同约定，合同当事人应当以书面协议予以确认。</w:t>
      </w:r>
    </w:p>
    <w:p w14:paraId="64EBEBB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8.6.2 样品的保管</w:t>
      </w:r>
    </w:p>
    <w:p w14:paraId="697A1D7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经批准的样品应由监理人负责封存于现场，承包人应在现场为保存样品提供适当和固定的场所并保持适当和良好的存储环境条件。</w:t>
      </w:r>
    </w:p>
    <w:p w14:paraId="36A8DF91">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986" w:name="_Toc28100"/>
      <w:bookmarkStart w:id="987" w:name="_Toc351203559"/>
      <w:bookmarkStart w:id="988" w:name="_Toc23409"/>
      <w:r>
        <w:rPr>
          <w:rFonts w:ascii="Times New Roman" w:hAnsi="Times New Roman" w:eastAsia="黑体"/>
          <w:b w:val="0"/>
          <w:color w:val="000000"/>
          <w:sz w:val="30"/>
          <w:szCs w:val="32"/>
        </w:rPr>
        <w:t>8.7材料与工程设备的替代</w:t>
      </w:r>
      <w:bookmarkEnd w:id="986"/>
      <w:bookmarkEnd w:id="987"/>
      <w:bookmarkEnd w:id="988"/>
    </w:p>
    <w:p w14:paraId="03A35A6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8.7.1 出现下列情况需要使用替代材料和工程设备的，承包人应按照第8.7.2项约定的程序执行：</w:t>
      </w:r>
    </w:p>
    <w:p w14:paraId="37C8662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（1）基准日</w:t>
      </w:r>
      <w:r>
        <w:rPr>
          <w:rFonts w:hint="eastAsia" w:ascii="Times New Roman" w:hAnsi="Times New Roman" w:eastAsia="仿宋_GB2312"/>
          <w:color w:val="000000"/>
          <w:kern w:val="0"/>
          <w:sz w:val="30"/>
          <w:szCs w:val="32"/>
        </w:rPr>
        <w:t>期</w:t>
      </w:r>
      <w:r>
        <w:rPr>
          <w:rFonts w:ascii="Times New Roman" w:hAnsi="Times New Roman" w:eastAsia="仿宋_GB2312"/>
          <w:color w:val="000000"/>
          <w:kern w:val="0"/>
          <w:sz w:val="30"/>
          <w:szCs w:val="32"/>
        </w:rPr>
        <w:t>后生效的法律规定禁止使用的；</w:t>
      </w:r>
    </w:p>
    <w:p w14:paraId="756FF287">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（2）发包人要求使用替代品的；</w:t>
      </w:r>
    </w:p>
    <w:p w14:paraId="29B9E1A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（3）因其他原因必须使用替代品的。</w:t>
      </w:r>
    </w:p>
    <w:p w14:paraId="48E49EF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8.7.2 承包人应在使用替代材料和工程设备28天前书面通知监理人，并附下列文件：</w:t>
      </w:r>
    </w:p>
    <w:p w14:paraId="7EC5CD5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（1）被替代的材料和工程设备的名称、数量、规格、型号、品牌、性能、价格及其他相关资料；</w:t>
      </w:r>
    </w:p>
    <w:p w14:paraId="28EFA6B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（2）替代品的名称、数量、规格、型号、品牌、性能、价格及其他相关资料；</w:t>
      </w:r>
    </w:p>
    <w:p w14:paraId="78B9D6A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（3）替代品与被替代产品之间的差异以及使用替代品可能对工程产生的影响；</w:t>
      </w:r>
    </w:p>
    <w:p w14:paraId="79498F6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（4）替代品与被替代产品的价格差异；</w:t>
      </w:r>
    </w:p>
    <w:p w14:paraId="74B341D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（5）使用替代品的理由和原因说明；</w:t>
      </w:r>
    </w:p>
    <w:p w14:paraId="0D29027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（6）监理人要求的其他文件。</w:t>
      </w:r>
    </w:p>
    <w:p w14:paraId="198F020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监理人应在收到通知后14天内向承包人发出经发包人签认的书面指示；监理人逾期发出书面指示的，视为发包人和监理人同意使用替代品。</w:t>
      </w:r>
    </w:p>
    <w:p w14:paraId="13B5CE6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8.7.3 发包人认可使用替代材料和工程设备的，替代材料和工程设备的价格，按照已标价工程量清单或预算书相同项目的价格认定；无相同项目的，参考相似项目价格认定；</w:t>
      </w:r>
      <w:r>
        <w:rPr>
          <w:rFonts w:hint="eastAsia" w:ascii="Times New Roman" w:hAnsi="Times New Roman" w:eastAsia="仿宋_GB2312"/>
          <w:color w:val="000000"/>
          <w:kern w:val="0"/>
          <w:sz w:val="30"/>
          <w:szCs w:val="32"/>
        </w:rPr>
        <w:t>既无</w:t>
      </w:r>
      <w:r>
        <w:rPr>
          <w:rFonts w:ascii="Times New Roman" w:hAnsi="Times New Roman" w:eastAsia="仿宋_GB2312"/>
          <w:color w:val="000000"/>
          <w:kern w:val="0"/>
          <w:sz w:val="30"/>
          <w:szCs w:val="32"/>
        </w:rPr>
        <w:t>相同项目</w:t>
      </w:r>
      <w:r>
        <w:rPr>
          <w:rFonts w:hint="eastAsia" w:ascii="Times New Roman" w:hAnsi="Times New Roman" w:eastAsia="仿宋_GB2312"/>
          <w:color w:val="000000"/>
          <w:kern w:val="0"/>
          <w:sz w:val="30"/>
          <w:szCs w:val="32"/>
        </w:rPr>
        <w:t>也</w:t>
      </w:r>
      <w:r>
        <w:rPr>
          <w:rFonts w:ascii="Times New Roman" w:hAnsi="Times New Roman" w:eastAsia="仿宋_GB2312"/>
          <w:color w:val="000000"/>
          <w:kern w:val="0"/>
          <w:sz w:val="30"/>
          <w:szCs w:val="32"/>
        </w:rPr>
        <w:t>无相似项目的，</w:t>
      </w:r>
      <w:r>
        <w:rPr>
          <w:rFonts w:hint="eastAsia" w:ascii="Times New Roman" w:hAnsi="Times New Roman" w:eastAsia="仿宋_GB2312"/>
          <w:color w:val="000000"/>
          <w:kern w:val="0"/>
          <w:sz w:val="30"/>
          <w:szCs w:val="32"/>
        </w:rPr>
        <w:t>按照合理的成本与利润构成的原则，</w:t>
      </w:r>
      <w:r>
        <w:rPr>
          <w:rFonts w:ascii="Times New Roman" w:hAnsi="Times New Roman" w:eastAsia="仿宋_GB2312"/>
          <w:color w:val="000000"/>
          <w:kern w:val="0"/>
          <w:sz w:val="30"/>
          <w:szCs w:val="32"/>
        </w:rPr>
        <w:t>由合同当事人按照第4.4款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商定或确定</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确定价格。</w:t>
      </w:r>
    </w:p>
    <w:p w14:paraId="1B167B8C">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989" w:name="_Toc19577"/>
      <w:bookmarkStart w:id="990" w:name="_Toc351203560"/>
      <w:bookmarkStart w:id="991" w:name="_Toc18313"/>
      <w:r>
        <w:rPr>
          <w:rFonts w:ascii="Times New Roman" w:hAnsi="Times New Roman" w:eastAsia="黑体"/>
          <w:b w:val="0"/>
          <w:color w:val="000000"/>
          <w:sz w:val="30"/>
          <w:szCs w:val="32"/>
        </w:rPr>
        <w:t>8.8施工设备和临时设施</w:t>
      </w:r>
      <w:bookmarkEnd w:id="989"/>
      <w:bookmarkEnd w:id="990"/>
      <w:bookmarkEnd w:id="991"/>
    </w:p>
    <w:p w14:paraId="2E683B7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8.8.1 承包人提供的施工设备和临时设施</w:t>
      </w:r>
    </w:p>
    <w:p w14:paraId="3E517C09">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承包人应按合同进度计划的要求，及时配置施工设备和修建临时设施。进入施工场地的承包人设备需经监理人核查后才能投入使用。承包人更换合同约定的承包人设备的，应报监理人批准。</w:t>
      </w:r>
    </w:p>
    <w:p w14:paraId="3DF7F4B7">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除专用合同条款另有约定外，承包人应自行承担修建临时设施的费用，需要临时占地的，应由发包人办理申请手续并承担相应费用。</w:t>
      </w:r>
    </w:p>
    <w:p w14:paraId="1C2D439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8.8.2发包人提供的施工设备和临时设施</w:t>
      </w:r>
    </w:p>
    <w:p w14:paraId="1B26394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发包人提供的施工设备或临时设施在专用合同条款中约定。</w:t>
      </w:r>
    </w:p>
    <w:p w14:paraId="56914B3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8.8.3要求承包人增加或更换施工设备</w:t>
      </w:r>
    </w:p>
    <w:p w14:paraId="7A4824A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承包人使用的施工设备不能满足合同进度计划和（或）质量要求时，监理人有权要求承包人增加或更换施工设备，承包人应及时增加或更换，由此增加的费用和（或）延误的工期由承包人承担。</w:t>
      </w:r>
    </w:p>
    <w:p w14:paraId="34B076B1">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992" w:name="_Toc351203561"/>
      <w:bookmarkStart w:id="993" w:name="_Toc9640"/>
      <w:bookmarkStart w:id="994" w:name="_Toc7279"/>
      <w:r>
        <w:rPr>
          <w:rFonts w:ascii="Times New Roman" w:hAnsi="Times New Roman" w:eastAsia="黑体"/>
          <w:b w:val="0"/>
          <w:color w:val="000000"/>
          <w:sz w:val="30"/>
          <w:szCs w:val="32"/>
        </w:rPr>
        <w:t>8</w:t>
      </w:r>
      <w:bookmarkStart w:id="995" w:name="_Toc296503063"/>
      <w:bookmarkStart w:id="996" w:name="_Toc296346564"/>
      <w:bookmarkStart w:id="997" w:name="_Toc337558781"/>
      <w:r>
        <w:rPr>
          <w:rFonts w:ascii="Times New Roman" w:hAnsi="Times New Roman" w:eastAsia="黑体"/>
          <w:b w:val="0"/>
          <w:color w:val="000000"/>
          <w:sz w:val="30"/>
          <w:szCs w:val="32"/>
        </w:rPr>
        <w:t>.9材料与设备专用</w:t>
      </w:r>
      <w:bookmarkEnd w:id="992"/>
      <w:r>
        <w:rPr>
          <w:rFonts w:hint="eastAsia" w:ascii="Times New Roman" w:hAnsi="Times New Roman" w:eastAsia="黑体"/>
          <w:b w:val="0"/>
          <w:color w:val="000000"/>
          <w:sz w:val="30"/>
          <w:szCs w:val="32"/>
        </w:rPr>
        <w:t>要求</w:t>
      </w:r>
      <w:bookmarkEnd w:id="993"/>
      <w:bookmarkEnd w:id="994"/>
    </w:p>
    <w:bookmarkEnd w:id="995"/>
    <w:bookmarkEnd w:id="996"/>
    <w:bookmarkEnd w:id="997"/>
    <w:p w14:paraId="1D2153D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承包人运入施工现场的材料、工程设备、施工设备以及在施工场地建设的临时设施，包括备品备件、安装工具与资料，必须专用于工程。未经发包人批准，承包人不得运出施工现场或挪作他用；</w:t>
      </w:r>
      <w:bookmarkEnd w:id="960"/>
      <w:r>
        <w:rPr>
          <w:rFonts w:ascii="Times New Roman" w:hAnsi="Times New Roman" w:eastAsia="仿宋_GB2312"/>
          <w:color w:val="000000"/>
          <w:kern w:val="0"/>
          <w:sz w:val="30"/>
          <w:szCs w:val="32"/>
        </w:rPr>
        <w:t>经发包人批准，承包人可以根据施工进度计划撤走闲置的施工设备和其他物品。</w:t>
      </w:r>
    </w:p>
    <w:p w14:paraId="3D58F8E5">
      <w:pPr>
        <w:pStyle w:val="4"/>
        <w:spacing w:before="120" w:after="120" w:line="360" w:lineRule="auto"/>
        <w:outlineLvl w:val="2"/>
        <w:rPr>
          <w:rFonts w:ascii="Times New Roman" w:hAnsi="Times New Roman" w:eastAsia="黑体"/>
          <w:b w:val="0"/>
          <w:color w:val="000000"/>
          <w:sz w:val="32"/>
          <w:szCs w:val="32"/>
        </w:rPr>
      </w:pPr>
      <w:bookmarkStart w:id="998" w:name="_Toc351203562"/>
      <w:bookmarkStart w:id="999" w:name="_Toc7606"/>
      <w:bookmarkStart w:id="1000" w:name="_Toc18252"/>
      <w:r>
        <w:rPr>
          <w:rFonts w:ascii="Times New Roman" w:hAnsi="Times New Roman" w:eastAsia="黑体"/>
          <w:b w:val="0"/>
          <w:color w:val="000000"/>
          <w:sz w:val="32"/>
          <w:szCs w:val="32"/>
        </w:rPr>
        <w:t>9</w:t>
      </w:r>
      <w:bookmarkStart w:id="1001" w:name="_Toc337558782"/>
      <w:bookmarkStart w:id="1002" w:name="_Toc296346584"/>
      <w:bookmarkStart w:id="1003" w:name="_Toc296503083"/>
      <w:r>
        <w:rPr>
          <w:rFonts w:ascii="Times New Roman" w:hAnsi="Times New Roman" w:eastAsia="黑体"/>
          <w:b w:val="0"/>
          <w:color w:val="000000"/>
          <w:sz w:val="32"/>
          <w:szCs w:val="32"/>
        </w:rPr>
        <w:t>. 试验与检验</w:t>
      </w:r>
      <w:bookmarkEnd w:id="998"/>
      <w:bookmarkEnd w:id="999"/>
      <w:bookmarkEnd w:id="1000"/>
    </w:p>
    <w:bookmarkEnd w:id="1001"/>
    <w:p w14:paraId="3D462343">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004" w:name="_Toc20844"/>
      <w:bookmarkStart w:id="1005" w:name="_Toc351203563"/>
      <w:bookmarkStart w:id="1006" w:name="_Toc6526"/>
      <w:r>
        <w:rPr>
          <w:rFonts w:ascii="Times New Roman" w:hAnsi="Times New Roman" w:eastAsia="黑体"/>
          <w:b w:val="0"/>
          <w:color w:val="000000"/>
          <w:sz w:val="30"/>
          <w:szCs w:val="32"/>
        </w:rPr>
        <w:t>9</w:t>
      </w:r>
      <w:bookmarkStart w:id="1007" w:name="_Toc337558783"/>
      <w:r>
        <w:rPr>
          <w:rFonts w:ascii="Times New Roman" w:hAnsi="Times New Roman" w:eastAsia="黑体"/>
          <w:b w:val="0"/>
          <w:color w:val="000000"/>
          <w:sz w:val="30"/>
          <w:szCs w:val="32"/>
        </w:rPr>
        <w:t>.1试验设备与试验人员</w:t>
      </w:r>
      <w:bookmarkEnd w:id="1004"/>
      <w:bookmarkEnd w:id="1005"/>
      <w:bookmarkEnd w:id="1006"/>
    </w:p>
    <w:bookmarkEnd w:id="1007"/>
    <w:p w14:paraId="11695AA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9.1.1 承包人根据合同约定或监理人指示进行的现场材料试验，应由承包人提供试验场所、试验人员、试验设备以及其他必要的试验条件。监理人在必要时可以使用承包人提供的试验场所、试验设备以及其他试验条件，进行以工程质量检查为目的的材料复核试验，承包人应予以协助。</w:t>
      </w:r>
    </w:p>
    <w:p w14:paraId="604E7781">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9.1.2 承包人应按专用合同条款的约定提供试验设备、取样装置、试验场所和试验条件，并向监理人提交相应进场计划表。</w:t>
      </w:r>
    </w:p>
    <w:p w14:paraId="0A9D32E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承包人配置的试验设备要符合相应试验规程的要求并经过具有资质的检测单位检测，且在正式使用该试验设备前，需要经过监理人与承包人共同校定。</w:t>
      </w:r>
    </w:p>
    <w:p w14:paraId="53C15400">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9.1.3 承包人应向监理人提交试验人员的名单及其岗位、资格等证明资料，试验人员必须能够熟练进行相应的检测试验，承包人对试验人员的试验程序和试验结果的正确性负责。</w:t>
      </w:r>
    </w:p>
    <w:p w14:paraId="45E11F90">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008" w:name="_Toc351203564"/>
      <w:bookmarkStart w:id="1009" w:name="_Toc11924"/>
      <w:bookmarkStart w:id="1010" w:name="_Toc31806"/>
      <w:r>
        <w:rPr>
          <w:rFonts w:ascii="Times New Roman" w:hAnsi="Times New Roman" w:eastAsia="黑体"/>
          <w:b w:val="0"/>
          <w:color w:val="000000"/>
          <w:sz w:val="30"/>
          <w:szCs w:val="32"/>
        </w:rPr>
        <w:t>9</w:t>
      </w:r>
      <w:bookmarkStart w:id="1011" w:name="_Toc337558784"/>
      <w:r>
        <w:rPr>
          <w:rFonts w:ascii="Times New Roman" w:hAnsi="Times New Roman" w:eastAsia="黑体"/>
          <w:b w:val="0"/>
          <w:color w:val="000000"/>
          <w:sz w:val="30"/>
          <w:szCs w:val="32"/>
        </w:rPr>
        <w:t>.2取样</w:t>
      </w:r>
      <w:bookmarkEnd w:id="1008"/>
      <w:bookmarkEnd w:id="1009"/>
      <w:bookmarkEnd w:id="1010"/>
    </w:p>
    <w:bookmarkEnd w:id="1011"/>
    <w:p w14:paraId="7F06A3F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试验属于自检性质的，承包人可以单独取样。试验属于监理人抽检性质的，可由监理人取样，也可由承包人的试验人员在监理人的监督下取样。</w:t>
      </w:r>
    </w:p>
    <w:p w14:paraId="7ED015F2">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012" w:name="_Toc4844"/>
      <w:bookmarkStart w:id="1013" w:name="_Toc351203565"/>
      <w:bookmarkStart w:id="1014" w:name="_Toc2674"/>
      <w:r>
        <w:rPr>
          <w:rFonts w:ascii="Times New Roman" w:hAnsi="Times New Roman" w:eastAsia="黑体"/>
          <w:b w:val="0"/>
          <w:color w:val="000000"/>
          <w:sz w:val="30"/>
          <w:szCs w:val="32"/>
        </w:rPr>
        <w:t>9</w:t>
      </w:r>
      <w:bookmarkStart w:id="1015" w:name="_Toc337558785"/>
      <w:r>
        <w:rPr>
          <w:rFonts w:ascii="Times New Roman" w:hAnsi="Times New Roman" w:eastAsia="黑体"/>
          <w:b w:val="0"/>
          <w:color w:val="000000"/>
          <w:sz w:val="30"/>
          <w:szCs w:val="32"/>
        </w:rPr>
        <w:t>.3材料、工程设备和工程的试验和检验</w:t>
      </w:r>
      <w:bookmarkEnd w:id="1012"/>
      <w:bookmarkEnd w:id="1013"/>
      <w:bookmarkEnd w:id="1014"/>
    </w:p>
    <w:bookmarkEnd w:id="1015"/>
    <w:p w14:paraId="7155A08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9.3.1承包人应按合同约定进行材料、工程设备和工程的试验和检验，并为监理人对上述材料、工程设备和工程的质量检查提供必要的试验资料和原始记录。按合同约定应由监理人与承包人共同进行试验和检验的，由承包人负责提供必要的试验资料和原始记录。</w:t>
      </w:r>
    </w:p>
    <w:p w14:paraId="031F7B8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9.3.2试验属于自检性质的，承包人可以单独进行试验。试验属于监理人抽检性质的，监理人可以单独进行试验，也可由承包人与监理人共同进行。承包人对由监理人单独进行的试验结果有异议的，可以申请重新共同进行试验。约定共同进行试验的，监理人未按照约定参加试验的，承包人可自行试验，并将试验结果报送监理人，监理人应承认该试验结果。</w:t>
      </w:r>
    </w:p>
    <w:p w14:paraId="7360BDC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9.3.3监理人对承包人的试验和检验结果有异议的，或为查清承包人试验和检验成果的可靠性要求承包人重新试验和检验的，可由监理人与承包人共同进行。重新试验和检验的结果证明该项材料、工程设备或工程的质量不符合合同要求的，由此增加的费用和（或）延误的工期由承包人承担；重新试验和检验结果证明该项材料、工程设备和工程符合合同要求的，由此增加的费用和（或）延误的工期由发包人承担。</w:t>
      </w:r>
    </w:p>
    <w:p w14:paraId="4DF40361">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016" w:name="_Toc28999"/>
      <w:bookmarkStart w:id="1017" w:name="_Toc18506"/>
      <w:bookmarkStart w:id="1018" w:name="_Toc351203566"/>
      <w:r>
        <w:rPr>
          <w:rFonts w:ascii="Times New Roman" w:hAnsi="Times New Roman" w:eastAsia="黑体"/>
          <w:b w:val="0"/>
          <w:color w:val="000000"/>
          <w:sz w:val="30"/>
          <w:szCs w:val="32"/>
        </w:rPr>
        <w:t>9</w:t>
      </w:r>
      <w:bookmarkStart w:id="1019" w:name="_Toc337558786"/>
      <w:r>
        <w:rPr>
          <w:rFonts w:ascii="Times New Roman" w:hAnsi="Times New Roman" w:eastAsia="黑体"/>
          <w:b w:val="0"/>
          <w:color w:val="000000"/>
          <w:sz w:val="30"/>
          <w:szCs w:val="32"/>
        </w:rPr>
        <w:t>.4现场工艺试验</w:t>
      </w:r>
      <w:bookmarkEnd w:id="1016"/>
      <w:bookmarkEnd w:id="1017"/>
      <w:bookmarkEnd w:id="1018"/>
    </w:p>
    <w:bookmarkEnd w:id="1019"/>
    <w:p w14:paraId="101EAD36">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承包人应按合同约定或监理人指示进行现场工艺试验。对大型的现场工艺试验，监理人认为必要时，承包人应根据监理人提出的工艺试验要求，编制工艺试验措施计划，报送监理人审查。</w:t>
      </w:r>
    </w:p>
    <w:p w14:paraId="18A07543">
      <w:pPr>
        <w:pStyle w:val="4"/>
        <w:spacing w:before="120" w:after="120" w:line="360" w:lineRule="auto"/>
        <w:outlineLvl w:val="2"/>
        <w:rPr>
          <w:rFonts w:ascii="Times New Roman" w:hAnsi="Times New Roman" w:eastAsia="黑体"/>
          <w:b w:val="0"/>
          <w:color w:val="000000"/>
          <w:sz w:val="32"/>
          <w:szCs w:val="32"/>
        </w:rPr>
      </w:pPr>
      <w:bookmarkStart w:id="1020" w:name="_Toc4468"/>
      <w:bookmarkStart w:id="1021" w:name="_Toc22551"/>
      <w:bookmarkStart w:id="1022" w:name="_Toc351203567"/>
      <w:r>
        <w:rPr>
          <w:rFonts w:ascii="Times New Roman" w:hAnsi="Times New Roman" w:eastAsia="黑体"/>
          <w:b w:val="0"/>
          <w:color w:val="000000"/>
          <w:sz w:val="32"/>
          <w:szCs w:val="32"/>
        </w:rPr>
        <w:t>1</w:t>
      </w:r>
      <w:bookmarkStart w:id="1023" w:name="_Toc337558787"/>
      <w:r>
        <w:rPr>
          <w:rFonts w:ascii="Times New Roman" w:hAnsi="Times New Roman" w:eastAsia="黑体"/>
          <w:b w:val="0"/>
          <w:color w:val="000000"/>
          <w:sz w:val="32"/>
          <w:szCs w:val="32"/>
        </w:rPr>
        <w:t>0. 变更</w:t>
      </w:r>
      <w:bookmarkEnd w:id="1002"/>
      <w:bookmarkEnd w:id="1003"/>
      <w:bookmarkEnd w:id="1020"/>
      <w:bookmarkEnd w:id="1021"/>
      <w:bookmarkEnd w:id="1022"/>
    </w:p>
    <w:bookmarkEnd w:id="1023"/>
    <w:p w14:paraId="1EE46CEF">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024" w:name="_Toc351203568"/>
      <w:bookmarkStart w:id="1025" w:name="_Toc22497"/>
      <w:bookmarkStart w:id="1026" w:name="_Toc21409"/>
      <w:r>
        <w:rPr>
          <w:rFonts w:ascii="Times New Roman" w:hAnsi="Times New Roman" w:eastAsia="黑体"/>
          <w:b w:val="0"/>
          <w:color w:val="000000"/>
          <w:sz w:val="30"/>
          <w:szCs w:val="32"/>
        </w:rPr>
        <w:t>1</w:t>
      </w:r>
      <w:bookmarkStart w:id="1027" w:name="_Toc337558788"/>
      <w:bookmarkStart w:id="1028" w:name="_Toc296503084"/>
      <w:bookmarkStart w:id="1029" w:name="_Toc296346585"/>
      <w:r>
        <w:rPr>
          <w:rFonts w:ascii="Times New Roman" w:hAnsi="Times New Roman" w:eastAsia="黑体"/>
          <w:b w:val="0"/>
          <w:color w:val="000000"/>
          <w:sz w:val="30"/>
          <w:szCs w:val="32"/>
        </w:rPr>
        <w:t>0.1变更的范围</w:t>
      </w:r>
      <w:bookmarkEnd w:id="1024"/>
      <w:bookmarkEnd w:id="1025"/>
      <w:bookmarkEnd w:id="1026"/>
    </w:p>
    <w:bookmarkEnd w:id="1027"/>
    <w:bookmarkEnd w:id="1028"/>
    <w:bookmarkEnd w:id="1029"/>
    <w:p w14:paraId="0676A28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除专用合同条款另有约定外，合同履行过程中发生以下情形的，应按照本条约定进行变更：</w:t>
      </w:r>
    </w:p>
    <w:p w14:paraId="13A29C87">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（1）增加或减少合同中任何工作，或追加额外的工作；</w:t>
      </w:r>
    </w:p>
    <w:p w14:paraId="04C1E61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（2）取消合同中任何工作，但转由他人实施的工作除外；</w:t>
      </w:r>
    </w:p>
    <w:p w14:paraId="2BA3D8C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（3）改变合同中任何工作的质量标准或其他特性；</w:t>
      </w:r>
    </w:p>
    <w:p w14:paraId="0CCECAD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（4）改变工程的基线、标高、位置和尺寸；</w:t>
      </w:r>
    </w:p>
    <w:p w14:paraId="19DA00C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（5）改变工程的时间安排或实施顺序。</w:t>
      </w:r>
    </w:p>
    <w:p w14:paraId="5B41F9CA">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030" w:name="_Toc17837"/>
      <w:bookmarkStart w:id="1031" w:name="_Toc351203569"/>
      <w:bookmarkStart w:id="1032" w:name="_Toc2912"/>
      <w:r>
        <w:rPr>
          <w:rFonts w:ascii="Times New Roman" w:hAnsi="Times New Roman" w:eastAsia="黑体"/>
          <w:b w:val="0"/>
          <w:color w:val="000000"/>
          <w:sz w:val="30"/>
          <w:szCs w:val="32"/>
        </w:rPr>
        <w:t>1</w:t>
      </w:r>
      <w:bookmarkStart w:id="1033" w:name="_Toc296346586"/>
      <w:bookmarkStart w:id="1034" w:name="_Toc296503085"/>
      <w:bookmarkStart w:id="1035" w:name="_Toc337558789"/>
      <w:r>
        <w:rPr>
          <w:rFonts w:ascii="Times New Roman" w:hAnsi="Times New Roman" w:eastAsia="黑体"/>
          <w:b w:val="0"/>
          <w:color w:val="000000"/>
          <w:sz w:val="30"/>
          <w:szCs w:val="32"/>
        </w:rPr>
        <w:t>0.2变更权</w:t>
      </w:r>
      <w:bookmarkEnd w:id="1030"/>
      <w:bookmarkEnd w:id="1031"/>
      <w:bookmarkEnd w:id="1032"/>
    </w:p>
    <w:bookmarkEnd w:id="1033"/>
    <w:bookmarkEnd w:id="1034"/>
    <w:bookmarkEnd w:id="1035"/>
    <w:p w14:paraId="3A0A4A0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和监理人均可以提出变更。变更指示均通过监理人发出，监理人发出变更指示前应征得发包人同意。承包人收到经发包人签认的变更指示后，方可实施变更。未经许可，承包人不得擅自对工程的任何部分进行变更。</w:t>
      </w:r>
    </w:p>
    <w:p w14:paraId="5CEF06A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涉及设计变更的，应由设计人提供变更后的图纸和说明。如变更超过原设计标准或批准的建设规模时，发包人应及时办理规划、设计变更</w:t>
      </w:r>
      <w:r>
        <w:rPr>
          <w:rFonts w:hint="eastAsia" w:ascii="Times New Roman" w:hAnsi="Times New Roman" w:eastAsia="仿宋_GB2312"/>
          <w:color w:val="000000"/>
          <w:kern w:val="0"/>
          <w:sz w:val="30"/>
          <w:szCs w:val="32"/>
        </w:rPr>
        <w:t>等</w:t>
      </w:r>
      <w:r>
        <w:rPr>
          <w:rFonts w:ascii="Times New Roman" w:hAnsi="Times New Roman" w:eastAsia="仿宋_GB2312"/>
          <w:color w:val="000000"/>
          <w:kern w:val="0"/>
          <w:sz w:val="30"/>
          <w:szCs w:val="32"/>
        </w:rPr>
        <w:t>审批手续。</w:t>
      </w:r>
    </w:p>
    <w:p w14:paraId="13C1B076">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036" w:name="_Toc22340"/>
      <w:bookmarkStart w:id="1037" w:name="_Toc9084"/>
      <w:bookmarkStart w:id="1038" w:name="_Toc351203570"/>
      <w:r>
        <w:rPr>
          <w:rFonts w:ascii="Times New Roman" w:hAnsi="Times New Roman" w:eastAsia="黑体"/>
          <w:b w:val="0"/>
          <w:color w:val="000000"/>
          <w:sz w:val="30"/>
          <w:szCs w:val="32"/>
        </w:rPr>
        <w:t>1</w:t>
      </w:r>
      <w:bookmarkStart w:id="1039" w:name="_Toc296503086"/>
      <w:bookmarkStart w:id="1040" w:name="_Toc296346587"/>
      <w:bookmarkStart w:id="1041" w:name="_Toc337558790"/>
      <w:r>
        <w:rPr>
          <w:rFonts w:ascii="Times New Roman" w:hAnsi="Times New Roman" w:eastAsia="黑体"/>
          <w:b w:val="0"/>
          <w:color w:val="000000"/>
          <w:sz w:val="30"/>
          <w:szCs w:val="32"/>
        </w:rPr>
        <w:t>0.3变更程序</w:t>
      </w:r>
      <w:bookmarkEnd w:id="1036"/>
      <w:bookmarkEnd w:id="1037"/>
      <w:bookmarkEnd w:id="1038"/>
    </w:p>
    <w:bookmarkEnd w:id="1039"/>
    <w:bookmarkEnd w:id="1040"/>
    <w:bookmarkEnd w:id="1041"/>
    <w:p w14:paraId="449C6D7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sz w:val="30"/>
          <w:szCs w:val="32"/>
        </w:rPr>
        <w:t>10</w:t>
      </w:r>
      <w:r>
        <w:rPr>
          <w:rFonts w:ascii="Times New Roman" w:hAnsi="Times New Roman" w:eastAsia="仿宋_GB2312"/>
          <w:color w:val="000000"/>
          <w:kern w:val="0"/>
          <w:sz w:val="30"/>
          <w:szCs w:val="32"/>
        </w:rPr>
        <w:t>.3.1 发包人提出变更</w:t>
      </w:r>
    </w:p>
    <w:p w14:paraId="5026E8E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发包人提出变更的，应通过监理人向承包人发出变更指示，变更指示应说明计划变更的工程范围和变更的内容。</w:t>
      </w:r>
    </w:p>
    <w:p w14:paraId="52587FB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sz w:val="30"/>
          <w:szCs w:val="32"/>
        </w:rPr>
        <w:t>10</w:t>
      </w:r>
      <w:r>
        <w:rPr>
          <w:rFonts w:ascii="Times New Roman" w:hAnsi="Times New Roman" w:eastAsia="仿宋_GB2312"/>
          <w:color w:val="000000"/>
          <w:kern w:val="0"/>
          <w:sz w:val="30"/>
          <w:szCs w:val="32"/>
        </w:rPr>
        <w:t>.3.2 监理人提出变更建议</w:t>
      </w:r>
    </w:p>
    <w:p w14:paraId="169A13EC">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监理人提出变更建议的，需要向发包人以书面形式提出变更计划，说明计划变更工程范围和变更的内容、理由，以及实施该变更对合同价格和工期的影响。发包人同意变更的，由监理人向承包人发出变更指示。发包人不同意变更的，监理人无权擅自发出变更指示。</w:t>
      </w:r>
    </w:p>
    <w:p w14:paraId="40219F6E">
      <w:pPr>
        <w:autoSpaceDE w:val="0"/>
        <w:autoSpaceDN w:val="0"/>
        <w:adjustRightInd w:val="0"/>
        <w:spacing w:line="360" w:lineRule="auto"/>
        <w:ind w:firstLine="600" w:firstLineChars="200"/>
        <w:jc w:val="left"/>
        <w:rPr>
          <w:rFonts w:hint="eastAsia" w:ascii="Times New Roman" w:hAnsi="Times New Roman" w:eastAsia="仿宋_GB2312"/>
          <w:color w:val="000000"/>
          <w:sz w:val="30"/>
          <w:szCs w:val="32"/>
        </w:rPr>
      </w:pPr>
      <w:r>
        <w:rPr>
          <w:rFonts w:hint="eastAsia" w:ascii="Times New Roman" w:hAnsi="Times New Roman" w:eastAsia="仿宋_GB2312"/>
          <w:color w:val="000000"/>
          <w:sz w:val="30"/>
          <w:szCs w:val="32"/>
        </w:rPr>
        <w:t>10.3.3 变更执行</w:t>
      </w:r>
    </w:p>
    <w:p w14:paraId="6116AE6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承包人收到监理人下达的变更指示后，</w:t>
      </w:r>
      <w:r>
        <w:rPr>
          <w:rFonts w:hint="eastAsia" w:ascii="Times New Roman" w:hAnsi="Times New Roman" w:eastAsia="仿宋_GB2312"/>
          <w:color w:val="000000"/>
          <w:kern w:val="0"/>
          <w:sz w:val="30"/>
          <w:szCs w:val="32"/>
        </w:rPr>
        <w:t>认为不能执行，应立即</w:t>
      </w:r>
      <w:r>
        <w:rPr>
          <w:rFonts w:ascii="Times New Roman" w:hAnsi="Times New Roman" w:eastAsia="仿宋_GB2312"/>
          <w:color w:val="000000"/>
          <w:kern w:val="0"/>
          <w:sz w:val="30"/>
          <w:szCs w:val="32"/>
        </w:rPr>
        <w:t>提出不能执行该变更指示的理由。承包人</w:t>
      </w:r>
      <w:r>
        <w:rPr>
          <w:rFonts w:hint="eastAsia" w:ascii="Times New Roman" w:hAnsi="Times New Roman" w:eastAsia="仿宋_GB2312"/>
          <w:color w:val="000000"/>
          <w:kern w:val="0"/>
          <w:sz w:val="30"/>
          <w:szCs w:val="32"/>
        </w:rPr>
        <w:t>认为可以</w:t>
      </w:r>
      <w:r>
        <w:rPr>
          <w:rFonts w:ascii="Times New Roman" w:hAnsi="Times New Roman" w:eastAsia="仿宋_GB2312"/>
          <w:color w:val="000000"/>
          <w:kern w:val="0"/>
          <w:sz w:val="30"/>
          <w:szCs w:val="32"/>
        </w:rPr>
        <w:t>执行变更的，</w:t>
      </w:r>
      <w:r>
        <w:rPr>
          <w:rFonts w:hint="eastAsia" w:ascii="Times New Roman" w:hAnsi="Times New Roman" w:eastAsia="仿宋_GB2312"/>
          <w:color w:val="000000"/>
          <w:kern w:val="0"/>
          <w:sz w:val="30"/>
          <w:szCs w:val="32"/>
        </w:rPr>
        <w:t>应当书面说明实施该变更指示对合同价格和工期的影响，且合同当事人应当按照第10.4款〔变更估价〕约定确定变更估价</w:t>
      </w:r>
      <w:r>
        <w:rPr>
          <w:rFonts w:ascii="Times New Roman" w:hAnsi="Times New Roman" w:eastAsia="仿宋_GB2312"/>
          <w:color w:val="000000"/>
          <w:kern w:val="0"/>
          <w:sz w:val="30"/>
          <w:szCs w:val="32"/>
        </w:rPr>
        <w:t>。</w:t>
      </w:r>
    </w:p>
    <w:p w14:paraId="29F61236">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042" w:name="_Toc351203571"/>
      <w:bookmarkStart w:id="1043" w:name="_Toc30463"/>
      <w:bookmarkStart w:id="1044" w:name="_Toc8653"/>
      <w:r>
        <w:rPr>
          <w:rFonts w:ascii="Times New Roman" w:hAnsi="Times New Roman" w:eastAsia="黑体"/>
          <w:b w:val="0"/>
          <w:color w:val="000000"/>
          <w:sz w:val="30"/>
          <w:szCs w:val="32"/>
        </w:rPr>
        <w:t>1</w:t>
      </w:r>
      <w:bookmarkStart w:id="1045" w:name="_Toc296346588"/>
      <w:bookmarkStart w:id="1046" w:name="_Toc337558791"/>
      <w:bookmarkStart w:id="1047" w:name="_Toc296503087"/>
      <w:r>
        <w:rPr>
          <w:rFonts w:ascii="Times New Roman" w:hAnsi="Times New Roman" w:eastAsia="黑体"/>
          <w:b w:val="0"/>
          <w:color w:val="000000"/>
          <w:sz w:val="30"/>
          <w:szCs w:val="32"/>
        </w:rPr>
        <w:t>0.4变更估价</w:t>
      </w:r>
      <w:bookmarkEnd w:id="1042"/>
      <w:bookmarkEnd w:id="1043"/>
      <w:bookmarkEnd w:id="1044"/>
    </w:p>
    <w:bookmarkEnd w:id="1045"/>
    <w:bookmarkEnd w:id="1046"/>
    <w:bookmarkEnd w:id="1047"/>
    <w:p w14:paraId="092863FD">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10.4.1 变更估价原则</w:t>
      </w:r>
    </w:p>
    <w:p w14:paraId="1A930769">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除专用合同条款另有约定外，变更估价按照本款约定处理：</w:t>
      </w:r>
    </w:p>
    <w:p w14:paraId="7891077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（1）已标价工程量清单或预算书有相同项目的，按照相同项目单价认定；</w:t>
      </w:r>
    </w:p>
    <w:p w14:paraId="13938DD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（2）已标价工程量清单或预算书中无相同项目，但有类似项目的，参照类似项目的单价认定；</w:t>
      </w:r>
    </w:p>
    <w:p w14:paraId="349E09C9">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变更导致实际完成的变更工程量与已标价工程量清单或预算书中列明的该项目工程量的变化幅度超过15%的，或已标价工程量清单或预算书中无相同项目及类似项目单价的，按照合理的成本与利润构成的原则，由合同当事人按照第4.4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商定或确定</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确定变更工作的单价。</w:t>
      </w:r>
    </w:p>
    <w:p w14:paraId="6D175BC2">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10.4.2 变更估价程序</w:t>
      </w:r>
    </w:p>
    <w:p w14:paraId="74861035">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承包人应在收到变更指示后14天内，向监理人提交变更估价申请。监理人应在收到承包人提交的变更估价申请后7天内审查完毕并报送发包人，监理人对变更估价申请有异议</w:t>
      </w:r>
      <w:r>
        <w:rPr>
          <w:rFonts w:ascii="Times New Roman" w:hAnsi="Times New Roman" w:eastAsia="仿宋_GB2312"/>
          <w:color w:val="000000"/>
          <w:kern w:val="0"/>
          <w:sz w:val="30"/>
          <w:szCs w:val="32"/>
        </w:rPr>
        <w:t>，通知承包人</w:t>
      </w:r>
      <w:r>
        <w:rPr>
          <w:rFonts w:hint="eastAsia" w:ascii="Times New Roman" w:hAnsi="Times New Roman" w:eastAsia="仿宋_GB2312"/>
          <w:color w:val="000000"/>
          <w:kern w:val="0"/>
          <w:sz w:val="30"/>
          <w:szCs w:val="32"/>
        </w:rPr>
        <w:t>修</w:t>
      </w:r>
      <w:r>
        <w:rPr>
          <w:rFonts w:ascii="Times New Roman" w:hAnsi="Times New Roman" w:eastAsia="仿宋_GB2312"/>
          <w:color w:val="000000"/>
          <w:kern w:val="0"/>
          <w:sz w:val="30"/>
          <w:szCs w:val="32"/>
        </w:rPr>
        <w:t>改</w:t>
      </w:r>
      <w:r>
        <w:rPr>
          <w:rFonts w:hint="eastAsia" w:ascii="Times New Roman" w:hAnsi="Times New Roman" w:eastAsia="仿宋_GB2312"/>
          <w:color w:val="000000"/>
          <w:kern w:val="0"/>
          <w:sz w:val="30"/>
          <w:szCs w:val="32"/>
        </w:rPr>
        <w:t>后重新提交</w:t>
      </w:r>
      <w:r>
        <w:rPr>
          <w:rFonts w:ascii="Times New Roman" w:hAnsi="Times New Roman" w:eastAsia="仿宋_GB2312"/>
          <w:color w:val="000000"/>
          <w:kern w:val="0"/>
          <w:sz w:val="30"/>
          <w:szCs w:val="32"/>
        </w:rPr>
        <w:t>。发包人应在</w:t>
      </w:r>
      <w:r>
        <w:rPr>
          <w:rFonts w:hint="eastAsia" w:ascii="Times New Roman" w:hAnsi="Times New Roman" w:eastAsia="仿宋_GB2312"/>
          <w:color w:val="000000"/>
          <w:kern w:val="0"/>
          <w:sz w:val="30"/>
          <w:szCs w:val="32"/>
        </w:rPr>
        <w:t>承包人提交变更估价申请</w:t>
      </w:r>
      <w:r>
        <w:rPr>
          <w:rFonts w:ascii="Times New Roman" w:hAnsi="Times New Roman" w:eastAsia="仿宋_GB2312"/>
          <w:color w:val="000000"/>
          <w:kern w:val="0"/>
          <w:sz w:val="30"/>
          <w:szCs w:val="32"/>
        </w:rPr>
        <w:t>后</w:t>
      </w:r>
      <w:r>
        <w:rPr>
          <w:rFonts w:hint="eastAsia" w:ascii="Times New Roman" w:hAnsi="Times New Roman" w:eastAsia="仿宋_GB2312"/>
          <w:color w:val="000000"/>
          <w:kern w:val="0"/>
          <w:sz w:val="30"/>
          <w:szCs w:val="32"/>
        </w:rPr>
        <w:t>14</w:t>
      </w:r>
      <w:r>
        <w:rPr>
          <w:rFonts w:ascii="Times New Roman" w:hAnsi="Times New Roman" w:eastAsia="仿宋_GB2312"/>
          <w:color w:val="000000"/>
          <w:kern w:val="0"/>
          <w:sz w:val="30"/>
          <w:szCs w:val="32"/>
        </w:rPr>
        <w:t>天内审批完毕。</w:t>
      </w:r>
      <w:r>
        <w:rPr>
          <w:rFonts w:hint="eastAsia" w:ascii="Times New Roman" w:hAnsi="Times New Roman" w:eastAsia="仿宋_GB2312"/>
          <w:color w:val="000000"/>
          <w:kern w:val="0"/>
          <w:sz w:val="30"/>
          <w:szCs w:val="32"/>
        </w:rPr>
        <w:t>发包人逾期未完成审批或未提出异议的，视为认可承包人提交的变更估价申请。</w:t>
      </w:r>
    </w:p>
    <w:p w14:paraId="0CEF67D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因变更引起的价格调整应计入最近一期的进度款中支付。</w:t>
      </w:r>
    </w:p>
    <w:p w14:paraId="4CA7F196">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048" w:name="_Toc10748"/>
      <w:bookmarkStart w:id="1049" w:name="_Toc1246"/>
      <w:bookmarkStart w:id="1050" w:name="_Toc351203572"/>
      <w:r>
        <w:rPr>
          <w:rFonts w:ascii="Times New Roman" w:hAnsi="Times New Roman" w:eastAsia="黑体"/>
          <w:b w:val="0"/>
          <w:color w:val="000000"/>
          <w:sz w:val="30"/>
          <w:szCs w:val="32"/>
        </w:rPr>
        <w:t>1</w:t>
      </w:r>
      <w:bookmarkStart w:id="1051" w:name="_Toc337558792"/>
      <w:bookmarkStart w:id="1052" w:name="_Toc296346595"/>
      <w:bookmarkStart w:id="1053" w:name="_Toc296503094"/>
      <w:r>
        <w:rPr>
          <w:rFonts w:ascii="Times New Roman" w:hAnsi="Times New Roman" w:eastAsia="黑体"/>
          <w:b w:val="0"/>
          <w:color w:val="000000"/>
          <w:sz w:val="30"/>
          <w:szCs w:val="32"/>
        </w:rPr>
        <w:t>0.5承包人的合理化建议</w:t>
      </w:r>
      <w:bookmarkEnd w:id="1048"/>
      <w:bookmarkEnd w:id="1049"/>
      <w:bookmarkEnd w:id="1050"/>
    </w:p>
    <w:bookmarkEnd w:id="1051"/>
    <w:bookmarkEnd w:id="1052"/>
    <w:bookmarkEnd w:id="1053"/>
    <w:p w14:paraId="79C87B2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承包人提出合理化建议的，应向监理人提交合理化建议说明，说明建议的内容和理由，以及实施该建议对合同价格和工期的影响。</w:t>
      </w:r>
    </w:p>
    <w:p w14:paraId="6EDF7C3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监理人应在收到承包人提交的合理化建议后7天内审查完毕并报送发包人，发现其中存在技术上的缺陷，应通知承包人修改。发包人应在收到监理人报送的合理化建议后7天内审批完毕。合理化建议经发包人批准的，监理人应及时发出变更指示，由此引起的合同价格调整按照第10.4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变更估价</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约定执行。发包人不同意变更的，监理人应书面通知承包人。</w:t>
      </w:r>
    </w:p>
    <w:p w14:paraId="296A757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合理化建议降低了合同价格或者提高了工程经济效益的，发包人可对承包人给予奖励，奖励的方法和金额在专用合同条款中约定。</w:t>
      </w:r>
    </w:p>
    <w:p w14:paraId="6DC1C926">
      <w:pPr>
        <w:pStyle w:val="5"/>
        <w:spacing w:before="120" w:after="120" w:line="360" w:lineRule="auto"/>
        <w:ind w:firstLine="600" w:firstLineChars="200"/>
        <w:outlineLvl w:val="3"/>
        <w:rPr>
          <w:rFonts w:ascii="Times New Roman" w:hAnsi="Times New Roman" w:eastAsia="仿宋_GB2312"/>
          <w:color w:val="000000"/>
          <w:sz w:val="30"/>
          <w:szCs w:val="32"/>
        </w:rPr>
      </w:pPr>
      <w:bookmarkStart w:id="1054" w:name="_Toc18444"/>
      <w:bookmarkStart w:id="1055" w:name="_Toc351203573"/>
      <w:bookmarkStart w:id="1056" w:name="_Toc27494"/>
      <w:r>
        <w:rPr>
          <w:rFonts w:ascii="Times New Roman" w:hAnsi="Times New Roman" w:eastAsia="黑体"/>
          <w:b w:val="0"/>
          <w:color w:val="000000"/>
          <w:sz w:val="30"/>
          <w:szCs w:val="32"/>
        </w:rPr>
        <w:t>1</w:t>
      </w:r>
      <w:bookmarkStart w:id="1057" w:name="_Toc337558793"/>
      <w:r>
        <w:rPr>
          <w:rFonts w:ascii="Times New Roman" w:hAnsi="Times New Roman" w:eastAsia="黑体"/>
          <w:b w:val="0"/>
          <w:color w:val="000000"/>
          <w:sz w:val="30"/>
          <w:szCs w:val="32"/>
        </w:rPr>
        <w:t>0.6变更引起的工期调整</w:t>
      </w:r>
      <w:bookmarkEnd w:id="1054"/>
      <w:bookmarkEnd w:id="1055"/>
      <w:bookmarkEnd w:id="1056"/>
      <w:r>
        <w:rPr>
          <w:rFonts w:ascii="Times New Roman" w:hAnsi="Times New Roman" w:eastAsia="黑体"/>
          <w:b w:val="0"/>
          <w:color w:val="000000"/>
          <w:sz w:val="30"/>
          <w:szCs w:val="32"/>
        </w:rPr>
        <w:t xml:space="preserve"> </w:t>
      </w:r>
      <w:bookmarkEnd w:id="1057"/>
      <w:r>
        <w:rPr>
          <w:rFonts w:ascii="Times New Roman" w:hAnsi="Times New Roman" w:eastAsia="黑体"/>
          <w:b w:val="0"/>
          <w:color w:val="000000"/>
          <w:sz w:val="30"/>
          <w:szCs w:val="32"/>
        </w:rPr>
        <w:t xml:space="preserve"> </w:t>
      </w:r>
      <w:r>
        <w:rPr>
          <w:rFonts w:ascii="Times New Roman" w:hAnsi="Times New Roman" w:eastAsia="仿宋_GB2312"/>
          <w:color w:val="000000"/>
          <w:sz w:val="30"/>
          <w:szCs w:val="32"/>
        </w:rPr>
        <w:t xml:space="preserve"> </w:t>
      </w:r>
    </w:p>
    <w:p w14:paraId="377266B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因变更引起工期变化的，合同当事人均可要求调整合同工期，由合同当事人按照第4.4款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商定或确定</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并参考工程所在地的工期定额标准确定增减工期天数。</w:t>
      </w:r>
    </w:p>
    <w:p w14:paraId="4678806F">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058" w:name="_Toc9524"/>
      <w:bookmarkStart w:id="1059" w:name="_Toc31708"/>
      <w:bookmarkStart w:id="1060" w:name="_Toc351203574"/>
      <w:r>
        <w:rPr>
          <w:rFonts w:ascii="Times New Roman" w:hAnsi="Times New Roman" w:eastAsia="黑体"/>
          <w:b w:val="0"/>
          <w:color w:val="000000"/>
          <w:sz w:val="30"/>
          <w:szCs w:val="32"/>
        </w:rPr>
        <w:t>10.7暂估价</w:t>
      </w:r>
      <w:bookmarkEnd w:id="1058"/>
      <w:bookmarkEnd w:id="1059"/>
      <w:bookmarkEnd w:id="1060"/>
    </w:p>
    <w:p w14:paraId="3ADBEDB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暂估价专业分包工程、</w:t>
      </w:r>
      <w:r>
        <w:rPr>
          <w:rFonts w:hint="eastAsia" w:ascii="Times New Roman" w:hAnsi="Times New Roman" w:eastAsia="仿宋_GB2312"/>
          <w:color w:val="000000"/>
          <w:kern w:val="0"/>
          <w:sz w:val="30"/>
          <w:szCs w:val="32"/>
        </w:rPr>
        <w:t>服务、</w:t>
      </w:r>
      <w:r>
        <w:rPr>
          <w:rFonts w:ascii="Times New Roman" w:hAnsi="Times New Roman" w:eastAsia="仿宋_GB2312"/>
          <w:color w:val="000000"/>
          <w:kern w:val="0"/>
          <w:sz w:val="30"/>
          <w:szCs w:val="32"/>
        </w:rPr>
        <w:t>材料和工程设备的明细由合同当事人在专用合同条款中约定。</w:t>
      </w:r>
    </w:p>
    <w:p w14:paraId="03229C66">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sz w:val="30"/>
          <w:szCs w:val="32"/>
        </w:rPr>
        <w:t>10.7.1</w:t>
      </w:r>
      <w:r>
        <w:rPr>
          <w:rFonts w:ascii="Times New Roman" w:hAnsi="Times New Roman" w:eastAsia="仿宋_GB2312"/>
          <w:color w:val="000000"/>
          <w:kern w:val="0"/>
          <w:sz w:val="30"/>
          <w:szCs w:val="32"/>
        </w:rPr>
        <w:t xml:space="preserve"> 依法必须招标的暂估价项目</w:t>
      </w:r>
    </w:p>
    <w:p w14:paraId="44CDF041">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对于依法必须招标的暂估价项目，采取以下第1种方式确定</w:t>
      </w:r>
      <w:r>
        <w:rPr>
          <w:rFonts w:hint="eastAsia" w:ascii="Times New Roman" w:hAnsi="Times New Roman" w:eastAsia="仿宋_GB2312"/>
          <w:color w:val="000000"/>
          <w:kern w:val="0"/>
          <w:sz w:val="30"/>
          <w:szCs w:val="32"/>
        </w:rPr>
        <w:t>。合同当事人也可以在</w:t>
      </w:r>
      <w:r>
        <w:rPr>
          <w:rFonts w:ascii="Times New Roman" w:hAnsi="Times New Roman" w:eastAsia="仿宋_GB2312"/>
          <w:color w:val="000000"/>
          <w:kern w:val="0"/>
          <w:sz w:val="30"/>
          <w:szCs w:val="32"/>
        </w:rPr>
        <w:t>专用合同条款</w:t>
      </w:r>
      <w:r>
        <w:rPr>
          <w:rFonts w:hint="eastAsia" w:ascii="Times New Roman" w:hAnsi="Times New Roman" w:eastAsia="仿宋_GB2312"/>
          <w:color w:val="000000"/>
          <w:kern w:val="0"/>
          <w:sz w:val="30"/>
          <w:szCs w:val="32"/>
        </w:rPr>
        <w:t>中选择其他招标方式。</w:t>
      </w:r>
    </w:p>
    <w:p w14:paraId="5DEFFD36">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第1种方式：对于依法必须招标的暂估价项目，由承包人招标，对该暂估价项目的确认和批准按照以下约定执行：</w:t>
      </w:r>
    </w:p>
    <w:p w14:paraId="4FAF1EF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承包人应当根据施工进度计划，在招标工作启动前14天将招标方案通过监理人报送发包人审查，发包人应当在收到承包人报送的招标方案后7天内批准或提出修改意见。承包人应当按照经过发包人批准的招标方案开展招标工作；</w:t>
      </w:r>
    </w:p>
    <w:p w14:paraId="0D746A00">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（2）承包人应当根据施工进度计划，提前14天将招标文件通过监理人报送发包人审批，发包人应当在收到承包人报送的相关文件后7天内完成审批或提出修改意见；发包人有权确定招标控制价</w:t>
      </w:r>
      <w:r>
        <w:rPr>
          <w:rFonts w:hint="eastAsia" w:ascii="Times New Roman" w:hAnsi="Times New Roman" w:eastAsia="仿宋_GB2312"/>
          <w:color w:val="000000"/>
          <w:kern w:val="0"/>
          <w:sz w:val="30"/>
          <w:szCs w:val="32"/>
        </w:rPr>
        <w:t>并按照法律规定参加评标</w:t>
      </w:r>
      <w:r>
        <w:rPr>
          <w:rFonts w:ascii="Times New Roman" w:hAnsi="Times New Roman" w:eastAsia="仿宋_GB2312"/>
          <w:color w:val="000000"/>
          <w:kern w:val="0"/>
          <w:sz w:val="30"/>
          <w:szCs w:val="32"/>
        </w:rPr>
        <w:t>；</w:t>
      </w:r>
    </w:p>
    <w:p w14:paraId="6FF75197">
      <w:pPr>
        <w:spacing w:line="360" w:lineRule="auto"/>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 xml:space="preserve">    （3）承包人与供应商、分包人在签订暂估价合同前，应当提前7天将确定的中标候选供应商或中标候选分包人的资料报送发包人，发包人应在收到资料后3天内与承包人共同确定中标人；承包人应当在签订合同后7天内，将暂估价合同副本报送发包人留存。</w:t>
      </w:r>
    </w:p>
    <w:p w14:paraId="229FC259">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第2种方式：对于依法必须招标的暂估价项目，由发包人和承包人共同招标确定暂估价供应商或分包人的，承包人应按照施工进度计划，在招标工作启动前14天通知发包人，并提交暂估价招标方案和工作分工。发包人应在收到后7天内确认。确定中标人后，由发包人、承包人与中标人共同签订暂估价合同。</w:t>
      </w:r>
    </w:p>
    <w:p w14:paraId="5EE6EEC1">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sz w:val="30"/>
          <w:szCs w:val="32"/>
        </w:rPr>
        <w:t>10.7.2</w:t>
      </w:r>
      <w:r>
        <w:rPr>
          <w:rFonts w:ascii="Times New Roman" w:hAnsi="Times New Roman" w:eastAsia="仿宋_GB2312"/>
          <w:color w:val="000000"/>
          <w:kern w:val="0"/>
          <w:sz w:val="30"/>
          <w:szCs w:val="32"/>
        </w:rPr>
        <w:t>不属于依法必须招标的暂估价项目</w:t>
      </w:r>
    </w:p>
    <w:p w14:paraId="3A402A5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除专用合同条款另有约定外，对于不属于依法必须招标的暂估价项目，采取以下第1种方式确定：</w:t>
      </w:r>
      <w:r>
        <w:rPr>
          <w:rFonts w:hint="eastAsia" w:ascii="Times New Roman" w:hAnsi="Times New Roman" w:eastAsia="仿宋_GB2312"/>
          <w:color w:val="000000"/>
          <w:kern w:val="0"/>
          <w:sz w:val="30"/>
          <w:szCs w:val="32"/>
        </w:rPr>
        <w:t xml:space="preserve"> </w:t>
      </w:r>
    </w:p>
    <w:p w14:paraId="04EBD5AC">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第1种方式：对于不属于依法必须招标的暂估价项目，按本项约定确认和批准：</w:t>
      </w:r>
    </w:p>
    <w:p w14:paraId="100AEDCD">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承包人应根据施工进度计划，在签订暂估价项目的采购合同、分包合同前28天向监理人提出书面申请。监理人应当在收到申请后3天内报送发包人，发包人应当在收到申请后14天内给予批准或提出修改意见，发包人逾期未予批准或提出修改意见的，视为该书面申请已获得同意；</w:t>
      </w:r>
    </w:p>
    <w:p w14:paraId="4E2A838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（2）发包人认为承包人确定的供应商、分包人无法满足工程质量或合同要求的，发包人可以要求承包人重新确定暂估价项目的供应商、分包人;</w:t>
      </w:r>
    </w:p>
    <w:p w14:paraId="2852044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（3）承包人应当在签订暂估价合同后7天内，将暂估价合同副本报送发包人留存。</w:t>
      </w:r>
    </w:p>
    <w:p w14:paraId="1388AA1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第2种方式：承包人按照第10.7.1项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依法必须招标的暂估价项目</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约定的第1种方式确定暂估价项目。</w:t>
      </w:r>
    </w:p>
    <w:p w14:paraId="0E2790F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sz w:val="30"/>
          <w:szCs w:val="32"/>
        </w:rPr>
        <w:t>第3种方式：</w:t>
      </w:r>
      <w:r>
        <w:rPr>
          <w:rFonts w:ascii="Times New Roman" w:hAnsi="Times New Roman" w:eastAsia="仿宋_GB2312"/>
          <w:color w:val="000000"/>
          <w:kern w:val="0"/>
          <w:sz w:val="30"/>
          <w:szCs w:val="32"/>
        </w:rPr>
        <w:t>承包人直接实施的暂估价项目</w:t>
      </w:r>
    </w:p>
    <w:p w14:paraId="3B2B246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承包人具备实施暂估价项目的资格和条件的，经发包人和承包人协商一致后，可由承包人自行实施暂估价项目，合同当事人可以在专用合同条款约定具体事项。</w:t>
      </w:r>
    </w:p>
    <w:p w14:paraId="773D9F1A">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10.7.3 因发包人原因导致暂估价合同订立和履行迟延的，由此增加的费用和（或）延误的工期由发包人承担，并支付承包人合理的利润。因承包人原因导致暂估价合同订立和履行迟延的，由此增加的费用和（或）延误的工期由承包人承担。</w:t>
      </w:r>
    </w:p>
    <w:p w14:paraId="7CF87519">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061" w:name="_Toc21425"/>
      <w:bookmarkStart w:id="1062" w:name="_Toc351203575"/>
      <w:bookmarkStart w:id="1063" w:name="_Toc5657"/>
      <w:r>
        <w:rPr>
          <w:rFonts w:ascii="Times New Roman" w:hAnsi="Times New Roman" w:eastAsia="黑体"/>
          <w:b w:val="0"/>
          <w:color w:val="000000"/>
          <w:sz w:val="30"/>
          <w:szCs w:val="32"/>
        </w:rPr>
        <w:t>1</w:t>
      </w:r>
      <w:bookmarkStart w:id="1064" w:name="_Toc337558794"/>
      <w:bookmarkStart w:id="1065" w:name="_Toc322522561"/>
      <w:bookmarkStart w:id="1066" w:name="_Toc296346591"/>
      <w:bookmarkStart w:id="1067" w:name="_Toc296503090"/>
      <w:r>
        <w:rPr>
          <w:rFonts w:ascii="Times New Roman" w:hAnsi="Times New Roman" w:eastAsia="黑体"/>
          <w:b w:val="0"/>
          <w:color w:val="000000"/>
          <w:sz w:val="30"/>
          <w:szCs w:val="32"/>
        </w:rPr>
        <w:t>0.8暂列金额</w:t>
      </w:r>
      <w:bookmarkEnd w:id="1061"/>
      <w:bookmarkEnd w:id="1062"/>
      <w:bookmarkEnd w:id="1063"/>
    </w:p>
    <w:bookmarkEnd w:id="1064"/>
    <w:p w14:paraId="54B7C02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暂列金额应按照发包人的要求使用，发包人的要求应通过监理人发出。</w:t>
      </w:r>
      <w:r>
        <w:rPr>
          <w:rFonts w:hint="eastAsia" w:ascii="Times New Roman" w:hAnsi="Times New Roman" w:eastAsia="仿宋_GB2312"/>
          <w:color w:val="000000"/>
          <w:kern w:val="0"/>
          <w:sz w:val="30"/>
          <w:szCs w:val="32"/>
        </w:rPr>
        <w:t>合同当事人可以在专用合同条款中协商确定有关事项。</w:t>
      </w:r>
    </w:p>
    <w:bookmarkEnd w:id="1065"/>
    <w:bookmarkEnd w:id="1066"/>
    <w:bookmarkEnd w:id="1067"/>
    <w:p w14:paraId="213BFB5B">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068" w:name="_Toc19350"/>
      <w:bookmarkStart w:id="1069" w:name="_Toc351203576"/>
      <w:bookmarkStart w:id="1070" w:name="_Toc24367"/>
      <w:r>
        <w:rPr>
          <w:rFonts w:ascii="Times New Roman" w:hAnsi="Times New Roman" w:eastAsia="黑体"/>
          <w:b w:val="0"/>
          <w:color w:val="000000"/>
          <w:sz w:val="30"/>
          <w:szCs w:val="32"/>
        </w:rPr>
        <w:t>1</w:t>
      </w:r>
      <w:bookmarkStart w:id="1071" w:name="_Toc296503091"/>
      <w:bookmarkStart w:id="1072" w:name="_Toc337558796"/>
      <w:bookmarkStart w:id="1073" w:name="_Toc296346592"/>
      <w:r>
        <w:rPr>
          <w:rFonts w:ascii="Times New Roman" w:hAnsi="Times New Roman" w:eastAsia="黑体"/>
          <w:b w:val="0"/>
          <w:color w:val="000000"/>
          <w:sz w:val="30"/>
          <w:szCs w:val="32"/>
        </w:rPr>
        <w:t>0.9计日工</w:t>
      </w:r>
      <w:bookmarkEnd w:id="1068"/>
      <w:bookmarkEnd w:id="1069"/>
      <w:bookmarkEnd w:id="1070"/>
      <w:r>
        <w:rPr>
          <w:rFonts w:ascii="Times New Roman" w:hAnsi="Times New Roman" w:eastAsia="黑体"/>
          <w:b w:val="0"/>
          <w:color w:val="000000"/>
          <w:sz w:val="30"/>
          <w:szCs w:val="32"/>
        </w:rPr>
        <w:t xml:space="preserve"> </w:t>
      </w:r>
      <w:bookmarkEnd w:id="1071"/>
      <w:bookmarkEnd w:id="1072"/>
      <w:bookmarkEnd w:id="1073"/>
    </w:p>
    <w:p w14:paraId="083DD8F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需要采用计日工方式的，经发包人同意后</w:t>
      </w:r>
      <w:r>
        <w:rPr>
          <w:rFonts w:ascii="Times New Roman" w:hAnsi="Times New Roman" w:eastAsia="仿宋_GB2312"/>
          <w:color w:val="000000"/>
          <w:kern w:val="0"/>
          <w:sz w:val="30"/>
          <w:szCs w:val="32"/>
        </w:rPr>
        <w:t>，由监理人通知承包人以计日工计价方式实施</w:t>
      </w:r>
      <w:r>
        <w:rPr>
          <w:rFonts w:hint="eastAsia" w:ascii="Times New Roman" w:hAnsi="Times New Roman" w:eastAsia="仿宋_GB2312"/>
          <w:color w:val="000000"/>
          <w:kern w:val="0"/>
          <w:sz w:val="30"/>
          <w:szCs w:val="32"/>
        </w:rPr>
        <w:t>相应</w:t>
      </w:r>
      <w:r>
        <w:rPr>
          <w:rFonts w:ascii="Times New Roman" w:hAnsi="Times New Roman" w:eastAsia="仿宋_GB2312"/>
          <w:color w:val="000000"/>
          <w:kern w:val="0"/>
          <w:sz w:val="30"/>
          <w:szCs w:val="32"/>
        </w:rPr>
        <w:t>的工作，其价款按列入已标价工程量清单或预算书中的计日工计价项目及其单价进行计算；已标价工程量清单或预算书中无相应的计日工单价的，按照合理的成本与利润构成的原则，由合同当事人按照第4.4款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商定或确定</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确定</w:t>
      </w:r>
      <w:r>
        <w:rPr>
          <w:rFonts w:hint="eastAsia" w:ascii="Times New Roman" w:hAnsi="Times New Roman" w:eastAsia="仿宋_GB2312"/>
          <w:color w:val="000000"/>
          <w:kern w:val="0"/>
          <w:sz w:val="30"/>
          <w:szCs w:val="32"/>
        </w:rPr>
        <w:t>计日工</w:t>
      </w:r>
      <w:r>
        <w:rPr>
          <w:rFonts w:ascii="Times New Roman" w:hAnsi="Times New Roman" w:eastAsia="仿宋_GB2312"/>
          <w:color w:val="000000"/>
          <w:kern w:val="0"/>
          <w:sz w:val="30"/>
          <w:szCs w:val="32"/>
        </w:rPr>
        <w:t>的单价。</w:t>
      </w:r>
    </w:p>
    <w:p w14:paraId="63B9FF4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采用计日工计价的任何一项工作，承包人应在该项工作实施过程中，每天提交以下报表和有关凭证报送监理人审查：</w:t>
      </w:r>
    </w:p>
    <w:p w14:paraId="1F13B238">
      <w:pPr>
        <w:spacing w:line="360" w:lineRule="auto"/>
        <w:ind w:firstLine="450" w:firstLineChars="15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（1）工作名称、内容和数量；</w:t>
      </w:r>
    </w:p>
    <w:p w14:paraId="7CE49FDB">
      <w:pPr>
        <w:spacing w:line="360" w:lineRule="auto"/>
        <w:ind w:firstLine="450" w:firstLineChars="15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（2）投入该工作的所有人员的姓名、专业、工种、级别和耗用工时；</w:t>
      </w:r>
    </w:p>
    <w:p w14:paraId="06089443">
      <w:pPr>
        <w:spacing w:line="360" w:lineRule="auto"/>
        <w:ind w:firstLine="450" w:firstLineChars="15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（3）投入该工作的材料类别和数量；</w:t>
      </w:r>
    </w:p>
    <w:p w14:paraId="1ABA7041">
      <w:pPr>
        <w:spacing w:line="360" w:lineRule="auto"/>
        <w:ind w:firstLine="450" w:firstLineChars="15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（4）投入该工作的施工设备型号、台数和耗用台时；</w:t>
      </w:r>
    </w:p>
    <w:p w14:paraId="54BA6F50">
      <w:pPr>
        <w:spacing w:line="360" w:lineRule="auto"/>
        <w:ind w:firstLine="450" w:firstLineChars="15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（5）其他有关资料和凭证。</w:t>
      </w:r>
    </w:p>
    <w:p w14:paraId="6E3F5A5D">
      <w:pPr>
        <w:spacing w:line="360" w:lineRule="auto"/>
        <w:ind w:firstLine="450" w:firstLineChars="15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 xml:space="preserve"> 计日工由承包人汇总后，列入最近一期进度付款申请单，由监理人审查并经发包人批准后列入进度付款。</w:t>
      </w:r>
    </w:p>
    <w:p w14:paraId="5E3D28BA">
      <w:pPr>
        <w:pStyle w:val="4"/>
        <w:spacing w:before="120" w:after="120" w:line="360" w:lineRule="auto"/>
        <w:outlineLvl w:val="2"/>
        <w:rPr>
          <w:rFonts w:ascii="Times New Roman" w:hAnsi="Times New Roman" w:eastAsia="黑体"/>
          <w:b w:val="0"/>
          <w:color w:val="000000"/>
          <w:sz w:val="32"/>
          <w:szCs w:val="32"/>
        </w:rPr>
      </w:pPr>
      <w:bookmarkStart w:id="1074" w:name="_Toc3210"/>
      <w:bookmarkStart w:id="1075" w:name="_Toc351203577"/>
      <w:bookmarkStart w:id="1076" w:name="_Toc6703"/>
      <w:r>
        <w:rPr>
          <w:rFonts w:ascii="Times New Roman" w:hAnsi="Times New Roman" w:eastAsia="黑体"/>
          <w:b w:val="0"/>
          <w:color w:val="000000"/>
          <w:sz w:val="32"/>
          <w:szCs w:val="32"/>
        </w:rPr>
        <w:t>11. 价格调整</w:t>
      </w:r>
      <w:bookmarkEnd w:id="1074"/>
      <w:bookmarkEnd w:id="1075"/>
      <w:bookmarkEnd w:id="1076"/>
    </w:p>
    <w:p w14:paraId="60AEA077">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077" w:name="_Toc351203578"/>
      <w:bookmarkStart w:id="1078" w:name="_Toc5841"/>
      <w:bookmarkStart w:id="1079" w:name="_Toc11833"/>
      <w:bookmarkStart w:id="1080" w:name="_Toc337558797"/>
      <w:bookmarkStart w:id="1081" w:name="_Toc296346593"/>
      <w:bookmarkStart w:id="1082" w:name="_Toc296503092"/>
      <w:r>
        <w:rPr>
          <w:rFonts w:ascii="Times New Roman" w:hAnsi="Times New Roman" w:eastAsia="黑体"/>
          <w:b w:val="0"/>
          <w:color w:val="000000"/>
          <w:sz w:val="30"/>
          <w:szCs w:val="32"/>
        </w:rPr>
        <w:t>11.1市场价格波动引起的调整</w:t>
      </w:r>
      <w:bookmarkEnd w:id="1077"/>
      <w:bookmarkEnd w:id="1078"/>
      <w:bookmarkEnd w:id="1079"/>
    </w:p>
    <w:bookmarkEnd w:id="1080"/>
    <w:bookmarkEnd w:id="1081"/>
    <w:bookmarkEnd w:id="1082"/>
    <w:p w14:paraId="1331B5E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除专用合同条款另有约定外，市场价格波动超过合同当事人约定的范围，合同价格应当调整。合同当事人可以在专用合同条款中约定选择以下一种方式对合同价格进行调整：</w:t>
      </w:r>
    </w:p>
    <w:p w14:paraId="1C31FBED">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第1种方式：采用价格指数</w:t>
      </w:r>
      <w:r>
        <w:rPr>
          <w:rFonts w:hint="eastAsia" w:ascii="Times New Roman" w:hAnsi="Times New Roman" w:eastAsia="仿宋_GB2312"/>
          <w:color w:val="000000"/>
          <w:sz w:val="30"/>
          <w:szCs w:val="32"/>
        </w:rPr>
        <w:t>进行价格</w:t>
      </w:r>
      <w:r>
        <w:rPr>
          <w:rFonts w:ascii="Times New Roman" w:hAnsi="Times New Roman" w:eastAsia="仿宋_GB2312"/>
          <w:color w:val="000000"/>
          <w:sz w:val="30"/>
          <w:szCs w:val="32"/>
        </w:rPr>
        <w:t>调整。</w:t>
      </w:r>
    </w:p>
    <w:p w14:paraId="28B65B4E">
      <w:pPr>
        <w:tabs>
          <w:tab w:val="left" w:pos="0"/>
          <w:tab w:val="left" w:pos="360"/>
          <w:tab w:val="left" w:pos="540"/>
        </w:tabs>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（1）价格调整公式</w:t>
      </w:r>
    </w:p>
    <w:p w14:paraId="6AAF1D39">
      <w:pPr>
        <w:tabs>
          <w:tab w:val="left" w:pos="0"/>
          <w:tab w:val="left" w:pos="360"/>
          <w:tab w:val="left" w:pos="540"/>
        </w:tabs>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因人工、材料和设备等价格波动影响合同价格时，根据专用合同条款中约定的数据，按以下公式计算差额并调整合同价格：</w:t>
      </w:r>
    </w:p>
    <w:p w14:paraId="37ECAE17">
      <w:pPr>
        <w:tabs>
          <w:tab w:val="left" w:pos="0"/>
          <w:tab w:val="left" w:pos="360"/>
          <w:tab w:val="left" w:pos="540"/>
        </w:tabs>
        <w:spacing w:line="360" w:lineRule="auto"/>
        <w:ind w:firstLine="600" w:firstLineChars="200"/>
        <w:rPr>
          <w:rFonts w:hint="eastAsia" w:ascii="Times New Roman" w:hAnsi="Times New Roman" w:eastAsia="仿宋_GB2312"/>
          <w:color w:val="000000"/>
          <w:sz w:val="30"/>
          <w:szCs w:val="32"/>
        </w:rPr>
      </w:pPr>
      <w:r>
        <w:rPr>
          <w:rFonts w:hint="eastAsia" w:ascii="Times New Roman" w:hAnsi="Times New Roman" w:eastAsia="仿宋_GB2312"/>
          <w:color w:val="000000"/>
          <w:position w:val="-30"/>
          <w:sz w:val="30"/>
          <w:szCs w:val="32"/>
        </w:rPr>
        <w:object>
          <v:shape id="_x0000_i1025" o:spt="75" type="#_x0000_t75" style="height:43.9pt;width:359.85pt;" o:ole="t" filled="f" stroked="f" coordsize="21600,21600">
            <v:path/>
            <v:fill on="f" focussize="0,0"/>
            <v:stroke on="f"/>
            <v:imagedata r:id="rId17" o:title=""/>
            <o:lock v:ext="edit" grouping="f" rotation="f" text="f" aspectratio="t"/>
            <w10:wrap type="none"/>
            <w10:anchorlock/>
          </v:shape>
          <o:OLEObject Type="Embed" ProgID="Equation.KSEE3" ShapeID="_x0000_i1025" DrawAspect="Content" ObjectID="_1468075725" r:id="rId16">
            <o:LockedField>false</o:LockedField>
          </o:OLEObject>
        </w:object>
      </w:r>
    </w:p>
    <w:p w14:paraId="43CCC2E9">
      <w:pPr>
        <w:tabs>
          <w:tab w:val="left" w:pos="0"/>
          <w:tab w:val="left" w:pos="360"/>
          <w:tab w:val="left" w:pos="540"/>
        </w:tabs>
        <w:spacing w:line="360" w:lineRule="auto"/>
        <w:ind w:firstLine="640"/>
        <w:rPr>
          <w:rFonts w:ascii="Times New Roman" w:hAnsi="Times New Roman" w:eastAsia="仿宋_GB2312"/>
          <w:color w:val="000000"/>
          <w:sz w:val="30"/>
          <w:szCs w:val="32"/>
        </w:rPr>
      </w:pPr>
      <w:r>
        <w:rPr>
          <w:rFonts w:ascii="Times New Roman" w:hAnsi="Times New Roman" w:eastAsia="仿宋_GB2312"/>
          <w:color w:val="000000"/>
          <w:sz w:val="30"/>
          <w:szCs w:val="32"/>
        </w:rPr>
        <w:t>公式中：ΔP——需调整的价格差额；</w:t>
      </w:r>
    </w:p>
    <w:p w14:paraId="56D46D74">
      <w:pPr>
        <w:tabs>
          <w:tab w:val="left" w:pos="0"/>
          <w:tab w:val="left" w:pos="360"/>
          <w:tab w:val="left" w:pos="540"/>
        </w:tabs>
        <w:spacing w:line="360" w:lineRule="auto"/>
        <w:ind w:firstLine="1800" w:firstLineChars="600"/>
        <w:rPr>
          <w:rFonts w:ascii="Times New Roman" w:hAnsi="Times New Roman" w:eastAsia="仿宋_GB2312"/>
          <w:color w:val="000000"/>
          <w:sz w:val="30"/>
          <w:szCs w:val="32"/>
        </w:rPr>
      </w:pPr>
      <w:r>
        <w:rPr>
          <w:rFonts w:ascii="Times New Roman" w:hAnsi="Times New Roman" w:eastAsia="仿宋_GB2312"/>
          <w:color w:val="000000"/>
          <w:position w:val="-6"/>
          <w:sz w:val="30"/>
          <w:szCs w:val="32"/>
        </w:rPr>
        <w:object>
          <v:shape id="_x0000_i1026" o:spt="75" type="#_x0000_t75" style="height:17.95pt;width:17.95pt;" o:ole="t" filled="f" stroked="f" coordsize="21600,21600">
            <v:path/>
            <v:fill on="f" focussize="0,0"/>
            <v:stroke on="f"/>
            <v:imagedata r:id="rId19" o:title=""/>
            <o:lock v:ext="edit" grouping="f" rotation="f" text="f" aspectratio="t"/>
            <w10:wrap type="none"/>
            <w10:anchorlock/>
          </v:shape>
          <o:OLEObject Type="Embed" ProgID="Equation.KSEE3" ShapeID="_x0000_i1026" DrawAspect="Content" ObjectID="_1468075726" r:id="rId18">
            <o:LockedField>false</o:LockedField>
          </o:OLEObject>
        </w:object>
      </w:r>
      <w:r>
        <w:rPr>
          <w:rFonts w:ascii="Times New Roman" w:hAnsi="Times New Roman" w:eastAsia="仿宋_GB2312"/>
          <w:color w:val="000000"/>
          <w:sz w:val="30"/>
          <w:szCs w:val="32"/>
        </w:rPr>
        <w:t>——约定的付款证书中承包人应得到的已完成工程量的金额。此项金额应不包括价格调整、不计质量保证金的扣留和支付、预付款的支付和扣回。约定的变更及其他金额已按现行价格计价的，也不计在内；</w:t>
      </w:r>
    </w:p>
    <w:p w14:paraId="1C86A6DC">
      <w:pPr>
        <w:tabs>
          <w:tab w:val="left" w:pos="0"/>
          <w:tab w:val="left" w:pos="360"/>
          <w:tab w:val="left" w:pos="540"/>
        </w:tabs>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A——定值权重（即不调部分的权重）；</w:t>
      </w:r>
    </w:p>
    <w:p w14:paraId="4CE902E4">
      <w:pPr>
        <w:tabs>
          <w:tab w:val="left" w:pos="0"/>
          <w:tab w:val="left" w:pos="360"/>
          <w:tab w:val="left" w:pos="540"/>
        </w:tabs>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position w:val="-10"/>
          <w:sz w:val="30"/>
          <w:szCs w:val="32"/>
        </w:rPr>
        <w:object>
          <v:shape id="_x0000_i1027" o:spt="75" type="#_x0000_t75" style="height:21.05pt;width:101pt;" o:ole="t" filled="f" stroked="f" coordsize="21600,21600">
            <v:path/>
            <v:fill on="f" focussize="0,0"/>
            <v:stroke on="f"/>
            <v:imagedata r:id="rId21" o:title=""/>
            <o:lock v:ext="edit" grouping="f" rotation="f" text="f" aspectratio="t"/>
            <w10:wrap type="none"/>
            <w10:anchorlock/>
          </v:shape>
          <o:OLEObject Type="Embed" ProgID="Equation.KSEE3" ShapeID="_x0000_i1027" DrawAspect="Content" ObjectID="_1468075727" r:id="rId20">
            <o:LockedField>false</o:LockedField>
          </o:OLEObject>
        </w:object>
      </w:r>
      <w:r>
        <w:rPr>
          <w:rFonts w:ascii="Times New Roman" w:hAnsi="Times New Roman" w:eastAsia="仿宋_GB2312"/>
          <w:color w:val="000000"/>
          <w:sz w:val="30"/>
          <w:szCs w:val="32"/>
        </w:rPr>
        <w:t>——各可调因子的变值权重（即可调部分的权重），为各可调因子在签约合同价中所占的比例；</w:t>
      </w:r>
    </w:p>
    <w:p w14:paraId="357F2D5A">
      <w:pPr>
        <w:tabs>
          <w:tab w:val="left" w:pos="0"/>
          <w:tab w:val="left" w:pos="360"/>
          <w:tab w:val="left" w:pos="540"/>
        </w:tabs>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position w:val="-10"/>
          <w:sz w:val="30"/>
          <w:szCs w:val="32"/>
        </w:rPr>
        <w:object>
          <v:shape id="_x0000_i1028" o:spt="75" type="#_x0000_t75" style="height:20.6pt;width:102.05pt;" o:ole="t" filled="f" stroked="f" coordsize="21600,21600">
            <v:path/>
            <v:fill on="f" focussize="0,0"/>
            <v:stroke on="f"/>
            <v:imagedata r:id="rId23" o:title=""/>
            <o:lock v:ext="edit" grouping="f" rotation="f" text="f" aspectratio="t"/>
            <w10:wrap type="none"/>
            <w10:anchorlock/>
          </v:shape>
          <o:OLEObject Type="Embed" ProgID="Equation.KSEE3" ShapeID="_x0000_i1028" DrawAspect="Content" ObjectID="_1468075728" r:id="rId22">
            <o:LockedField>false</o:LockedField>
          </o:OLEObject>
        </w:object>
      </w:r>
      <w:r>
        <w:rPr>
          <w:rFonts w:ascii="Times New Roman" w:hAnsi="Times New Roman" w:eastAsia="仿宋_GB2312"/>
          <w:color w:val="000000"/>
          <w:sz w:val="30"/>
          <w:szCs w:val="32"/>
        </w:rPr>
        <w:t>——各可调因子的现行价格指数，指约定的付款证书相关周期最后一天的前42天的各可调因子的价格指数；</w:t>
      </w:r>
    </w:p>
    <w:p w14:paraId="7E016CDF">
      <w:pPr>
        <w:tabs>
          <w:tab w:val="left" w:pos="0"/>
          <w:tab w:val="left" w:pos="360"/>
          <w:tab w:val="left" w:pos="540"/>
        </w:tabs>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position w:val="-10"/>
          <w:sz w:val="30"/>
          <w:szCs w:val="32"/>
        </w:rPr>
        <w:object>
          <v:shape id="_x0000_i1029" o:spt="75" type="#_x0000_t75" style="height:20.2pt;width:108pt;" o:ole="t" filled="f" stroked="f" coordsize="21600,21600">
            <v:path/>
            <v:fill on="f" focussize="0,0"/>
            <v:stroke on="f"/>
            <v:imagedata r:id="rId25" o:title=""/>
            <o:lock v:ext="edit" grouping="f" rotation="f" text="f" aspectratio="t"/>
            <w10:wrap type="none"/>
            <w10:anchorlock/>
          </v:shape>
          <o:OLEObject Type="Embed" ProgID="Equation.KSEE3" ShapeID="_x0000_i1029" DrawAspect="Content" ObjectID="_1468075729" r:id="rId24">
            <o:LockedField>false</o:LockedField>
          </o:OLEObject>
        </w:object>
      </w:r>
      <w:r>
        <w:rPr>
          <w:rFonts w:ascii="Times New Roman" w:hAnsi="Times New Roman" w:eastAsia="仿宋_GB2312"/>
          <w:color w:val="000000"/>
          <w:sz w:val="30"/>
          <w:szCs w:val="32"/>
        </w:rPr>
        <w:t>——各可调因子的基本价格指数，指基准日期的各可调因子的价格指数。</w:t>
      </w:r>
    </w:p>
    <w:p w14:paraId="72E20840">
      <w:pPr>
        <w:tabs>
          <w:tab w:val="left" w:pos="0"/>
          <w:tab w:val="left" w:pos="360"/>
          <w:tab w:val="left" w:pos="540"/>
        </w:tabs>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以上价格调整公式中的各可调因子、定值和变值权重，以及基本价格指数及其来源在投标函附录价格指数和权重表中约定，非招标订立的合同，由合同当事人在专用合同条款中约定。价格指数应首先采用工程造价管理机构发布的价格指数，无前述价格指数时，可采用工程造价管理机构发布的价格代替。</w:t>
      </w:r>
    </w:p>
    <w:p w14:paraId="70864873">
      <w:pPr>
        <w:tabs>
          <w:tab w:val="left" w:pos="0"/>
          <w:tab w:val="left" w:pos="360"/>
          <w:tab w:val="left" w:pos="540"/>
        </w:tabs>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（2）暂时确定调整差额</w:t>
      </w:r>
    </w:p>
    <w:p w14:paraId="002E2C3B">
      <w:pPr>
        <w:tabs>
          <w:tab w:val="left" w:pos="0"/>
          <w:tab w:val="left" w:pos="360"/>
          <w:tab w:val="left" w:pos="540"/>
        </w:tabs>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在计算调整差额时无现行价格指数的，合同当事人同意暂用前次价格指数计算。实际价格指数有调整的，合同当事人进行相应调整。</w:t>
      </w:r>
    </w:p>
    <w:p w14:paraId="49C6881B">
      <w:pPr>
        <w:tabs>
          <w:tab w:val="left" w:pos="0"/>
          <w:tab w:val="left" w:pos="360"/>
          <w:tab w:val="left" w:pos="540"/>
        </w:tabs>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（3）权重的调整</w:t>
      </w:r>
    </w:p>
    <w:p w14:paraId="5CA612E8">
      <w:pPr>
        <w:tabs>
          <w:tab w:val="left" w:pos="0"/>
          <w:tab w:val="left" w:pos="360"/>
          <w:tab w:val="left" w:pos="540"/>
        </w:tabs>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因变更导致合同约定的权重不合理时，按照第4.4款</w:t>
      </w:r>
      <w:r>
        <w:rPr>
          <w:rFonts w:hint="eastAsia" w:ascii="Times New Roman" w:hAnsi="Times New Roman" w:eastAsia="仿宋_GB2312"/>
          <w:color w:val="000000"/>
          <w:sz w:val="30"/>
          <w:szCs w:val="32"/>
        </w:rPr>
        <w:t>〔</w:t>
      </w:r>
      <w:r>
        <w:rPr>
          <w:rFonts w:ascii="Times New Roman" w:hAnsi="Times New Roman" w:eastAsia="仿宋_GB2312"/>
          <w:color w:val="000000"/>
          <w:sz w:val="30"/>
          <w:szCs w:val="32"/>
        </w:rPr>
        <w:t>商定或确定</w:t>
      </w:r>
      <w:r>
        <w:rPr>
          <w:rFonts w:hint="eastAsia" w:ascii="Times New Roman" w:hAnsi="Times New Roman" w:eastAsia="仿宋_GB2312"/>
          <w:color w:val="000000"/>
          <w:sz w:val="30"/>
          <w:szCs w:val="32"/>
        </w:rPr>
        <w:t>〕</w:t>
      </w:r>
      <w:r>
        <w:rPr>
          <w:rFonts w:ascii="Times New Roman" w:hAnsi="Times New Roman" w:eastAsia="仿宋_GB2312"/>
          <w:color w:val="000000"/>
          <w:sz w:val="30"/>
          <w:szCs w:val="32"/>
        </w:rPr>
        <w:t>执行。</w:t>
      </w:r>
    </w:p>
    <w:p w14:paraId="446ED093">
      <w:pPr>
        <w:tabs>
          <w:tab w:val="left" w:pos="0"/>
          <w:tab w:val="left" w:pos="360"/>
          <w:tab w:val="left" w:pos="540"/>
        </w:tabs>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（4）因承包人原因工期延误后的价格调整</w:t>
      </w:r>
    </w:p>
    <w:p w14:paraId="47EE443C">
      <w:pPr>
        <w:tabs>
          <w:tab w:val="left" w:pos="0"/>
          <w:tab w:val="left" w:pos="360"/>
          <w:tab w:val="left" w:pos="540"/>
        </w:tabs>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因承包人原因未按期竣工的，对合同约定的竣工日期后继续施工的工程，在使用价格调整公式时，应采用计划竣工日期与实际竣工日期的两个价格指数中较低的一个作为现行价格指数。</w:t>
      </w:r>
    </w:p>
    <w:p w14:paraId="6CE1EDFD">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第2种方式：采用造价信息</w:t>
      </w:r>
      <w:r>
        <w:rPr>
          <w:rFonts w:hint="eastAsia" w:ascii="Times New Roman" w:hAnsi="Times New Roman" w:eastAsia="仿宋_GB2312"/>
          <w:color w:val="000000"/>
          <w:sz w:val="30"/>
          <w:szCs w:val="32"/>
        </w:rPr>
        <w:t>进行价格</w:t>
      </w:r>
      <w:r>
        <w:rPr>
          <w:rFonts w:ascii="Times New Roman" w:hAnsi="Times New Roman" w:eastAsia="仿宋_GB2312"/>
          <w:color w:val="000000"/>
          <w:sz w:val="30"/>
          <w:szCs w:val="32"/>
        </w:rPr>
        <w:t>调整。</w:t>
      </w:r>
    </w:p>
    <w:p w14:paraId="2D1B885F">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合同履行期间，因人工、材料、工程设备和机械台班价格波动影响合同价格时，人工、机械使用费按照国家或省、自治区、直辖市建设行政管理部门、行业建设管理部门或其授权的工程造价管理机构发布的人工、机械使用费系数进行调整；需要进行价格调整的材料，其单价和采购数</w:t>
      </w:r>
      <w:r>
        <w:rPr>
          <w:rFonts w:hint="eastAsia" w:ascii="Times New Roman" w:hAnsi="Times New Roman" w:eastAsia="仿宋_GB2312"/>
          <w:color w:val="000000"/>
          <w:sz w:val="30"/>
          <w:szCs w:val="32"/>
        </w:rPr>
        <w:t>量</w:t>
      </w:r>
      <w:r>
        <w:rPr>
          <w:rFonts w:ascii="Times New Roman" w:hAnsi="Times New Roman" w:eastAsia="仿宋_GB2312"/>
          <w:color w:val="000000"/>
          <w:sz w:val="30"/>
          <w:szCs w:val="32"/>
        </w:rPr>
        <w:t>应由发包人审批，发包人确认需调整的材料单价及数量，作为调整合同价格的依据。</w:t>
      </w:r>
    </w:p>
    <w:p w14:paraId="1CC77DA6">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1）人工单价发生变化且符合省级或行业建设主管部门发布的人工费调整规定，合同当事人应按省级或行业建设主管部门或其授权的工程造价管理机构发布的人工费等文件调整合同价格，但承包人对人工费或人工单价的报价高于发布价格的除外。</w:t>
      </w:r>
    </w:p>
    <w:p w14:paraId="2B381C32">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（2）材料、工程设备价格变化的价款调整按照发包人提供的基准价格，按以下风险范围规定执行:</w:t>
      </w:r>
    </w:p>
    <w:p w14:paraId="4B139CB7">
      <w:pPr>
        <w:spacing w:line="360" w:lineRule="auto"/>
        <w:ind w:firstLine="600" w:firstLineChars="200"/>
        <w:rPr>
          <w:rFonts w:ascii="Times New Roman" w:hAnsi="Times New Roman" w:eastAsia="仿宋_GB2312"/>
          <w:color w:val="000000"/>
          <w:sz w:val="30"/>
          <w:szCs w:val="32"/>
        </w:rPr>
      </w:pPr>
      <w:r>
        <w:rPr>
          <w:rFonts w:hint="eastAsia" w:ascii="宋体" w:hAnsi="宋体" w:cs="宋体"/>
          <w:color w:val="000000"/>
          <w:sz w:val="30"/>
          <w:szCs w:val="32"/>
        </w:rPr>
        <w:t>①</w:t>
      </w:r>
      <w:r>
        <w:rPr>
          <w:rFonts w:ascii="Times New Roman" w:hAnsi="Times New Roman" w:eastAsia="仿宋_GB2312"/>
          <w:color w:val="000000"/>
          <w:sz w:val="30"/>
          <w:szCs w:val="32"/>
        </w:rPr>
        <w:t>承包人在已标价工程量清单或预算书中载明材料单价低于基准价格的：除专用合同条款另有约定外，合同履行期间材料单价涨幅以基准价格为基础超过5%时，或材料单价跌幅以在已标价工程量清单或预算书中载明材料单价为基础超过5%时，其超过部分据实调整。</w:t>
      </w:r>
    </w:p>
    <w:p w14:paraId="54B38F80">
      <w:pPr>
        <w:spacing w:line="360" w:lineRule="auto"/>
        <w:ind w:firstLine="600" w:firstLineChars="200"/>
        <w:rPr>
          <w:rFonts w:ascii="Times New Roman" w:hAnsi="Times New Roman" w:eastAsia="仿宋_GB2312"/>
          <w:color w:val="000000"/>
          <w:sz w:val="30"/>
          <w:szCs w:val="32"/>
        </w:rPr>
      </w:pPr>
      <w:r>
        <w:rPr>
          <w:rFonts w:hint="eastAsia" w:ascii="宋体" w:hAnsi="宋体" w:cs="宋体"/>
          <w:color w:val="000000"/>
          <w:sz w:val="30"/>
          <w:szCs w:val="32"/>
        </w:rPr>
        <w:t>②</w:t>
      </w:r>
      <w:r>
        <w:rPr>
          <w:rFonts w:ascii="Times New Roman" w:hAnsi="Times New Roman" w:eastAsia="仿宋_GB2312"/>
          <w:color w:val="000000"/>
          <w:sz w:val="30"/>
          <w:szCs w:val="32"/>
        </w:rPr>
        <w:t>承包人在已标价工程量清单或预算书中载明材料单价高于基准价格的：除专用合同条款另有约定外，合同履行期间材料单价跌幅以基准价格为基础超过5%时，材料单价涨幅以在已标价工程量清单或预算书中载明材料单价为基础超过5%时，其超过部分据实调整。</w:t>
      </w:r>
    </w:p>
    <w:p w14:paraId="28B22882">
      <w:pPr>
        <w:spacing w:line="360" w:lineRule="auto"/>
        <w:ind w:firstLine="600" w:firstLineChars="200"/>
        <w:rPr>
          <w:rFonts w:ascii="Times New Roman" w:hAnsi="Times New Roman" w:eastAsia="仿宋_GB2312"/>
          <w:color w:val="000000"/>
          <w:sz w:val="30"/>
          <w:szCs w:val="32"/>
        </w:rPr>
      </w:pPr>
      <w:r>
        <w:rPr>
          <w:rFonts w:hint="eastAsia" w:ascii="宋体" w:hAnsi="宋体" w:cs="宋体"/>
          <w:color w:val="000000"/>
          <w:sz w:val="30"/>
          <w:szCs w:val="32"/>
        </w:rPr>
        <w:t>③</w:t>
      </w:r>
      <w:r>
        <w:rPr>
          <w:rFonts w:ascii="Times New Roman" w:hAnsi="Times New Roman" w:eastAsia="仿宋_GB2312"/>
          <w:color w:val="000000"/>
          <w:sz w:val="30"/>
          <w:szCs w:val="32"/>
        </w:rPr>
        <w:t>承包人在已标价工程量清单或预算书中载明材料单价等于基准价格的：除专用合同条款另有约定外，合同履行期间材料单价涨跌幅以基准价格为基础超过±5%时，其超过部分据实调整。</w:t>
      </w:r>
    </w:p>
    <w:p w14:paraId="0F8C8886">
      <w:pPr>
        <w:spacing w:line="360" w:lineRule="auto"/>
        <w:ind w:firstLine="600" w:firstLineChars="200"/>
        <w:rPr>
          <w:rFonts w:ascii="Times New Roman" w:hAnsi="Times New Roman" w:eastAsia="仿宋_GB2312"/>
          <w:color w:val="000000"/>
          <w:sz w:val="30"/>
          <w:szCs w:val="32"/>
        </w:rPr>
      </w:pPr>
      <w:r>
        <w:rPr>
          <w:rFonts w:hint="eastAsia" w:ascii="宋体" w:hAnsi="宋体" w:cs="宋体"/>
          <w:color w:val="000000"/>
          <w:sz w:val="30"/>
          <w:szCs w:val="32"/>
        </w:rPr>
        <w:t>④</w:t>
      </w:r>
      <w:r>
        <w:rPr>
          <w:rFonts w:ascii="Times New Roman" w:hAnsi="Times New Roman" w:eastAsia="仿宋_GB2312"/>
          <w:color w:val="000000"/>
          <w:sz w:val="30"/>
          <w:szCs w:val="32"/>
        </w:rPr>
        <w:t>承包人应在采购材料前将采购数量和新的材料单价报发包人核对，发包人确认用于工程时，发包人应确认采购材料的数量和单价。发包人在收到承包人报送的确认资料后5天内不予答复的视为认可，作为调整合同价格的依据。未经发包人事先核对，承包人自行采购材料的，发包人有权不予调整合同价格。发包人同意的，可以调整合同价格。</w:t>
      </w:r>
    </w:p>
    <w:p w14:paraId="166F6AFB">
      <w:pPr>
        <w:spacing w:line="360" w:lineRule="auto"/>
        <w:ind w:firstLine="600" w:firstLineChars="200"/>
        <w:rPr>
          <w:rFonts w:ascii="Times New Roman" w:hAnsi="Times New Roman" w:eastAsia="仿宋_GB2312"/>
          <w:color w:val="000000"/>
          <w:sz w:val="30"/>
          <w:szCs w:val="32"/>
        </w:rPr>
      </w:pPr>
      <w:bookmarkStart w:id="1083" w:name="OLE_LINK3"/>
      <w:r>
        <w:rPr>
          <w:rFonts w:ascii="Times New Roman" w:hAnsi="Times New Roman" w:eastAsia="仿宋_GB2312"/>
          <w:color w:val="000000"/>
          <w:sz w:val="30"/>
          <w:szCs w:val="32"/>
        </w:rPr>
        <w:t>前述基准价格是指由发包人在招标文件或专用合同条款中给定的材料、工程设备的价格，该价格原则上应当按照省级或行业建设主管部门或其授权的工程造价管理机构发布的信息价编制。</w:t>
      </w:r>
    </w:p>
    <w:p w14:paraId="63A7219C">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（3）施工机械台班单价或施工机械使用费发生变化超过省级或行业建设主管部门或其授权的工程造价管理机构规定的范围时，按规定调整合同价格。</w:t>
      </w:r>
    </w:p>
    <w:p w14:paraId="640E7390">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第3种方式：专用合同条款约定的其他方式。</w:t>
      </w:r>
    </w:p>
    <w:p w14:paraId="723A16EB">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084" w:name="_Toc19083"/>
      <w:bookmarkStart w:id="1085" w:name="_Toc351203579"/>
      <w:bookmarkStart w:id="1086" w:name="_Toc31844"/>
      <w:bookmarkStart w:id="1087" w:name="_Toc296503093"/>
      <w:bookmarkStart w:id="1088" w:name="_Toc337558798"/>
      <w:bookmarkStart w:id="1089" w:name="_Toc296346594"/>
      <w:r>
        <w:rPr>
          <w:rFonts w:ascii="Times New Roman" w:hAnsi="Times New Roman" w:eastAsia="黑体"/>
          <w:b w:val="0"/>
          <w:color w:val="000000"/>
          <w:sz w:val="30"/>
          <w:szCs w:val="32"/>
        </w:rPr>
        <w:t>11.2法律变化引起的调整</w:t>
      </w:r>
      <w:bookmarkEnd w:id="1084"/>
      <w:bookmarkEnd w:id="1085"/>
      <w:bookmarkEnd w:id="1086"/>
    </w:p>
    <w:bookmarkEnd w:id="1087"/>
    <w:bookmarkEnd w:id="1088"/>
    <w:bookmarkEnd w:id="1089"/>
    <w:p w14:paraId="6CD251EB">
      <w:pPr>
        <w:spacing w:line="360" w:lineRule="auto"/>
        <w:ind w:firstLine="600" w:firstLineChars="200"/>
        <w:rPr>
          <w:rFonts w:hint="eastAsia" w:ascii="Times New Roman" w:hAnsi="Times New Roman" w:eastAsia="仿宋_GB2312"/>
          <w:color w:val="000000"/>
          <w:sz w:val="30"/>
          <w:szCs w:val="32"/>
        </w:rPr>
      </w:pPr>
      <w:r>
        <w:rPr>
          <w:rFonts w:ascii="Times New Roman" w:hAnsi="Times New Roman" w:eastAsia="仿宋_GB2312"/>
          <w:color w:val="000000"/>
          <w:sz w:val="30"/>
          <w:szCs w:val="32"/>
        </w:rPr>
        <w:t>基准日</w:t>
      </w:r>
      <w:r>
        <w:rPr>
          <w:rFonts w:hint="eastAsia" w:ascii="Times New Roman" w:hAnsi="Times New Roman" w:eastAsia="仿宋_GB2312"/>
          <w:color w:val="000000"/>
          <w:sz w:val="30"/>
          <w:szCs w:val="32"/>
        </w:rPr>
        <w:t>期</w:t>
      </w:r>
      <w:r>
        <w:rPr>
          <w:rFonts w:ascii="Times New Roman" w:hAnsi="Times New Roman" w:eastAsia="仿宋_GB2312"/>
          <w:color w:val="000000"/>
          <w:sz w:val="30"/>
          <w:szCs w:val="32"/>
        </w:rPr>
        <w:t>后，法律变化</w:t>
      </w:r>
      <w:r>
        <w:rPr>
          <w:rFonts w:hint="eastAsia" w:ascii="Times New Roman" w:hAnsi="Times New Roman" w:eastAsia="仿宋_GB2312"/>
          <w:color w:val="000000"/>
          <w:sz w:val="30"/>
          <w:szCs w:val="32"/>
        </w:rPr>
        <w:t>导致承包人在合同履行过程中所需要的费用发生除第11.1款〔市场价格波动引起的调整〕约定以外的增加时，由发包人承担由此增加的费用；减少时，应从合同价格中予以扣减。</w:t>
      </w:r>
      <w:r>
        <w:rPr>
          <w:rFonts w:ascii="Times New Roman" w:hAnsi="Times New Roman" w:eastAsia="仿宋_GB2312"/>
          <w:color w:val="000000"/>
          <w:sz w:val="30"/>
          <w:szCs w:val="32"/>
        </w:rPr>
        <w:t>基准日</w:t>
      </w:r>
      <w:r>
        <w:rPr>
          <w:rFonts w:hint="eastAsia" w:ascii="Times New Roman" w:hAnsi="Times New Roman" w:eastAsia="仿宋_GB2312"/>
          <w:color w:val="000000"/>
          <w:sz w:val="30"/>
          <w:szCs w:val="32"/>
        </w:rPr>
        <w:t>期</w:t>
      </w:r>
      <w:r>
        <w:rPr>
          <w:rFonts w:ascii="Times New Roman" w:hAnsi="Times New Roman" w:eastAsia="仿宋_GB2312"/>
          <w:color w:val="000000"/>
          <w:sz w:val="30"/>
          <w:szCs w:val="32"/>
        </w:rPr>
        <w:t>后，</w:t>
      </w:r>
      <w:r>
        <w:rPr>
          <w:rFonts w:hint="eastAsia" w:ascii="Times New Roman" w:hAnsi="Times New Roman" w:eastAsia="仿宋_GB2312"/>
          <w:color w:val="000000"/>
          <w:sz w:val="30"/>
          <w:szCs w:val="32"/>
        </w:rPr>
        <w:t>因</w:t>
      </w:r>
      <w:r>
        <w:rPr>
          <w:rFonts w:ascii="Times New Roman" w:hAnsi="Times New Roman" w:eastAsia="仿宋_GB2312"/>
          <w:color w:val="000000"/>
          <w:sz w:val="30"/>
          <w:szCs w:val="32"/>
        </w:rPr>
        <w:t>法律变化</w:t>
      </w:r>
      <w:r>
        <w:rPr>
          <w:rFonts w:hint="eastAsia" w:ascii="Times New Roman" w:hAnsi="Times New Roman" w:eastAsia="仿宋_GB2312"/>
          <w:color w:val="000000"/>
          <w:sz w:val="30"/>
          <w:szCs w:val="32"/>
        </w:rPr>
        <w:t>造成工期延误时，工期应予以顺延。</w:t>
      </w:r>
    </w:p>
    <w:p w14:paraId="2621A5CC">
      <w:pPr>
        <w:spacing w:line="360" w:lineRule="auto"/>
        <w:ind w:firstLine="600" w:firstLineChars="200"/>
        <w:rPr>
          <w:rFonts w:hint="eastAsia" w:ascii="Times New Roman" w:hAnsi="Times New Roman" w:eastAsia="仿宋_GB2312"/>
          <w:color w:val="000000"/>
          <w:sz w:val="30"/>
          <w:szCs w:val="32"/>
        </w:rPr>
      </w:pPr>
      <w:r>
        <w:rPr>
          <w:rFonts w:hint="eastAsia" w:ascii="Times New Roman" w:hAnsi="Times New Roman" w:eastAsia="仿宋_GB2312"/>
          <w:color w:val="000000"/>
          <w:sz w:val="30"/>
          <w:szCs w:val="32"/>
        </w:rPr>
        <w:t>因法律变化引起的合同价格和工期调整，合同当事人无法达成一致的，由总监理工程师按第4.4款〔商定或确定〕的约定处理。</w:t>
      </w:r>
    </w:p>
    <w:p w14:paraId="5F20650B">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kern w:val="0"/>
          <w:sz w:val="30"/>
          <w:szCs w:val="32"/>
        </w:rPr>
        <w:t>因承包人原因造成工期延误，在工期延误期间出现法律变化的，由此增加的费用和（或）延误的工期由承包人承担。</w:t>
      </w:r>
    </w:p>
    <w:p w14:paraId="2947E03F">
      <w:pPr>
        <w:pStyle w:val="4"/>
        <w:spacing w:before="120" w:after="120" w:line="360" w:lineRule="auto"/>
        <w:outlineLvl w:val="2"/>
        <w:rPr>
          <w:rFonts w:ascii="Times New Roman" w:hAnsi="Times New Roman" w:eastAsia="黑体"/>
          <w:b w:val="0"/>
          <w:color w:val="000000"/>
          <w:sz w:val="30"/>
          <w:szCs w:val="32"/>
        </w:rPr>
      </w:pPr>
      <w:bookmarkStart w:id="1090" w:name="_Toc9331"/>
      <w:bookmarkStart w:id="1091" w:name="_Toc351203580"/>
      <w:bookmarkStart w:id="1092" w:name="_Toc19491"/>
      <w:bookmarkStart w:id="1093" w:name="_Toc337558799"/>
      <w:bookmarkStart w:id="1094" w:name="_Toc296503096"/>
      <w:bookmarkStart w:id="1095" w:name="_Toc296346597"/>
      <w:r>
        <w:rPr>
          <w:rFonts w:ascii="Times New Roman" w:hAnsi="Times New Roman" w:eastAsia="黑体"/>
          <w:b w:val="0"/>
          <w:color w:val="000000"/>
          <w:sz w:val="32"/>
          <w:szCs w:val="32"/>
        </w:rPr>
        <w:t>12. 合同价格、计量与支付</w:t>
      </w:r>
      <w:bookmarkEnd w:id="1090"/>
      <w:bookmarkEnd w:id="1091"/>
      <w:bookmarkEnd w:id="1092"/>
    </w:p>
    <w:bookmarkEnd w:id="1093"/>
    <w:p w14:paraId="27AD4416">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096" w:name="_Toc351203581"/>
      <w:bookmarkStart w:id="1097" w:name="_Toc29292"/>
      <w:bookmarkStart w:id="1098" w:name="_Toc8591"/>
      <w:bookmarkStart w:id="1099" w:name="_Toc337558800"/>
      <w:r>
        <w:rPr>
          <w:rFonts w:ascii="Times New Roman" w:hAnsi="Times New Roman" w:eastAsia="黑体"/>
          <w:b w:val="0"/>
          <w:color w:val="000000"/>
          <w:sz w:val="30"/>
          <w:szCs w:val="32"/>
        </w:rPr>
        <w:t>12.1 合同价</w:t>
      </w:r>
      <w:bookmarkEnd w:id="1094"/>
      <w:bookmarkEnd w:id="1095"/>
      <w:r>
        <w:rPr>
          <w:rFonts w:ascii="Times New Roman" w:hAnsi="Times New Roman" w:eastAsia="黑体"/>
          <w:b w:val="0"/>
          <w:color w:val="000000"/>
          <w:sz w:val="30"/>
          <w:szCs w:val="32"/>
        </w:rPr>
        <w:t>格形式</w:t>
      </w:r>
      <w:bookmarkEnd w:id="1096"/>
      <w:bookmarkEnd w:id="1097"/>
      <w:bookmarkEnd w:id="1098"/>
    </w:p>
    <w:bookmarkEnd w:id="1099"/>
    <w:p w14:paraId="141DEB2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发包人和承包人应在合同协议书中</w:t>
      </w:r>
      <w:r>
        <w:rPr>
          <w:rFonts w:hint="eastAsia" w:ascii="Times New Roman" w:hAnsi="Times New Roman" w:eastAsia="仿宋_GB2312"/>
          <w:color w:val="000000"/>
          <w:kern w:val="0"/>
          <w:sz w:val="30"/>
          <w:szCs w:val="32"/>
        </w:rPr>
        <w:t>选择</w:t>
      </w:r>
      <w:r>
        <w:rPr>
          <w:rFonts w:ascii="Times New Roman" w:hAnsi="Times New Roman" w:eastAsia="仿宋_GB2312"/>
          <w:color w:val="000000"/>
          <w:kern w:val="0"/>
          <w:sz w:val="30"/>
          <w:szCs w:val="32"/>
        </w:rPr>
        <w:t xml:space="preserve">下列一种合同价格形式： </w:t>
      </w:r>
    </w:p>
    <w:p w14:paraId="05EBF01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w:t>
      </w:r>
      <w:r>
        <w:rPr>
          <w:rFonts w:hint="eastAsia" w:ascii="Times New Roman" w:hAnsi="Times New Roman" w:eastAsia="仿宋_GB2312"/>
          <w:color w:val="000000"/>
          <w:kern w:val="0"/>
          <w:sz w:val="30"/>
          <w:szCs w:val="32"/>
          <w:lang w:val="en-US" w:eastAsia="zh-CN"/>
        </w:rPr>
        <w:t>.</w:t>
      </w:r>
      <w:r>
        <w:rPr>
          <w:rFonts w:ascii="Times New Roman" w:hAnsi="Times New Roman" w:eastAsia="仿宋_GB2312"/>
          <w:color w:val="000000"/>
          <w:kern w:val="0"/>
          <w:sz w:val="30"/>
          <w:szCs w:val="32"/>
        </w:rPr>
        <w:t>单价合同</w:t>
      </w:r>
    </w:p>
    <w:p w14:paraId="26AAB70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单价合同是指合同当事人约定以工程量清单及其综合单价进行合同价格计算、调整和确认的建设工程施工合同，</w:t>
      </w:r>
      <w:r>
        <w:rPr>
          <w:rFonts w:ascii="Times New Roman" w:hAnsi="Times New Roman" w:eastAsia="仿宋_GB2312"/>
          <w:sz w:val="30"/>
          <w:szCs w:val="32"/>
        </w:rPr>
        <w:t>在约定的范围内合同单价不作调整</w:t>
      </w:r>
      <w:r>
        <w:rPr>
          <w:rFonts w:ascii="Times New Roman" w:hAnsi="Times New Roman" w:eastAsia="仿宋_GB2312"/>
          <w:color w:val="000000"/>
          <w:kern w:val="0"/>
          <w:sz w:val="30"/>
          <w:szCs w:val="32"/>
        </w:rPr>
        <w:t>。合同当事人应在专用合同条款中约定综合单价包含的风险范围和风险费用的计算方法</w:t>
      </w:r>
      <w:r>
        <w:rPr>
          <w:rFonts w:ascii="Times New Roman" w:hAnsi="Times New Roman" w:eastAsia="仿宋_GB2312"/>
          <w:sz w:val="30"/>
          <w:szCs w:val="32"/>
        </w:rPr>
        <w:t>，</w:t>
      </w:r>
      <w:r>
        <w:rPr>
          <w:rFonts w:ascii="Times New Roman" w:hAnsi="Times New Roman" w:eastAsia="仿宋_GB2312"/>
          <w:color w:val="000000"/>
          <w:kern w:val="0"/>
          <w:sz w:val="30"/>
          <w:szCs w:val="32"/>
        </w:rPr>
        <w:t>并约定风险范围以外的合同价格的调整方法，其中因市场价格波动引起的调整按第11.1款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市场价格波动引起的调整</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约定执行。</w:t>
      </w:r>
    </w:p>
    <w:p w14:paraId="1385A5C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w:t>
      </w:r>
      <w:r>
        <w:rPr>
          <w:rFonts w:hint="eastAsia" w:ascii="Times New Roman" w:hAnsi="Times New Roman" w:eastAsia="仿宋_GB2312"/>
          <w:color w:val="000000"/>
          <w:kern w:val="0"/>
          <w:sz w:val="30"/>
          <w:szCs w:val="32"/>
          <w:lang w:val="en-US" w:eastAsia="zh-CN"/>
        </w:rPr>
        <w:t>.</w:t>
      </w:r>
      <w:r>
        <w:rPr>
          <w:rFonts w:ascii="Times New Roman" w:hAnsi="Times New Roman" w:eastAsia="仿宋_GB2312"/>
          <w:color w:val="000000"/>
          <w:kern w:val="0"/>
          <w:sz w:val="30"/>
          <w:szCs w:val="32"/>
        </w:rPr>
        <w:t>总价合同</w:t>
      </w:r>
    </w:p>
    <w:p w14:paraId="7D1BF9D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总价合同是指合同当事人约定以施工图、已标价工程量清单或预算书及有关条件进行合同价格计算、调整和确认的建设工程施工合同，</w:t>
      </w:r>
      <w:r>
        <w:rPr>
          <w:rFonts w:ascii="Times New Roman" w:hAnsi="Times New Roman" w:eastAsia="仿宋_GB2312"/>
          <w:sz w:val="30"/>
          <w:szCs w:val="32"/>
        </w:rPr>
        <w:t>在约定的范围内合同总价不作调整</w:t>
      </w:r>
      <w:r>
        <w:rPr>
          <w:rFonts w:ascii="Times New Roman" w:hAnsi="Times New Roman" w:eastAsia="仿宋_GB2312"/>
          <w:color w:val="000000"/>
          <w:kern w:val="0"/>
          <w:sz w:val="30"/>
          <w:szCs w:val="32"/>
        </w:rPr>
        <w:t>。合同当事人应在专用合同条款中约定总价包含的风险范围和风险费用的计算方法，并约定风险范围以外的合同价格的调整方法，其中因市场价格波动引起的调整按第11.1款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市场价格波动引起的调整</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、因法律变化引起的调整按第11.2款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法律变化引起的调整</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约定执行。</w:t>
      </w:r>
    </w:p>
    <w:p w14:paraId="7E5E87F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w:t>
      </w:r>
      <w:r>
        <w:rPr>
          <w:rFonts w:hint="eastAsia" w:ascii="Times New Roman" w:hAnsi="Times New Roman" w:eastAsia="仿宋_GB2312"/>
          <w:color w:val="000000"/>
          <w:kern w:val="0"/>
          <w:sz w:val="30"/>
          <w:szCs w:val="32"/>
          <w:lang w:val="en-US" w:eastAsia="zh-CN"/>
        </w:rPr>
        <w:t>.</w:t>
      </w:r>
      <w:r>
        <w:rPr>
          <w:rFonts w:ascii="Times New Roman" w:hAnsi="Times New Roman" w:eastAsia="仿宋_GB2312"/>
          <w:color w:val="000000"/>
          <w:kern w:val="0"/>
          <w:sz w:val="30"/>
          <w:szCs w:val="32"/>
        </w:rPr>
        <w:t>其它价格形式</w:t>
      </w:r>
    </w:p>
    <w:p w14:paraId="494C3787">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合同当事人可在专用合同条款中约定其他合同价格形式。</w:t>
      </w:r>
    </w:p>
    <w:p w14:paraId="33351E09">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100" w:name="_Toc296346598"/>
      <w:bookmarkStart w:id="1101" w:name="_Toc296503097"/>
      <w:bookmarkStart w:id="1102" w:name="_Toc14898"/>
      <w:bookmarkStart w:id="1103" w:name="_Toc882"/>
      <w:bookmarkStart w:id="1104" w:name="_Toc351203582"/>
      <w:bookmarkStart w:id="1105" w:name="_Toc337558801"/>
      <w:r>
        <w:rPr>
          <w:rFonts w:ascii="Times New Roman" w:hAnsi="Times New Roman" w:eastAsia="黑体"/>
          <w:b w:val="0"/>
          <w:color w:val="000000"/>
          <w:sz w:val="30"/>
          <w:szCs w:val="32"/>
        </w:rPr>
        <w:t>12.2预</w:t>
      </w:r>
      <w:bookmarkEnd w:id="1100"/>
      <w:bookmarkEnd w:id="1101"/>
      <w:bookmarkStart w:id="1106" w:name="_Toc296346601"/>
      <w:bookmarkStart w:id="1107" w:name="_Toc296503100"/>
      <w:r>
        <w:rPr>
          <w:rFonts w:ascii="Times New Roman" w:hAnsi="Times New Roman" w:eastAsia="黑体"/>
          <w:b w:val="0"/>
          <w:color w:val="000000"/>
          <w:sz w:val="30"/>
          <w:szCs w:val="32"/>
        </w:rPr>
        <w:t>付款</w:t>
      </w:r>
      <w:bookmarkEnd w:id="1102"/>
      <w:bookmarkEnd w:id="1103"/>
      <w:bookmarkEnd w:id="1104"/>
    </w:p>
    <w:bookmarkEnd w:id="1105"/>
    <w:bookmarkEnd w:id="1106"/>
    <w:bookmarkEnd w:id="1107"/>
    <w:p w14:paraId="2339EBB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sz w:val="30"/>
          <w:szCs w:val="32"/>
        </w:rPr>
        <w:t>12.2.</w:t>
      </w:r>
      <w:r>
        <w:rPr>
          <w:rFonts w:ascii="Times New Roman" w:hAnsi="Times New Roman" w:eastAsia="仿宋_GB2312"/>
          <w:color w:val="000000"/>
          <w:kern w:val="0"/>
          <w:sz w:val="30"/>
          <w:szCs w:val="32"/>
        </w:rPr>
        <w:t>1预付款的支付</w:t>
      </w:r>
    </w:p>
    <w:p w14:paraId="3406147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预付款的支付按照专用合同条款约定执行，但至迟应在开工通知载明的开工日期7天前支付。预付款应当用于材料、工程设备、施工设备的采购及修建临时工程、组织施工队伍进场等。</w:t>
      </w:r>
    </w:p>
    <w:p w14:paraId="2A738EFD">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除专用合同条款另有约定外，预付款在进度付款中同比例扣回。</w:t>
      </w:r>
      <w:bookmarkEnd w:id="1083"/>
      <w:r>
        <w:rPr>
          <w:rFonts w:ascii="Times New Roman" w:hAnsi="Times New Roman" w:eastAsia="仿宋_GB2312"/>
          <w:color w:val="000000"/>
          <w:kern w:val="0"/>
          <w:sz w:val="30"/>
          <w:szCs w:val="32"/>
        </w:rPr>
        <w:t>在颁发工程接收证书前，提前解除合同的，尚未扣完的预付款应与合同价款一并结算。</w:t>
      </w:r>
    </w:p>
    <w:p w14:paraId="35D46D4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发包人逾期支付预付款超过7天的，承包人有权向发包人发出要求预付的催告通知，发包人收到通知后7天内仍未支付的，承包人有权暂停施工，并按第16.1.1项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发包人违约的情形</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执行。</w:t>
      </w:r>
    </w:p>
    <w:p w14:paraId="4D27B678">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12.2.2 预付款担保</w:t>
      </w:r>
    </w:p>
    <w:p w14:paraId="4AAF7C10">
      <w:pPr>
        <w:spacing w:line="360" w:lineRule="auto"/>
        <w:ind w:firstLine="600" w:firstLineChars="200"/>
        <w:jc w:val="left"/>
        <w:rPr>
          <w:rFonts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发包人要求承包人提供预付款担保的</w:t>
      </w:r>
      <w:r>
        <w:rPr>
          <w:rFonts w:ascii="Times New Roman" w:hAnsi="Times New Roman" w:eastAsia="仿宋_GB2312"/>
          <w:color w:val="000000"/>
          <w:kern w:val="0"/>
          <w:sz w:val="30"/>
          <w:szCs w:val="32"/>
        </w:rPr>
        <w:t>，承包人应在发包人支付预付款7天前提供预付款担保</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专用合同条款另有约定</w:t>
      </w:r>
      <w:r>
        <w:rPr>
          <w:rFonts w:hint="eastAsia" w:ascii="Times New Roman" w:hAnsi="Times New Roman" w:eastAsia="仿宋_GB2312"/>
          <w:color w:val="000000"/>
          <w:kern w:val="0"/>
          <w:sz w:val="30"/>
          <w:szCs w:val="32"/>
        </w:rPr>
        <w:t>除</w:t>
      </w:r>
      <w:r>
        <w:rPr>
          <w:rFonts w:ascii="Times New Roman" w:hAnsi="Times New Roman" w:eastAsia="仿宋_GB2312"/>
          <w:color w:val="000000"/>
          <w:kern w:val="0"/>
          <w:sz w:val="30"/>
          <w:szCs w:val="32"/>
        </w:rPr>
        <w:t>外。预付款担保可采用银行保函、担保公司担保等形式，具体由合同当事人在专用合同条款中约定。在预付款完全扣回之前，承包人应保证预付款担保持续有效。</w:t>
      </w:r>
    </w:p>
    <w:p w14:paraId="0FA2446D">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发包人在工程款中逐期扣回预付款后，预付款担保额度应相应减少，但剩余的预付款担保金额不得低于未被扣回的预付款金额。</w:t>
      </w:r>
    </w:p>
    <w:p w14:paraId="11C90E22">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108" w:name="_Toc351203583"/>
      <w:bookmarkStart w:id="1109" w:name="_Toc367"/>
      <w:bookmarkStart w:id="1110" w:name="_Toc9491"/>
      <w:bookmarkStart w:id="1111" w:name="_Toc337558802"/>
      <w:r>
        <w:rPr>
          <w:rFonts w:ascii="Times New Roman" w:hAnsi="Times New Roman" w:eastAsia="黑体"/>
          <w:b w:val="0"/>
          <w:color w:val="000000"/>
          <w:sz w:val="30"/>
          <w:szCs w:val="32"/>
        </w:rPr>
        <w:t>12.3计量</w:t>
      </w:r>
      <w:bookmarkEnd w:id="1108"/>
      <w:bookmarkEnd w:id="1109"/>
      <w:bookmarkEnd w:id="1110"/>
    </w:p>
    <w:bookmarkEnd w:id="1111"/>
    <w:p w14:paraId="20F23BA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12.3.1 计量原则</w:t>
      </w:r>
    </w:p>
    <w:p w14:paraId="126922A7">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工程量计量按照合同约定的工程量计算规则、图纸及变更指示</w:t>
      </w:r>
      <w:r>
        <w:rPr>
          <w:rFonts w:hint="eastAsia" w:ascii="Times New Roman" w:hAnsi="Times New Roman" w:eastAsia="仿宋_GB2312"/>
          <w:color w:val="000000"/>
          <w:kern w:val="0"/>
          <w:sz w:val="30"/>
          <w:szCs w:val="32"/>
        </w:rPr>
        <w:t>等</w:t>
      </w:r>
      <w:r>
        <w:rPr>
          <w:rFonts w:ascii="Times New Roman" w:hAnsi="Times New Roman" w:eastAsia="仿宋_GB2312"/>
          <w:color w:val="000000"/>
          <w:kern w:val="0"/>
          <w:sz w:val="30"/>
          <w:szCs w:val="32"/>
        </w:rPr>
        <w:t>进行计量。工程量计算规则应以相关的国家标准、行业标准</w:t>
      </w:r>
      <w:r>
        <w:rPr>
          <w:rFonts w:hint="eastAsia" w:ascii="Times New Roman" w:hAnsi="Times New Roman" w:eastAsia="仿宋_GB2312"/>
          <w:color w:val="000000"/>
          <w:kern w:val="0"/>
          <w:sz w:val="30"/>
          <w:szCs w:val="32"/>
        </w:rPr>
        <w:t>等</w:t>
      </w:r>
      <w:r>
        <w:rPr>
          <w:rFonts w:ascii="Times New Roman" w:hAnsi="Times New Roman" w:eastAsia="仿宋_GB2312"/>
          <w:color w:val="000000"/>
          <w:kern w:val="0"/>
          <w:sz w:val="30"/>
          <w:szCs w:val="32"/>
        </w:rPr>
        <w:t>为依据，由合同当事人在专用合同条款中约定。</w:t>
      </w:r>
    </w:p>
    <w:p w14:paraId="0F4EAC6D">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12.3.2 计量周期</w:t>
      </w:r>
    </w:p>
    <w:p w14:paraId="601D4136">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除专用合同条款另有约定外，工程量的计量按月进行。</w:t>
      </w:r>
    </w:p>
    <w:p w14:paraId="217650BC">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12.3.3 单价合同的计量</w:t>
      </w:r>
    </w:p>
    <w:p w14:paraId="43950EC7">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除专用合同条款另有约定外，单价合同的计量按照本项约定执行：</w:t>
      </w:r>
    </w:p>
    <w:p w14:paraId="471C3FE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（1）承包人应于每月25日向监理人报送上月20日至当月19日已完成的工程量报告，并附具进度付款申请单、已完成工程量报表和有关资料。</w:t>
      </w:r>
    </w:p>
    <w:p w14:paraId="3922B2C9">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监理人应在收到承包人提交的工程量报告后7天内完成对承包人提交的工程量报表的审核并报送发包人，以确定当月实际完成的工程量。监理人对工程量有异议的，有权要求承包人进行共同复核或抽样复测。承包人应协助监理人进行复核或抽样复测，并按监理人要求提供补充计量资料。承包人未按监理人要求参加复核或抽样复测的，监理人复核或修正的工程量视为承包人实际完成的工程量。</w:t>
      </w:r>
    </w:p>
    <w:p w14:paraId="3A0C1FB1">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（3）监理人未在收到承包人提交的工程量报表后的7天内完成审核的，承包人报送的工程量报告中的工程量视为承包人实际完成的工程量，据此计算工程价款。</w:t>
      </w:r>
    </w:p>
    <w:p w14:paraId="738B3BC2">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12.3.4 总价合同的计量</w:t>
      </w:r>
    </w:p>
    <w:p w14:paraId="726D5BFA">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除专用合同条款另有约定外，按</w:t>
      </w:r>
      <w:r>
        <w:rPr>
          <w:rFonts w:hint="eastAsia" w:ascii="Times New Roman" w:hAnsi="Times New Roman" w:eastAsia="仿宋_GB2312"/>
          <w:color w:val="000000"/>
          <w:kern w:val="0"/>
          <w:sz w:val="30"/>
          <w:szCs w:val="32"/>
        </w:rPr>
        <w:t>月计量支付</w:t>
      </w:r>
      <w:r>
        <w:rPr>
          <w:rFonts w:ascii="Times New Roman" w:hAnsi="Times New Roman" w:eastAsia="仿宋_GB2312"/>
          <w:color w:val="000000"/>
          <w:kern w:val="0"/>
          <w:sz w:val="30"/>
          <w:szCs w:val="32"/>
        </w:rPr>
        <w:t>的总价合同，按照本项约定执行：</w:t>
      </w:r>
    </w:p>
    <w:p w14:paraId="7AEA120A">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（1）承包人应于每月25日向监理人报送上月20日至当月19日已完成的工程量报告，并附具进度付款申请单、已完成工程量报表和有关资料。</w:t>
      </w:r>
    </w:p>
    <w:p w14:paraId="03795C0A">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监理人应在收到承包人提交的工程量报告后7天内完成对承包人提交的工程量报表的审核并报送发包人，以确定当月实际完成的工程量。监理人对工程量有异议的，有权要求承包人进行共同复核或抽样复测。承包人应协助监理人进行复核或抽样复测并按监理人要求提供补充计量资料。承包人未按监理人要求参加复核或抽样复测的，监理人审核或修正的工程量视为承包人实际完成的工程量。</w:t>
      </w:r>
    </w:p>
    <w:p w14:paraId="5646587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（3）监理人未在收到承包人提交的工程量报表后的7天内完成复核的，承包人提交的工程量报告中的工程量视为承包人实际完成的工程量。</w:t>
      </w:r>
    </w:p>
    <w:p w14:paraId="4B34445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12.3.5 总价合同采用支付分解表计量支付的，可以按照第12.3.4项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总价合同的计量</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约定进行计量，但合同价款按照支付分解表进行支付。</w:t>
      </w:r>
    </w:p>
    <w:p w14:paraId="15A6777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12.3.6 其他价格形式合同的计量</w:t>
      </w:r>
    </w:p>
    <w:p w14:paraId="69C3FCB1">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合同当事人可在专用合同条款中约定其他价格形式合同的计量方式和程序。</w:t>
      </w:r>
    </w:p>
    <w:p w14:paraId="640AE018">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112" w:name="_Toc296503101"/>
      <w:bookmarkStart w:id="1113" w:name="_Toc296346602"/>
      <w:bookmarkStart w:id="1114" w:name="_Toc9408"/>
      <w:bookmarkStart w:id="1115" w:name="_Toc351203584"/>
      <w:bookmarkStart w:id="1116" w:name="_Toc12679"/>
      <w:bookmarkStart w:id="1117" w:name="_Toc337558803"/>
      <w:r>
        <w:rPr>
          <w:rFonts w:ascii="Times New Roman" w:hAnsi="Times New Roman" w:eastAsia="黑体"/>
          <w:b w:val="0"/>
          <w:color w:val="000000"/>
          <w:sz w:val="30"/>
          <w:szCs w:val="32"/>
        </w:rPr>
        <w:t>12.4工程进度款支</w:t>
      </w:r>
      <w:bookmarkEnd w:id="1112"/>
      <w:bookmarkEnd w:id="1113"/>
      <w:r>
        <w:rPr>
          <w:rFonts w:ascii="Times New Roman" w:hAnsi="Times New Roman" w:eastAsia="黑体"/>
          <w:b w:val="0"/>
          <w:color w:val="000000"/>
          <w:sz w:val="30"/>
          <w:szCs w:val="32"/>
        </w:rPr>
        <w:t>付</w:t>
      </w:r>
      <w:bookmarkEnd w:id="1114"/>
      <w:bookmarkEnd w:id="1115"/>
      <w:bookmarkEnd w:id="1116"/>
    </w:p>
    <w:bookmarkEnd w:id="1117"/>
    <w:p w14:paraId="0CD73B6C">
      <w:pPr>
        <w:autoSpaceDE w:val="0"/>
        <w:autoSpaceDN w:val="0"/>
        <w:adjustRightInd w:val="0"/>
        <w:spacing w:line="360" w:lineRule="auto"/>
        <w:ind w:firstLine="600" w:firstLineChars="200"/>
        <w:jc w:val="left"/>
        <w:outlineLvl w:val="9"/>
        <w:rPr>
          <w:rFonts w:ascii="Times New Roman" w:hAnsi="Times New Roman" w:eastAsia="仿宋_GB2312"/>
          <w:color w:val="000000"/>
          <w:kern w:val="0"/>
          <w:sz w:val="30"/>
          <w:szCs w:val="32"/>
        </w:rPr>
      </w:pPr>
      <w:r>
        <w:rPr>
          <w:rFonts w:ascii="Times New Roman" w:hAnsi="Times New Roman" w:eastAsia="仿宋_GB2312"/>
          <w:color w:val="000000"/>
          <w:sz w:val="30"/>
          <w:szCs w:val="32"/>
        </w:rPr>
        <w:t>12.4</w:t>
      </w:r>
      <w:r>
        <w:rPr>
          <w:rFonts w:ascii="Times New Roman" w:hAnsi="Times New Roman" w:eastAsia="仿宋_GB2312"/>
          <w:color w:val="000000"/>
          <w:kern w:val="0"/>
          <w:sz w:val="30"/>
          <w:szCs w:val="32"/>
        </w:rPr>
        <w:t>.1 付款周期</w:t>
      </w:r>
    </w:p>
    <w:p w14:paraId="74537CDD">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除专用合同条款另有约定外，付款周期应按照第12.3.2</w:t>
      </w:r>
      <w:r>
        <w:rPr>
          <w:rFonts w:hint="eastAsia" w:ascii="Times New Roman" w:hAnsi="Times New Roman" w:eastAsia="仿宋_GB2312"/>
          <w:color w:val="000000"/>
          <w:kern w:val="0"/>
          <w:sz w:val="30"/>
          <w:szCs w:val="32"/>
        </w:rPr>
        <w:t>项〔</w:t>
      </w:r>
      <w:r>
        <w:rPr>
          <w:rFonts w:ascii="Times New Roman" w:hAnsi="Times New Roman" w:eastAsia="仿宋_GB2312"/>
          <w:color w:val="000000"/>
          <w:kern w:val="0"/>
          <w:sz w:val="30"/>
          <w:szCs w:val="32"/>
        </w:rPr>
        <w:t>计量周期</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的约定与计量周期保持一致。</w:t>
      </w:r>
    </w:p>
    <w:p w14:paraId="36E5E12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sz w:val="30"/>
          <w:szCs w:val="32"/>
        </w:rPr>
        <w:t>12.4</w:t>
      </w:r>
      <w:r>
        <w:rPr>
          <w:rFonts w:ascii="Times New Roman" w:hAnsi="Times New Roman" w:eastAsia="仿宋_GB2312"/>
          <w:color w:val="000000"/>
          <w:kern w:val="0"/>
          <w:sz w:val="30"/>
          <w:szCs w:val="32"/>
        </w:rPr>
        <w:t>.2 进度付款申请单的编制</w:t>
      </w:r>
    </w:p>
    <w:p w14:paraId="7CE8E51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除专用合同条款另有约定外，进度付款申请单应包括下列内容：</w:t>
      </w:r>
    </w:p>
    <w:p w14:paraId="106A10C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（1）截至本次付款周期已完成工作对应的金额；</w:t>
      </w:r>
    </w:p>
    <w:p w14:paraId="6C0218F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（2）根据第10条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变更</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应增加和扣减的变更金额；</w:t>
      </w:r>
    </w:p>
    <w:p w14:paraId="0DC18EE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（3）根据第12.2款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预付款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约定应支付的预付款和扣减的返还预付款；</w:t>
      </w:r>
    </w:p>
    <w:p w14:paraId="2CD7DBE7">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（4）根据第15.3款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质量保证金</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约定应扣减的质量保证金；</w:t>
      </w:r>
    </w:p>
    <w:p w14:paraId="7248CB2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（5）根据第19条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索赔</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应增加和扣减的索赔金额；</w:t>
      </w:r>
    </w:p>
    <w:p w14:paraId="0AAE28B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（6）对已签发的进度款支付证书中出现错误的修正，应在本次进度付款中支付或扣除的金额；</w:t>
      </w:r>
    </w:p>
    <w:p w14:paraId="1EAB096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（7）根据合同约定应增加和扣减的其他金额。</w:t>
      </w:r>
    </w:p>
    <w:p w14:paraId="0BBE0889">
      <w:pPr>
        <w:autoSpaceDE w:val="0"/>
        <w:autoSpaceDN w:val="0"/>
        <w:adjustRightInd w:val="0"/>
        <w:spacing w:line="360" w:lineRule="auto"/>
        <w:ind w:firstLine="600" w:firstLineChars="200"/>
        <w:jc w:val="left"/>
        <w:outlineLvl w:val="9"/>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12.4.3 进度付款申请单的提交</w:t>
      </w:r>
    </w:p>
    <w:p w14:paraId="63AF8BD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（1）单价合同进度付款申请单的提交</w:t>
      </w:r>
    </w:p>
    <w:p w14:paraId="2A39E68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单价合同的进度付款申请单，按照第12.3.3项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单价合同的计量</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约定的时间按月向监理人提交，并附上已完成工程量报表和有关资料。单价合同中的总价项目按月进行支付分解，并汇总列入当期进度付款申请单。</w:t>
      </w:r>
    </w:p>
    <w:p w14:paraId="1CAB5C7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（2）总价合同进度付款申请单的提交</w:t>
      </w:r>
    </w:p>
    <w:p w14:paraId="0816F08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总价合同按</w:t>
      </w:r>
      <w:r>
        <w:rPr>
          <w:rFonts w:hint="eastAsia" w:ascii="Times New Roman" w:hAnsi="Times New Roman" w:eastAsia="仿宋_GB2312"/>
          <w:color w:val="000000"/>
          <w:kern w:val="0"/>
          <w:sz w:val="30"/>
          <w:szCs w:val="32"/>
        </w:rPr>
        <w:t>月计量支付的</w:t>
      </w:r>
      <w:r>
        <w:rPr>
          <w:rFonts w:ascii="Times New Roman" w:hAnsi="Times New Roman" w:eastAsia="仿宋_GB2312"/>
          <w:color w:val="000000"/>
          <w:kern w:val="0"/>
          <w:sz w:val="30"/>
          <w:szCs w:val="32"/>
        </w:rPr>
        <w:t>，承包人按照第12.3.4项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总价合同的计量</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约定的时间按月向监理人提交进度付款申请单，并附上已完成工程量报表和有关资料。</w:t>
      </w:r>
    </w:p>
    <w:p w14:paraId="0921594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总价合同按支付分解表支付的，承包人应按照第12.4.6项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支付分解表</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及第12.4.2项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进度付款申请单的编制</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的约定向监理人提交进度付款申请单。</w:t>
      </w:r>
    </w:p>
    <w:p w14:paraId="4A0B7F7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（3）其他价格形式合同的进度付款申请单的提交</w:t>
      </w:r>
    </w:p>
    <w:p w14:paraId="3BDE354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合同当事人可在专用合同条款中约定其他价格形式合同的进度付款申请单的编制和提交程序。</w:t>
      </w:r>
    </w:p>
    <w:p w14:paraId="427F40D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sz w:val="30"/>
          <w:szCs w:val="32"/>
        </w:rPr>
        <w:t>12.4</w:t>
      </w:r>
      <w:r>
        <w:rPr>
          <w:rFonts w:ascii="Times New Roman" w:hAnsi="Times New Roman" w:eastAsia="仿宋_GB2312"/>
          <w:color w:val="000000"/>
          <w:kern w:val="0"/>
          <w:sz w:val="30"/>
          <w:szCs w:val="32"/>
        </w:rPr>
        <w:t>.4 进度款审核和支付</w:t>
      </w:r>
    </w:p>
    <w:p w14:paraId="6DF0817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（1）除专用合同条款另有约定外，监理人应在收到承包人进度付款申请单以及相关资料后7天内完成审查并报送发包人，发包人应在收到后7天内完成审批并签发进度款支付证书。发包人逾期未完成</w:t>
      </w:r>
      <w:r>
        <w:rPr>
          <w:rFonts w:hint="eastAsia" w:ascii="Times New Roman" w:hAnsi="Times New Roman" w:eastAsia="仿宋_GB2312"/>
          <w:color w:val="000000"/>
          <w:kern w:val="0"/>
          <w:sz w:val="30"/>
          <w:szCs w:val="32"/>
        </w:rPr>
        <w:t>审批</w:t>
      </w:r>
      <w:r>
        <w:rPr>
          <w:rFonts w:ascii="Times New Roman" w:hAnsi="Times New Roman" w:eastAsia="仿宋_GB2312"/>
          <w:color w:val="000000"/>
          <w:kern w:val="0"/>
          <w:sz w:val="30"/>
          <w:szCs w:val="32"/>
        </w:rPr>
        <w:t>且未提出异议的，视为已签发进度款支付证书。</w:t>
      </w:r>
    </w:p>
    <w:p w14:paraId="099F50A9">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和监理人对承包人的进度付款申请单有异议的，有权要求承包人修正和提供补充资料，承包人应提交修正后的进度付款申请单。监理人应在收到承包人修正后的进度付款申请单及相关资料后7天内完成审查并报送发包人，发包人应在收到监理人报送的进度付款申请单及相关资料后7天内，向承包人签发无异议部分的临时进度款支付证书。存在争议的部分，按照第20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争议解决</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的约定处理。</w:t>
      </w:r>
    </w:p>
    <w:p w14:paraId="6CEA4ED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（2）除专用合同条款另有约定外，发包人应在进度款支付证书或临时进度款支付证书签发后14天内完成支付，发包人逾期支付进度款的，应按照中国人民银行发布的同期同类贷款基准利率支付违约金。</w:t>
      </w:r>
    </w:p>
    <w:p w14:paraId="22F1224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（3）发包人签发进度款支付证书或临时进度款支付证书，不表明发包人已同意、批准或接受了承包人完成的相应部分的工作。</w:t>
      </w:r>
    </w:p>
    <w:p w14:paraId="6B4280E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12.4.5 进度付款的修正</w:t>
      </w:r>
    </w:p>
    <w:p w14:paraId="0B95A63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在对已签发的进度款支付证书进行阶段汇总和复核中发现错误、遗漏或重复的，发包人和承包人均有权提出修正申请。经发包人和承包人同意的修正，应在下期进度付款中支付或扣除。</w:t>
      </w:r>
    </w:p>
    <w:p w14:paraId="161AF93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12.4.6 支付分解表</w:t>
      </w:r>
    </w:p>
    <w:p w14:paraId="763ABD27">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w:t>
      </w:r>
      <w:r>
        <w:rPr>
          <w:rFonts w:hint="eastAsia" w:ascii="Times New Roman" w:hAnsi="Times New Roman" w:eastAsia="仿宋_GB2312"/>
          <w:color w:val="000000"/>
          <w:kern w:val="0"/>
          <w:sz w:val="30"/>
          <w:szCs w:val="32"/>
          <w:lang w:val="en-US" w:eastAsia="zh-CN"/>
        </w:rPr>
        <w:t>.</w:t>
      </w:r>
      <w:r>
        <w:rPr>
          <w:rFonts w:ascii="Times New Roman" w:hAnsi="Times New Roman" w:eastAsia="仿宋_GB2312"/>
          <w:color w:val="000000"/>
          <w:kern w:val="0"/>
          <w:sz w:val="30"/>
          <w:szCs w:val="32"/>
        </w:rPr>
        <w:t>支付分解表的编制要求</w:t>
      </w:r>
    </w:p>
    <w:p w14:paraId="710CC4D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（1）支付分解表中所列的每期付款金额，应为第12.4.2项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进度付款申请单的编制</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第（1）</w:t>
      </w:r>
      <w:r>
        <w:rPr>
          <w:rFonts w:hint="eastAsia" w:ascii="Times New Roman" w:hAnsi="Times New Roman" w:eastAsia="仿宋_GB2312"/>
          <w:color w:val="000000"/>
          <w:kern w:val="0"/>
          <w:sz w:val="30"/>
          <w:szCs w:val="32"/>
        </w:rPr>
        <w:t>目</w:t>
      </w:r>
      <w:r>
        <w:rPr>
          <w:rFonts w:ascii="Times New Roman" w:hAnsi="Times New Roman" w:eastAsia="仿宋_GB2312"/>
          <w:color w:val="000000"/>
          <w:kern w:val="0"/>
          <w:sz w:val="30"/>
          <w:szCs w:val="32"/>
        </w:rPr>
        <w:t>的估算金额；</w:t>
      </w:r>
    </w:p>
    <w:p w14:paraId="769BB359">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（2）实际进度与施工进度计划不一致的，合同当事人可按照第4.4款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商定或确定</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修改支付分解表；</w:t>
      </w:r>
    </w:p>
    <w:p w14:paraId="74792082">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（3）不采用支付分解表的，承包人应向发包人和监理人提交按季度编制的支付估算分解表，用于支付参考。</w:t>
      </w:r>
    </w:p>
    <w:p w14:paraId="63CBD319">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w:t>
      </w:r>
      <w:r>
        <w:rPr>
          <w:rFonts w:hint="eastAsia" w:ascii="Times New Roman" w:hAnsi="Times New Roman" w:eastAsia="仿宋_GB2312"/>
          <w:color w:val="000000"/>
          <w:kern w:val="0"/>
          <w:sz w:val="30"/>
          <w:szCs w:val="32"/>
          <w:lang w:val="en-US" w:eastAsia="zh-CN"/>
        </w:rPr>
        <w:t>.</w:t>
      </w:r>
      <w:r>
        <w:rPr>
          <w:rFonts w:ascii="Times New Roman" w:hAnsi="Times New Roman" w:eastAsia="仿宋_GB2312"/>
          <w:color w:val="000000"/>
          <w:kern w:val="0"/>
          <w:sz w:val="30"/>
          <w:szCs w:val="32"/>
        </w:rPr>
        <w:t>总价合同支付分解表的编制与审批</w:t>
      </w:r>
    </w:p>
    <w:p w14:paraId="6B3B3C7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（1）除专用合同条款另有约定外，承包人应根据第7.2款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施工进度计划</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的施工进度计划、签约合同价和工程量等因素对总价合同按月进行分解，编制支付分解表。承包人应当在收到监理人和发包人批准的施工进度计划后7天内，将支付分解表及编制支付分解表的支持性资料报送监理人。</w:t>
      </w:r>
    </w:p>
    <w:p w14:paraId="0BA0ADE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（2）监理人应在收到支付分解表后7天内完成审核并报送发包人。发包人应在收到经监理人审核的支付分解表后7天内完成审批，经发包人批准的支付分解表为有约束力的支付分解表。</w:t>
      </w:r>
    </w:p>
    <w:p w14:paraId="05D34953">
      <w:pPr>
        <w:spacing w:line="360" w:lineRule="auto"/>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 xml:space="preserve">    （3）发包人逾期未完成支付分解表</w:t>
      </w:r>
      <w:r>
        <w:rPr>
          <w:rFonts w:hint="eastAsia" w:ascii="Times New Roman" w:hAnsi="Times New Roman" w:eastAsia="仿宋_GB2312"/>
          <w:color w:val="000000"/>
          <w:kern w:val="0"/>
          <w:sz w:val="30"/>
          <w:szCs w:val="32"/>
        </w:rPr>
        <w:t>审批</w:t>
      </w:r>
      <w:r>
        <w:rPr>
          <w:rFonts w:ascii="Times New Roman" w:hAnsi="Times New Roman" w:eastAsia="仿宋_GB2312"/>
          <w:color w:val="000000"/>
          <w:kern w:val="0"/>
          <w:sz w:val="30"/>
          <w:szCs w:val="32"/>
        </w:rPr>
        <w:t>的，也未及时要求承包人进行修正和提供补充资料的，则承包人提交的支付分解表视为已经获得发包人批准。</w:t>
      </w:r>
    </w:p>
    <w:p w14:paraId="67B4E8E6">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w:t>
      </w:r>
      <w:r>
        <w:rPr>
          <w:rFonts w:hint="eastAsia" w:ascii="Times New Roman" w:hAnsi="Times New Roman" w:eastAsia="仿宋_GB2312"/>
          <w:color w:val="000000"/>
          <w:kern w:val="0"/>
          <w:sz w:val="30"/>
          <w:szCs w:val="32"/>
          <w:lang w:val="en-US" w:eastAsia="zh-CN"/>
        </w:rPr>
        <w:t>.</w:t>
      </w:r>
      <w:r>
        <w:rPr>
          <w:rFonts w:ascii="Times New Roman" w:hAnsi="Times New Roman" w:eastAsia="仿宋_GB2312"/>
          <w:color w:val="000000"/>
          <w:kern w:val="0"/>
          <w:sz w:val="30"/>
          <w:szCs w:val="32"/>
        </w:rPr>
        <w:t>单价合同的总价项目支付分解表的编制与审批</w:t>
      </w:r>
    </w:p>
    <w:p w14:paraId="211B3F3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单价合同的总价项目，由承包人根据施工进度计划和总价项目的总价构成、费用性质、计划发生时间和相应工程量等因素按月进行分解，形成支付分解表，其编制与审批参照总价合同支付分解表的编制与审批执行。</w:t>
      </w:r>
    </w:p>
    <w:p w14:paraId="575B442B">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118" w:name="_Toc8852"/>
      <w:bookmarkStart w:id="1119" w:name="_Toc351203585"/>
      <w:bookmarkStart w:id="1120" w:name="_Toc4517"/>
      <w:r>
        <w:rPr>
          <w:rFonts w:ascii="Times New Roman" w:hAnsi="Times New Roman" w:eastAsia="黑体"/>
          <w:b w:val="0"/>
          <w:color w:val="000000"/>
          <w:sz w:val="30"/>
          <w:szCs w:val="32"/>
        </w:rPr>
        <w:t>12.5支付账户</w:t>
      </w:r>
      <w:bookmarkEnd w:id="1118"/>
      <w:bookmarkEnd w:id="1119"/>
      <w:bookmarkEnd w:id="1120"/>
    </w:p>
    <w:p w14:paraId="37D242C0">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发包人应将合同价款支付至合同协议书中约定的承包人账户。</w:t>
      </w:r>
    </w:p>
    <w:p w14:paraId="4C5B07F8">
      <w:pPr>
        <w:pStyle w:val="4"/>
        <w:spacing w:before="120" w:after="120" w:line="360" w:lineRule="auto"/>
        <w:outlineLvl w:val="2"/>
        <w:rPr>
          <w:rFonts w:ascii="Times New Roman" w:hAnsi="Times New Roman" w:eastAsia="黑体"/>
          <w:b w:val="0"/>
          <w:color w:val="000000"/>
          <w:sz w:val="32"/>
          <w:szCs w:val="32"/>
        </w:rPr>
      </w:pPr>
      <w:bookmarkStart w:id="1121" w:name="_Toc16540"/>
      <w:bookmarkStart w:id="1122" w:name="_Toc3299"/>
      <w:bookmarkStart w:id="1123" w:name="_Toc351203586"/>
      <w:bookmarkStart w:id="1124" w:name="_Toc337558804"/>
      <w:bookmarkStart w:id="1125" w:name="_Toc296346607"/>
      <w:bookmarkStart w:id="1126" w:name="_Toc322522574"/>
      <w:bookmarkStart w:id="1127" w:name="_Toc296503106"/>
      <w:r>
        <w:rPr>
          <w:rFonts w:ascii="Times New Roman" w:hAnsi="Times New Roman" w:eastAsia="黑体"/>
          <w:b w:val="0"/>
          <w:color w:val="000000"/>
          <w:sz w:val="32"/>
          <w:szCs w:val="32"/>
        </w:rPr>
        <w:t>13. 验收和工程试车</w:t>
      </w:r>
      <w:bookmarkEnd w:id="1121"/>
      <w:bookmarkEnd w:id="1122"/>
      <w:bookmarkEnd w:id="1123"/>
    </w:p>
    <w:bookmarkEnd w:id="1124"/>
    <w:bookmarkEnd w:id="1125"/>
    <w:bookmarkEnd w:id="1126"/>
    <w:bookmarkEnd w:id="1127"/>
    <w:p w14:paraId="714C4C66">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128" w:name="_Toc21377"/>
      <w:bookmarkStart w:id="1129" w:name="_Toc9268"/>
      <w:bookmarkStart w:id="1130" w:name="_Toc351203587"/>
      <w:bookmarkStart w:id="1131" w:name="_Toc337558805"/>
      <w:bookmarkStart w:id="1132" w:name="_Toc296346611"/>
      <w:bookmarkStart w:id="1133" w:name="_Toc296503110"/>
      <w:r>
        <w:rPr>
          <w:rFonts w:ascii="Times New Roman" w:hAnsi="Times New Roman" w:eastAsia="黑体"/>
          <w:b w:val="0"/>
          <w:color w:val="000000"/>
          <w:sz w:val="30"/>
          <w:szCs w:val="32"/>
        </w:rPr>
        <w:t>13.1分部分项工程验收</w:t>
      </w:r>
      <w:bookmarkEnd w:id="1128"/>
      <w:bookmarkEnd w:id="1129"/>
      <w:bookmarkEnd w:id="1130"/>
    </w:p>
    <w:bookmarkEnd w:id="1131"/>
    <w:p w14:paraId="0D2CABFE">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13.1.1 分部分项工程质量应符合国家有关工程施工验收规范、标准及合同约定，承包人应按照施工组织设计的要求完成分部分项工程施工。</w:t>
      </w:r>
    </w:p>
    <w:p w14:paraId="1923153B">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13.1.2 除专用合同条款另有约定外，分部分项工程经承包人自检合格并具备验收条件的，承包人应提前48小时通知监理人进行验收。</w:t>
      </w:r>
      <w:r>
        <w:rPr>
          <w:rFonts w:ascii="Times New Roman" w:hAnsi="Times New Roman" w:eastAsia="仿宋_GB2312"/>
          <w:color w:val="000000"/>
          <w:kern w:val="0"/>
          <w:sz w:val="30"/>
          <w:szCs w:val="32"/>
        </w:rPr>
        <w:t>监理人不能按时进行验收的，应在验收前24小时向承包人提交书面延期要求，但延期不能超过48小时。监理人未按时进行验收，也未提出延期要求的，承包人有权自行验收，监理人应认可验收结果。</w:t>
      </w:r>
      <w:r>
        <w:rPr>
          <w:rFonts w:ascii="Times New Roman" w:hAnsi="Times New Roman" w:eastAsia="仿宋_GB2312"/>
          <w:color w:val="000000"/>
          <w:sz w:val="30"/>
          <w:szCs w:val="32"/>
        </w:rPr>
        <w:t>分部分项工程未经验收的，不得进入下一道工序施工。</w:t>
      </w:r>
    </w:p>
    <w:p w14:paraId="07CB86BB">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分部分项工程的验收资料应当作为竣工资料的组成部分。</w:t>
      </w:r>
    </w:p>
    <w:p w14:paraId="3AC8D289">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134" w:name="_Toc351203588"/>
      <w:bookmarkStart w:id="1135" w:name="_Toc30005"/>
      <w:bookmarkStart w:id="1136" w:name="_Toc29600"/>
      <w:bookmarkStart w:id="1137" w:name="_Toc337558806"/>
      <w:r>
        <w:rPr>
          <w:rFonts w:ascii="Times New Roman" w:hAnsi="Times New Roman" w:eastAsia="黑体"/>
          <w:b w:val="0"/>
          <w:color w:val="000000"/>
          <w:sz w:val="30"/>
          <w:szCs w:val="32"/>
        </w:rPr>
        <w:t>13.2竣工验收</w:t>
      </w:r>
      <w:bookmarkEnd w:id="1134"/>
      <w:bookmarkEnd w:id="1135"/>
      <w:bookmarkEnd w:id="1136"/>
    </w:p>
    <w:bookmarkEnd w:id="1132"/>
    <w:bookmarkEnd w:id="1133"/>
    <w:bookmarkEnd w:id="1137"/>
    <w:p w14:paraId="5D59008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13.2.1竣工验收条件</w:t>
      </w:r>
    </w:p>
    <w:p w14:paraId="1989452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工程具备以下条件的，承包人可以申请竣工验收：</w:t>
      </w:r>
    </w:p>
    <w:p w14:paraId="76AEED8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（1）除发包人同意的甩项</w:t>
      </w:r>
      <w:r>
        <w:rPr>
          <w:rFonts w:hint="eastAsia" w:ascii="Times New Roman" w:hAnsi="Times New Roman" w:eastAsia="仿宋_GB2312"/>
          <w:color w:val="000000"/>
          <w:kern w:val="0"/>
          <w:sz w:val="30"/>
          <w:szCs w:val="32"/>
        </w:rPr>
        <w:t>工作</w:t>
      </w:r>
      <w:r>
        <w:rPr>
          <w:rFonts w:ascii="Times New Roman" w:hAnsi="Times New Roman" w:eastAsia="仿宋_GB2312"/>
          <w:color w:val="000000"/>
          <w:kern w:val="0"/>
          <w:sz w:val="30"/>
          <w:szCs w:val="32"/>
        </w:rPr>
        <w:t>和缺陷修补工作外，合同范围内的全部工程以及有关工作，包括合同要求的试验、试运行以及检验均已完成，并符合合同要求；</w:t>
      </w:r>
    </w:p>
    <w:p w14:paraId="04ADC9C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（2）已按合同约定编制了甩项</w:t>
      </w:r>
      <w:r>
        <w:rPr>
          <w:rFonts w:hint="eastAsia" w:ascii="Times New Roman" w:hAnsi="Times New Roman" w:eastAsia="仿宋_GB2312"/>
          <w:color w:val="000000"/>
          <w:kern w:val="0"/>
          <w:sz w:val="30"/>
          <w:szCs w:val="32"/>
        </w:rPr>
        <w:t>工作</w:t>
      </w:r>
      <w:r>
        <w:rPr>
          <w:rFonts w:ascii="Times New Roman" w:hAnsi="Times New Roman" w:eastAsia="仿宋_GB2312"/>
          <w:color w:val="000000"/>
          <w:kern w:val="0"/>
          <w:sz w:val="30"/>
          <w:szCs w:val="32"/>
        </w:rPr>
        <w:t>和缺陷修补工作清单以及相应的施工计划；</w:t>
      </w:r>
    </w:p>
    <w:p w14:paraId="7F4931E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（3）已按合同约定的内容和份数备齐竣工资料。</w:t>
      </w:r>
    </w:p>
    <w:p w14:paraId="0C73AB5A">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13.2.2竣工验收程序</w:t>
      </w:r>
    </w:p>
    <w:p w14:paraId="0907246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除专用合同条款另有约定外，承包人申请竣工验收的，应当按照以下程序进行：</w:t>
      </w:r>
    </w:p>
    <w:p w14:paraId="555523B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承包人向监理人报送竣工验收申请报告，监理人应在收到竣工验收申请报告后14天内完成审查并报送发包人。监理人审查后认为尚不具备验收条件的，应通知承包人在竣工验收前承包人还需完成的工作内容，承包人应在完成监理人通知的全部工作内容后，再次提交竣工验收申请报告。</w:t>
      </w:r>
    </w:p>
    <w:p w14:paraId="3BF5AE3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（2）监理人审查后认为已具备竣工验收条件的，应将竣工验收申请报告提交发包人，发包人应在收到</w:t>
      </w:r>
      <w:r>
        <w:rPr>
          <w:rFonts w:hint="eastAsia" w:ascii="Times New Roman" w:hAnsi="Times New Roman" w:eastAsia="仿宋_GB2312"/>
          <w:color w:val="000000"/>
          <w:kern w:val="0"/>
          <w:sz w:val="30"/>
          <w:szCs w:val="32"/>
        </w:rPr>
        <w:t>经</w:t>
      </w:r>
      <w:r>
        <w:rPr>
          <w:rFonts w:ascii="Times New Roman" w:hAnsi="Times New Roman" w:eastAsia="仿宋_GB2312"/>
          <w:color w:val="000000"/>
          <w:kern w:val="0"/>
          <w:sz w:val="30"/>
          <w:szCs w:val="32"/>
        </w:rPr>
        <w:t>监理人审核的竣工验收申请报告后28天内</w:t>
      </w:r>
      <w:r>
        <w:rPr>
          <w:rFonts w:hint="eastAsia" w:ascii="Times New Roman" w:hAnsi="Times New Roman" w:eastAsia="仿宋_GB2312"/>
          <w:color w:val="000000"/>
          <w:kern w:val="0"/>
          <w:sz w:val="30"/>
          <w:szCs w:val="32"/>
        </w:rPr>
        <w:t>审批</w:t>
      </w:r>
      <w:r>
        <w:rPr>
          <w:rFonts w:ascii="Times New Roman" w:hAnsi="Times New Roman" w:eastAsia="仿宋_GB2312"/>
          <w:color w:val="000000"/>
          <w:kern w:val="0"/>
          <w:sz w:val="30"/>
          <w:szCs w:val="32"/>
        </w:rPr>
        <w:t>完毕并组织监理人、承包人、设计人等相关单位完成竣工验收。</w:t>
      </w:r>
    </w:p>
    <w:p w14:paraId="210BC25A">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（3）竣工验收合格的，发包人应在验收合格后14天内向承包人签发工程接收证书。发包人无正当理由逾期不颁发工程接收证书的，自验收合格后第15天起视为已颁发工程接收证书。</w:t>
      </w:r>
    </w:p>
    <w:p w14:paraId="271465F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竣工验收不合格的，监理人应按照验收意见发出指示，要求承包人对不合格工程返工、修复或采取其他补救措施，由此增加的费用和（或）延误的工期由承包人承担。承包人在完成不合格工程的返工、修复或采取其他补救措施后，应重新提交竣工验收申请报告，并按本项约定的程序重新进行验收。</w:t>
      </w:r>
    </w:p>
    <w:p w14:paraId="7353FC4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（5）工程未经验收或验收不合格，发包人擅自使用的，应在转移占有工程后7天内向承包人颁发工程接收证书；发包人无正当理由逾期不颁发工程接收证书的，自转移占有后第15天起视为已颁发工程接收证书。</w:t>
      </w:r>
    </w:p>
    <w:p w14:paraId="764346A1">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除专用合同条款另有约定外，发包人不按照本项约定组织竣工验收、颁发工程接收证书的，每逾期一天，应以签约合同价为基数，按照中国人民银行发布的同期同类贷款基准利率支付违约金。</w:t>
      </w:r>
    </w:p>
    <w:p w14:paraId="4B020A0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13.2.3竣工日期</w:t>
      </w:r>
    </w:p>
    <w:p w14:paraId="6A3EE01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工程经竣工验收合格的，以承包人提交竣工验收申请报告之日为实际竣工日期，并在工程接收证书中载明；因发包人原因，未在监理人收到承包人提交的竣工验收申请报告42天内完成</w:t>
      </w:r>
      <w:r>
        <w:rPr>
          <w:rFonts w:hint="eastAsia" w:ascii="Times New Roman" w:hAnsi="Times New Roman" w:eastAsia="仿宋_GB2312"/>
          <w:color w:val="000000"/>
          <w:kern w:val="0"/>
          <w:sz w:val="30"/>
          <w:szCs w:val="32"/>
        </w:rPr>
        <w:t>竣工</w:t>
      </w:r>
      <w:r>
        <w:rPr>
          <w:rFonts w:ascii="Times New Roman" w:hAnsi="Times New Roman" w:eastAsia="仿宋_GB2312"/>
          <w:color w:val="000000"/>
          <w:kern w:val="0"/>
          <w:sz w:val="30"/>
          <w:szCs w:val="32"/>
        </w:rPr>
        <w:t>验收</w:t>
      </w:r>
      <w:r>
        <w:rPr>
          <w:rFonts w:hint="eastAsia" w:ascii="Times New Roman" w:hAnsi="Times New Roman" w:eastAsia="仿宋_GB2312"/>
          <w:color w:val="000000"/>
          <w:kern w:val="0"/>
          <w:sz w:val="30"/>
          <w:szCs w:val="32"/>
        </w:rPr>
        <w:t>，或完成竣工验收不予签发工程接收证书</w:t>
      </w:r>
      <w:r>
        <w:rPr>
          <w:rFonts w:ascii="Times New Roman" w:hAnsi="Times New Roman" w:eastAsia="仿宋_GB2312"/>
          <w:color w:val="000000"/>
          <w:kern w:val="0"/>
          <w:sz w:val="30"/>
          <w:szCs w:val="32"/>
        </w:rPr>
        <w:t>的，以提交竣工验</w:t>
      </w:r>
      <w:bookmarkStart w:id="1138" w:name="#go14"/>
      <w:bookmarkEnd w:id="1138"/>
      <w:r>
        <w:rPr>
          <w:rFonts w:ascii="Times New Roman" w:hAnsi="Times New Roman" w:eastAsia="仿宋_GB2312"/>
          <w:color w:val="000000"/>
          <w:kern w:val="0"/>
          <w:sz w:val="30"/>
          <w:szCs w:val="32"/>
        </w:rPr>
        <w:t>收申请报告的日期为实际竣工日期；工程未经竣工验收，发包人擅自使用的，以转移占有工程之日为实际竣工日期。</w:t>
      </w:r>
    </w:p>
    <w:p w14:paraId="7C085E41">
      <w:pPr>
        <w:spacing w:line="360" w:lineRule="auto"/>
        <w:ind w:firstLine="600" w:firstLineChars="200"/>
        <w:jc w:val="left"/>
        <w:outlineLvl w:val="9"/>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13.2.4 拒绝接收全部或部分工程</w:t>
      </w:r>
    </w:p>
    <w:p w14:paraId="3C5B71E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对于竣工验收不合格的工程，承包人完成整改后，</w:t>
      </w:r>
      <w:r>
        <w:rPr>
          <w:rFonts w:hint="eastAsia" w:ascii="Times New Roman" w:hAnsi="Times New Roman" w:eastAsia="仿宋_GB2312"/>
          <w:color w:val="000000"/>
          <w:kern w:val="0"/>
          <w:sz w:val="30"/>
          <w:szCs w:val="32"/>
        </w:rPr>
        <w:t>应当</w:t>
      </w:r>
      <w:r>
        <w:rPr>
          <w:rFonts w:ascii="Times New Roman" w:hAnsi="Times New Roman" w:eastAsia="仿宋_GB2312"/>
          <w:color w:val="000000"/>
          <w:kern w:val="0"/>
          <w:sz w:val="30"/>
          <w:szCs w:val="32"/>
        </w:rPr>
        <w:t>重新进行竣工验收，经重新组织验收仍不合格的且无法采取措施补救的，则发包人可以拒绝接收不合格工程，因不合格工程导致其他工程不能正常使用的，承包人应采取措施确保相关工程的正常使用，由此增加的费用和（或）延误的工期由承包人承担。</w:t>
      </w:r>
    </w:p>
    <w:p w14:paraId="17B3805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13.2.5 移交、接收全部与部分工程</w:t>
      </w:r>
    </w:p>
    <w:p w14:paraId="352283A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除专用合同条款另有约定外，</w:t>
      </w:r>
      <w:r>
        <w:rPr>
          <w:rFonts w:ascii="Times New Roman" w:hAnsi="Times New Roman" w:eastAsia="仿宋_GB2312"/>
          <w:color w:val="000000"/>
          <w:kern w:val="0"/>
          <w:sz w:val="30"/>
          <w:szCs w:val="32"/>
        </w:rPr>
        <w:t>合同当事人应当在颁发工程接收证书</w:t>
      </w:r>
      <w:r>
        <w:rPr>
          <w:rFonts w:hint="eastAsia" w:ascii="Times New Roman" w:hAnsi="Times New Roman" w:eastAsia="仿宋_GB2312"/>
          <w:color w:val="000000"/>
          <w:kern w:val="0"/>
          <w:sz w:val="30"/>
          <w:szCs w:val="32"/>
        </w:rPr>
        <w:t>后7天内</w:t>
      </w:r>
      <w:r>
        <w:rPr>
          <w:rFonts w:ascii="Times New Roman" w:hAnsi="Times New Roman" w:eastAsia="仿宋_GB2312"/>
          <w:color w:val="000000"/>
          <w:kern w:val="0"/>
          <w:sz w:val="30"/>
          <w:szCs w:val="32"/>
        </w:rPr>
        <w:t>完成工程的移交。</w:t>
      </w:r>
    </w:p>
    <w:p w14:paraId="73DBCF8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发包人无正当理由不接收工程的，发包人自</w:t>
      </w:r>
      <w:r>
        <w:rPr>
          <w:rFonts w:hint="eastAsia" w:ascii="Times New Roman" w:hAnsi="Times New Roman" w:eastAsia="仿宋_GB2312"/>
          <w:color w:val="000000"/>
          <w:kern w:val="0"/>
          <w:sz w:val="30"/>
          <w:szCs w:val="32"/>
        </w:rPr>
        <w:t>应当接收工程</w:t>
      </w:r>
      <w:r>
        <w:rPr>
          <w:rFonts w:ascii="Times New Roman" w:hAnsi="Times New Roman" w:eastAsia="仿宋_GB2312"/>
          <w:color w:val="000000"/>
          <w:kern w:val="0"/>
          <w:sz w:val="30"/>
          <w:szCs w:val="32"/>
        </w:rPr>
        <w:t>之日起，承担工程照管、成品保护、保管等与工程有关的各项费用</w:t>
      </w:r>
      <w:r>
        <w:rPr>
          <w:rFonts w:hint="eastAsia" w:ascii="Times New Roman" w:hAnsi="Times New Roman" w:eastAsia="仿宋_GB2312"/>
          <w:color w:val="000000"/>
          <w:kern w:val="0"/>
          <w:sz w:val="30"/>
          <w:szCs w:val="32"/>
        </w:rPr>
        <w:t>，合同当事人可以在专用合同条款中另行约定发包人逾期接收工程的违约责任</w:t>
      </w:r>
      <w:r>
        <w:rPr>
          <w:rFonts w:ascii="Times New Roman" w:hAnsi="Times New Roman" w:eastAsia="仿宋_GB2312"/>
          <w:color w:val="000000"/>
          <w:kern w:val="0"/>
          <w:sz w:val="30"/>
          <w:szCs w:val="32"/>
        </w:rPr>
        <w:t>。</w:t>
      </w:r>
    </w:p>
    <w:p w14:paraId="271130A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承包人无正当理由不移交工程的，</w:t>
      </w:r>
      <w:r>
        <w:rPr>
          <w:rFonts w:hint="eastAsia" w:ascii="Times New Roman" w:hAnsi="Times New Roman" w:eastAsia="仿宋_GB2312"/>
          <w:color w:val="000000"/>
          <w:kern w:val="0"/>
          <w:sz w:val="30"/>
          <w:szCs w:val="32"/>
        </w:rPr>
        <w:t>承包人应承担</w:t>
      </w:r>
      <w:r>
        <w:rPr>
          <w:rFonts w:ascii="Times New Roman" w:hAnsi="Times New Roman" w:eastAsia="仿宋_GB2312"/>
          <w:color w:val="000000"/>
          <w:kern w:val="0"/>
          <w:sz w:val="30"/>
          <w:szCs w:val="32"/>
        </w:rPr>
        <w:t>工程照管、成品保护、保管等与工程有关的各项费用</w:t>
      </w:r>
      <w:r>
        <w:rPr>
          <w:rFonts w:hint="eastAsia" w:ascii="Times New Roman" w:hAnsi="Times New Roman" w:eastAsia="仿宋_GB2312"/>
          <w:color w:val="000000"/>
          <w:kern w:val="0"/>
          <w:sz w:val="30"/>
          <w:szCs w:val="32"/>
        </w:rPr>
        <w:t>，合同当事人可以在专用合同条款中另行约定承包人无正当理由不移交工程的违约责任</w:t>
      </w:r>
      <w:r>
        <w:rPr>
          <w:rFonts w:ascii="Times New Roman" w:hAnsi="Times New Roman" w:eastAsia="仿宋_GB2312"/>
          <w:color w:val="000000"/>
          <w:kern w:val="0"/>
          <w:sz w:val="30"/>
          <w:szCs w:val="32"/>
        </w:rPr>
        <w:t>。</w:t>
      </w:r>
    </w:p>
    <w:p w14:paraId="24B7F566">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139" w:name="_Toc351203589"/>
      <w:bookmarkStart w:id="1140" w:name="_Toc29621"/>
      <w:bookmarkStart w:id="1141" w:name="_Toc23778"/>
      <w:bookmarkStart w:id="1142" w:name="_Toc337558807"/>
      <w:bookmarkStart w:id="1143" w:name="_Toc296503111"/>
      <w:bookmarkStart w:id="1144" w:name="_Toc296346612"/>
      <w:r>
        <w:rPr>
          <w:rFonts w:ascii="Times New Roman" w:hAnsi="Times New Roman" w:eastAsia="黑体"/>
          <w:b w:val="0"/>
          <w:color w:val="000000"/>
          <w:sz w:val="30"/>
          <w:szCs w:val="32"/>
        </w:rPr>
        <w:t>13.3工程试车</w:t>
      </w:r>
      <w:bookmarkEnd w:id="1139"/>
      <w:bookmarkEnd w:id="1140"/>
      <w:bookmarkEnd w:id="1141"/>
    </w:p>
    <w:bookmarkEnd w:id="1142"/>
    <w:bookmarkEnd w:id="1143"/>
    <w:bookmarkEnd w:id="1144"/>
    <w:p w14:paraId="39A733A1">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13.3.1试车程序</w:t>
      </w:r>
    </w:p>
    <w:p w14:paraId="3C193BD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工程需要试车的，除专用合同条款另有约定外，试车内容应与承包人承包范围相一致，试车费用由承包人承担。工程试车应按如下程序进行：</w:t>
      </w:r>
    </w:p>
    <w:p w14:paraId="43D0BAB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具备单机无负荷试车条件，承包人组织试车，并在试车前48小时书面通知监理人，通知中应载明试车内容、时间、地点。承包人准备试车记录，发包人根据承包人要求为试车提供必要条件。试车合格的，监理人在试车记录上签字。监理人在试车合格后不在试车记录上签字，自试车结束满24小时后视为监理人已经认可试车记录，承包人可继续施工或办理竣工验收手续。</w:t>
      </w:r>
    </w:p>
    <w:p w14:paraId="5A6F9CA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监理人不能按时参加试车，应在试车前24小时以书面形式向承包人提出延期要求，但延期不能超过48小时，由此导致工期延误的，工期应予以顺延。监理人未能在前述期限内提出延期要求，又不参加试车的，视为认可试车记录。</w:t>
      </w:r>
    </w:p>
    <w:p w14:paraId="75A2BA4A">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具备无负荷联动试车条件，发包人组织试车，并在试车前48小时以书面形式通知承包人。通知中应载明试车内容、时间、地点和对承包人的要求，承包人按要求做好准备工作。试车合格，合同当事人在试车记录上签字。承包人无正当理由不参加试车的，视为认可试车记录。</w:t>
      </w:r>
    </w:p>
    <w:p w14:paraId="5F2EF941">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13.3.2 试车中的责任</w:t>
      </w:r>
    </w:p>
    <w:p w14:paraId="16257C67">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设计原因导致试车达不到验收要求，发包人应要求设计人修改设计，承包人按修改后的设计重新安装。发包人承担修改设计、拆除及重新安装的全部费用，工期相应顺延。因承包人原因导致试车达不到验收要求，承包人按监理人要求重新安装和试车，并承担重新安装和试车的费用，工期不予顺延。</w:t>
      </w:r>
    </w:p>
    <w:p w14:paraId="0460B4A6">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工程设备制造原因导致试车达不到验收要求的，由采购该工程设备的合同当事人负责重新购置或修理，承包人负责拆除和重新安装，由此增加的修理、重新购置、拆除及重新安装的费用及延误的工期由采购该工程设备的合同当事人承担。</w:t>
      </w:r>
    </w:p>
    <w:p w14:paraId="5400ADAD">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13.3.3 投料试车</w:t>
      </w:r>
    </w:p>
    <w:p w14:paraId="49D5AC4A">
      <w:pPr>
        <w:spacing w:line="360" w:lineRule="auto"/>
        <w:ind w:firstLine="600" w:firstLineChars="200"/>
        <w:jc w:val="left"/>
        <w:rPr>
          <w:rFonts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如需进行投料试车的，</w:t>
      </w:r>
      <w:r>
        <w:rPr>
          <w:rFonts w:ascii="Times New Roman" w:hAnsi="Times New Roman" w:eastAsia="仿宋_GB2312"/>
          <w:color w:val="000000"/>
          <w:kern w:val="0"/>
          <w:sz w:val="30"/>
          <w:szCs w:val="32"/>
        </w:rPr>
        <w:t>发包人</w:t>
      </w:r>
      <w:r>
        <w:rPr>
          <w:rFonts w:hint="eastAsia" w:ascii="Times New Roman" w:hAnsi="Times New Roman" w:eastAsia="仿宋_GB2312"/>
          <w:color w:val="000000"/>
          <w:kern w:val="0"/>
          <w:sz w:val="30"/>
          <w:szCs w:val="32"/>
        </w:rPr>
        <w:t>应在</w:t>
      </w:r>
      <w:r>
        <w:rPr>
          <w:rFonts w:ascii="Times New Roman" w:hAnsi="Times New Roman" w:eastAsia="仿宋_GB2312"/>
          <w:color w:val="000000"/>
          <w:kern w:val="0"/>
          <w:sz w:val="30"/>
          <w:szCs w:val="32"/>
        </w:rPr>
        <w:t>工程竣工验收后</w:t>
      </w:r>
      <w:r>
        <w:rPr>
          <w:rFonts w:hint="eastAsia" w:ascii="Times New Roman" w:hAnsi="Times New Roman" w:eastAsia="仿宋_GB2312"/>
          <w:color w:val="000000"/>
          <w:kern w:val="0"/>
          <w:sz w:val="30"/>
          <w:szCs w:val="32"/>
        </w:rPr>
        <w:t>组织</w:t>
      </w:r>
      <w:r>
        <w:rPr>
          <w:rFonts w:ascii="Times New Roman" w:hAnsi="Times New Roman" w:eastAsia="仿宋_GB2312"/>
          <w:color w:val="000000"/>
          <w:kern w:val="0"/>
          <w:sz w:val="30"/>
          <w:szCs w:val="32"/>
        </w:rPr>
        <w:t>投料试车</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发包人要求在工程竣工验收前进行或需要承包人配合时，应征得承包人同意</w:t>
      </w:r>
      <w:r>
        <w:rPr>
          <w:rFonts w:hint="eastAsia" w:ascii="Times New Roman" w:hAnsi="Times New Roman" w:eastAsia="仿宋_GB2312"/>
          <w:color w:val="000000"/>
          <w:kern w:val="0"/>
          <w:sz w:val="30"/>
          <w:szCs w:val="32"/>
        </w:rPr>
        <w:t>，并在专用合同条款中约定有关事项</w:t>
      </w:r>
      <w:r>
        <w:rPr>
          <w:rFonts w:ascii="Times New Roman" w:hAnsi="Times New Roman" w:eastAsia="仿宋_GB2312"/>
          <w:color w:val="000000"/>
          <w:kern w:val="0"/>
          <w:sz w:val="30"/>
          <w:szCs w:val="32"/>
        </w:rPr>
        <w:t>。</w:t>
      </w:r>
    </w:p>
    <w:p w14:paraId="360643D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投料试车合格的，费用由发包人承担；因承包人原因造成投料试车不合格的，承包人应按照发包人要求进行整改，由此产生的整改费用由承包人承担；非因承包人原因导致投料试车不合格的，</w:t>
      </w:r>
      <w:r>
        <w:rPr>
          <w:rFonts w:hint="eastAsia" w:ascii="Times New Roman" w:hAnsi="Times New Roman" w:eastAsia="仿宋_GB2312"/>
          <w:color w:val="000000"/>
          <w:kern w:val="0"/>
          <w:sz w:val="30"/>
          <w:szCs w:val="32"/>
        </w:rPr>
        <w:t>如</w:t>
      </w:r>
      <w:r>
        <w:rPr>
          <w:rFonts w:ascii="Times New Roman" w:hAnsi="Times New Roman" w:eastAsia="仿宋_GB2312"/>
          <w:color w:val="000000"/>
          <w:kern w:val="0"/>
          <w:sz w:val="30"/>
          <w:szCs w:val="32"/>
        </w:rPr>
        <w:t>发包人要求承包人进行整改</w:t>
      </w:r>
      <w:r>
        <w:rPr>
          <w:rFonts w:hint="eastAsia" w:ascii="Times New Roman" w:hAnsi="Times New Roman" w:eastAsia="仿宋_GB2312"/>
          <w:color w:val="000000"/>
          <w:kern w:val="0"/>
          <w:sz w:val="30"/>
          <w:szCs w:val="32"/>
        </w:rPr>
        <w:t>的</w:t>
      </w:r>
      <w:r>
        <w:rPr>
          <w:rFonts w:ascii="Times New Roman" w:hAnsi="Times New Roman" w:eastAsia="仿宋_GB2312"/>
          <w:color w:val="000000"/>
          <w:kern w:val="0"/>
          <w:sz w:val="30"/>
          <w:szCs w:val="32"/>
        </w:rPr>
        <w:t>，由此产生的费用由发包人承担。</w:t>
      </w:r>
    </w:p>
    <w:p w14:paraId="14DDBE9D">
      <w:pPr>
        <w:pStyle w:val="5"/>
        <w:spacing w:before="120" w:after="120" w:line="360" w:lineRule="auto"/>
        <w:outlineLvl w:val="3"/>
        <w:rPr>
          <w:rFonts w:ascii="Times New Roman" w:hAnsi="Times New Roman" w:eastAsia="黑体"/>
          <w:b w:val="0"/>
          <w:color w:val="000000"/>
          <w:sz w:val="30"/>
          <w:szCs w:val="32"/>
        </w:rPr>
      </w:pPr>
      <w:bookmarkStart w:id="1145" w:name="_Toc351203590"/>
      <w:bookmarkStart w:id="1146" w:name="_Toc20892"/>
      <w:bookmarkStart w:id="1147" w:name="_Toc30509"/>
      <w:bookmarkStart w:id="1148" w:name="_Toc337558808"/>
      <w:r>
        <w:rPr>
          <w:rFonts w:ascii="Times New Roman" w:hAnsi="Times New Roman" w:eastAsia="黑体"/>
          <w:b w:val="0"/>
          <w:color w:val="000000"/>
          <w:sz w:val="30"/>
          <w:szCs w:val="32"/>
        </w:rPr>
        <w:t>13.4提前交付单位工程的验收</w:t>
      </w:r>
      <w:bookmarkEnd w:id="1145"/>
      <w:bookmarkEnd w:id="1146"/>
      <w:bookmarkEnd w:id="1147"/>
    </w:p>
    <w:bookmarkEnd w:id="1148"/>
    <w:p w14:paraId="2085B2B0">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13.4.1 发包人需要在工程竣工前使用单位工程的，或承包人提出提前交付已经竣工的单位工程且经发包人同意的，可进行单位工程验收，验收的程序按照第13.2款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竣工验收</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的约定进行。</w:t>
      </w:r>
    </w:p>
    <w:p w14:paraId="03C0F230">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验收合格后，由监理人向承包人出具经发包人签认的单位工程接收证书。已签发单位工程接收证书的单位工程由发包人负责照管。单位工程的验收成果和结论作为整体工程竣工验收申请报告的附件。</w:t>
      </w:r>
    </w:p>
    <w:p w14:paraId="4DB5D386">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13.4.2 发包人要求在工程竣工前交付单位工程，由此导致承包人费用增加和（或）工期延误的，由发包人承担由此增加的费用和（或）延误的工期，并支付承包人合理的利润。</w:t>
      </w:r>
    </w:p>
    <w:p w14:paraId="4D1F1A4D">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149" w:name="_Toc25061"/>
      <w:bookmarkStart w:id="1150" w:name="_Toc19783"/>
      <w:bookmarkStart w:id="1151" w:name="_Toc351203591"/>
      <w:r>
        <w:rPr>
          <w:rFonts w:ascii="Times New Roman" w:hAnsi="Times New Roman" w:eastAsia="黑体"/>
          <w:b w:val="0"/>
          <w:color w:val="000000"/>
          <w:sz w:val="30"/>
          <w:szCs w:val="32"/>
        </w:rPr>
        <w:t>13.5 施工期运行</w:t>
      </w:r>
      <w:bookmarkEnd w:id="1149"/>
      <w:bookmarkEnd w:id="1150"/>
      <w:bookmarkEnd w:id="1151"/>
    </w:p>
    <w:p w14:paraId="6CE7F1A1">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13.5.1 施工期运行是指合同工程尚未全部竣工，其中某项或某几项单位工程或工程设备安装已竣工，根据专用合同条款约定，需要投入施工期运行的，经发包人按第13.4款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提前交付单位工程的验收</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的约定验收合格，证明能确保安全后，才能在施工期投入运行。</w:t>
      </w:r>
    </w:p>
    <w:p w14:paraId="103C9009">
      <w:pPr>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13.5.2 在施工期运行中发现工程或工程设备损坏或存在缺陷的，由承包人按第15.2款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缺陷责任期</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约定进行修复。</w:t>
      </w:r>
    </w:p>
    <w:p w14:paraId="162A2E31">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152" w:name="_Toc296346613"/>
      <w:bookmarkStart w:id="1153" w:name="_Toc296503112"/>
      <w:bookmarkStart w:id="1154" w:name="_Toc20790"/>
      <w:bookmarkStart w:id="1155" w:name="_Toc9667"/>
      <w:bookmarkStart w:id="1156" w:name="_Toc351203592"/>
      <w:bookmarkStart w:id="1157" w:name="_Toc337558809"/>
      <w:r>
        <w:rPr>
          <w:rFonts w:ascii="Times New Roman" w:hAnsi="Times New Roman" w:eastAsia="黑体"/>
          <w:b w:val="0"/>
          <w:color w:val="000000"/>
          <w:sz w:val="30"/>
          <w:szCs w:val="32"/>
        </w:rPr>
        <w:t>13.6 竣工退</w:t>
      </w:r>
      <w:bookmarkEnd w:id="1152"/>
      <w:bookmarkEnd w:id="1153"/>
      <w:r>
        <w:rPr>
          <w:rFonts w:ascii="Times New Roman" w:hAnsi="Times New Roman" w:eastAsia="黑体"/>
          <w:b w:val="0"/>
          <w:color w:val="000000"/>
          <w:sz w:val="30"/>
          <w:szCs w:val="32"/>
        </w:rPr>
        <w:t>场</w:t>
      </w:r>
      <w:bookmarkEnd w:id="1154"/>
      <w:bookmarkEnd w:id="1155"/>
      <w:bookmarkEnd w:id="1156"/>
    </w:p>
    <w:bookmarkEnd w:id="1157"/>
    <w:p w14:paraId="5F3B29E9">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13.6.1 竣工退场</w:t>
      </w:r>
    </w:p>
    <w:p w14:paraId="560FC58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颁发工程接收证书后，承包人应按以下要求对施工现场进行清理：</w:t>
      </w:r>
    </w:p>
    <w:p w14:paraId="7426AAA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（1）施工现场内残留的垃圾已全部清除出场；</w:t>
      </w:r>
    </w:p>
    <w:p w14:paraId="62C236F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（2）临时工程已拆除，场地已进行清理、平整或复原；</w:t>
      </w:r>
    </w:p>
    <w:p w14:paraId="5FAFDB91">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（3）按合同约定应撤离的人员、承包人施工设备和剩余的材料，包括废弃的施工设备和材料，已按计划撤离施工现场；</w:t>
      </w:r>
    </w:p>
    <w:p w14:paraId="36763117">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（4）施工现场周边及其附近道路、河道的施工堆积物，已全部清理；</w:t>
      </w:r>
    </w:p>
    <w:p w14:paraId="61671F2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（5）施工现场其他场地清理工作已全部完成。</w:t>
      </w:r>
    </w:p>
    <w:p w14:paraId="703AFE90">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施工现场的竣工退场费用由承包人承担。承包人应在专用合同条款约定的期限内完成竣工退场，逾期未完成的，发包人有权出售或另行处理承包人遗留的物品，由此支出的费用由承包人承担，发包人出售承包人遗留物品所得款项在扣除必要费用后应返还承包人。</w:t>
      </w:r>
    </w:p>
    <w:p w14:paraId="38F9C4CA">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13.6.2 地表还原</w:t>
      </w:r>
    </w:p>
    <w:p w14:paraId="23BAEC8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承包人应按发包人要求恢复临时占地及清理场地，承包人未按发包人的要求恢复临时占地，或者场地清理未达到合同约定要求的，发包人有权委托其他人恢复或清理，所发生的费用由承包人承担。</w:t>
      </w:r>
    </w:p>
    <w:p w14:paraId="41971213">
      <w:pPr>
        <w:pStyle w:val="4"/>
        <w:spacing w:before="120" w:after="120" w:line="360" w:lineRule="auto"/>
        <w:outlineLvl w:val="2"/>
        <w:rPr>
          <w:rFonts w:ascii="Times New Roman" w:hAnsi="Times New Roman" w:eastAsia="黑体"/>
          <w:b w:val="0"/>
          <w:color w:val="000000"/>
          <w:sz w:val="32"/>
          <w:szCs w:val="32"/>
        </w:rPr>
      </w:pPr>
      <w:bookmarkStart w:id="1158" w:name="_Toc25581"/>
      <w:bookmarkStart w:id="1159" w:name="_Toc4899"/>
      <w:bookmarkStart w:id="1160" w:name="_Toc351203593"/>
      <w:bookmarkStart w:id="1161" w:name="_Toc337558810"/>
      <w:bookmarkStart w:id="1162" w:name="_Toc296503113"/>
      <w:bookmarkStart w:id="1163" w:name="_Toc296346614"/>
      <w:r>
        <w:rPr>
          <w:rFonts w:ascii="Times New Roman" w:hAnsi="Times New Roman" w:eastAsia="黑体"/>
          <w:b w:val="0"/>
          <w:color w:val="000000"/>
          <w:sz w:val="32"/>
          <w:szCs w:val="32"/>
        </w:rPr>
        <w:t>14. 竣工结算</w:t>
      </w:r>
      <w:bookmarkEnd w:id="1158"/>
      <w:bookmarkEnd w:id="1159"/>
      <w:bookmarkEnd w:id="1160"/>
    </w:p>
    <w:bookmarkEnd w:id="1161"/>
    <w:p w14:paraId="288A192E">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164" w:name="_Toc740"/>
      <w:bookmarkStart w:id="1165" w:name="_Toc5202"/>
      <w:bookmarkStart w:id="1166" w:name="_Toc351203594"/>
      <w:bookmarkStart w:id="1167" w:name="_Toc337558811"/>
      <w:r>
        <w:rPr>
          <w:rFonts w:ascii="Times New Roman" w:hAnsi="Times New Roman" w:eastAsia="黑体"/>
          <w:b w:val="0"/>
          <w:color w:val="000000"/>
          <w:sz w:val="30"/>
          <w:szCs w:val="32"/>
        </w:rPr>
        <w:t>14.1 竣工结算申请</w:t>
      </w:r>
      <w:bookmarkEnd w:id="1164"/>
      <w:bookmarkEnd w:id="1165"/>
      <w:bookmarkEnd w:id="1166"/>
    </w:p>
    <w:bookmarkEnd w:id="1167"/>
    <w:p w14:paraId="35CDC8A1">
      <w:pPr>
        <w:autoSpaceDE w:val="0"/>
        <w:autoSpaceDN w:val="0"/>
        <w:adjustRightInd w:val="0"/>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kern w:val="0"/>
          <w:sz w:val="30"/>
          <w:szCs w:val="32"/>
        </w:rPr>
        <w:t>除专用合同条款另有约定外，</w:t>
      </w:r>
      <w:r>
        <w:rPr>
          <w:rFonts w:ascii="Times New Roman" w:hAnsi="Times New Roman" w:eastAsia="仿宋_GB2312"/>
          <w:color w:val="000000"/>
          <w:sz w:val="30"/>
          <w:szCs w:val="32"/>
        </w:rPr>
        <w:t>承包人应在工程竣工验收合格后28天内向发包人和监理人提交竣工结算申请单，并提交完整的结算资料，</w:t>
      </w:r>
      <w:r>
        <w:rPr>
          <w:rFonts w:hint="eastAsia" w:ascii="Times New Roman" w:hAnsi="Times New Roman" w:eastAsia="仿宋_GB2312"/>
          <w:color w:val="000000"/>
          <w:sz w:val="30"/>
          <w:szCs w:val="32"/>
        </w:rPr>
        <w:t>有关</w:t>
      </w:r>
      <w:r>
        <w:rPr>
          <w:rFonts w:ascii="Times New Roman" w:hAnsi="Times New Roman" w:eastAsia="仿宋_GB2312"/>
          <w:color w:val="000000"/>
          <w:sz w:val="30"/>
          <w:szCs w:val="32"/>
        </w:rPr>
        <w:t>竣工结算申请单</w:t>
      </w:r>
      <w:r>
        <w:rPr>
          <w:rFonts w:hint="eastAsia" w:ascii="Times New Roman" w:hAnsi="Times New Roman" w:eastAsia="仿宋_GB2312"/>
          <w:color w:val="000000"/>
          <w:sz w:val="30"/>
          <w:szCs w:val="32"/>
        </w:rPr>
        <w:t>的资料清单和</w:t>
      </w:r>
      <w:r>
        <w:rPr>
          <w:rFonts w:ascii="Times New Roman" w:hAnsi="Times New Roman" w:eastAsia="仿宋_GB2312"/>
          <w:color w:val="000000"/>
          <w:sz w:val="30"/>
          <w:szCs w:val="32"/>
        </w:rPr>
        <w:t>份数</w:t>
      </w:r>
      <w:r>
        <w:rPr>
          <w:rFonts w:hint="eastAsia" w:ascii="Times New Roman" w:hAnsi="Times New Roman" w:eastAsia="仿宋_GB2312"/>
          <w:color w:val="000000"/>
          <w:sz w:val="30"/>
          <w:szCs w:val="32"/>
        </w:rPr>
        <w:t>等要求</w:t>
      </w:r>
      <w:r>
        <w:rPr>
          <w:rFonts w:ascii="Times New Roman" w:hAnsi="Times New Roman" w:eastAsia="仿宋_GB2312"/>
          <w:color w:val="000000"/>
          <w:sz w:val="30"/>
          <w:szCs w:val="32"/>
        </w:rPr>
        <w:t>由合同当事人在专用合同条款中约定。</w:t>
      </w:r>
    </w:p>
    <w:p w14:paraId="079CC4D3">
      <w:pPr>
        <w:autoSpaceDE w:val="0"/>
        <w:autoSpaceDN w:val="0"/>
        <w:adjustRightInd w:val="0"/>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除专用合同条款另有约定外，竣工结算申请单应包括以下内容：</w:t>
      </w:r>
    </w:p>
    <w:p w14:paraId="5AC8A533">
      <w:pPr>
        <w:autoSpaceDE w:val="0"/>
        <w:autoSpaceDN w:val="0"/>
        <w:adjustRightInd w:val="0"/>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（1）竣工结算合同价格；</w:t>
      </w:r>
    </w:p>
    <w:p w14:paraId="01019A80">
      <w:pPr>
        <w:autoSpaceDE w:val="0"/>
        <w:autoSpaceDN w:val="0"/>
        <w:adjustRightInd w:val="0"/>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（2）发包人已支付承包人的款项；</w:t>
      </w:r>
    </w:p>
    <w:p w14:paraId="72637CE0">
      <w:pPr>
        <w:autoSpaceDE w:val="0"/>
        <w:autoSpaceDN w:val="0"/>
        <w:adjustRightInd w:val="0"/>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（3）应扣留的质量保证金</w:t>
      </w:r>
      <w:r>
        <w:rPr>
          <w:rFonts w:hint="eastAsia" w:eastAsia="仿宋_GB2312"/>
          <w:color w:val="000000"/>
          <w:sz w:val="30"/>
          <w:szCs w:val="32"/>
        </w:rPr>
        <w:t>。已缴纳履约保证金的或提供其他工程质量担保方式的除外</w:t>
      </w:r>
      <w:r>
        <w:rPr>
          <w:rFonts w:ascii="Times New Roman" w:hAnsi="Times New Roman" w:eastAsia="仿宋_GB2312"/>
          <w:color w:val="000000"/>
          <w:sz w:val="30"/>
          <w:szCs w:val="32"/>
        </w:rPr>
        <w:t xml:space="preserve">； </w:t>
      </w:r>
    </w:p>
    <w:p w14:paraId="2C968496">
      <w:pPr>
        <w:autoSpaceDE w:val="0"/>
        <w:autoSpaceDN w:val="0"/>
        <w:adjustRightInd w:val="0"/>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（4）发包人应支付承包人的合同价款。</w:t>
      </w:r>
    </w:p>
    <w:p w14:paraId="01EAB87B">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168" w:name="_Toc27112"/>
      <w:bookmarkStart w:id="1169" w:name="_Toc351203595"/>
      <w:bookmarkStart w:id="1170" w:name="_Toc30455"/>
      <w:bookmarkStart w:id="1171" w:name="_Toc337558812"/>
      <w:r>
        <w:rPr>
          <w:rFonts w:ascii="Times New Roman" w:hAnsi="Times New Roman" w:eastAsia="黑体"/>
          <w:b w:val="0"/>
          <w:color w:val="000000"/>
          <w:sz w:val="30"/>
          <w:szCs w:val="32"/>
        </w:rPr>
        <w:t>14.2 竣工结算审核</w:t>
      </w:r>
      <w:bookmarkEnd w:id="1168"/>
      <w:bookmarkEnd w:id="1169"/>
      <w:bookmarkEnd w:id="1170"/>
    </w:p>
    <w:bookmarkEnd w:id="1171"/>
    <w:p w14:paraId="283D012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（1）除专用合同条款另有约定外，监理人应在收到竣工结算申请单后14天内完成核查并报送发包人。发包人应在收到监理人提交的经审核的竣工结算申请单后14天内完成</w:t>
      </w:r>
      <w:r>
        <w:rPr>
          <w:rFonts w:hint="eastAsia" w:ascii="Times New Roman" w:hAnsi="Times New Roman" w:eastAsia="仿宋_GB2312"/>
          <w:color w:val="000000"/>
          <w:kern w:val="0"/>
          <w:sz w:val="30"/>
          <w:szCs w:val="32"/>
        </w:rPr>
        <w:t>审批</w:t>
      </w:r>
      <w:r>
        <w:rPr>
          <w:rFonts w:ascii="Times New Roman" w:hAnsi="Times New Roman" w:eastAsia="仿宋_GB2312"/>
          <w:color w:val="000000"/>
          <w:kern w:val="0"/>
          <w:sz w:val="30"/>
          <w:szCs w:val="32"/>
        </w:rPr>
        <w:t>，并由监理人向承包人签发经发包人签认的竣工付款证书。监理人或</w:t>
      </w:r>
      <w:r>
        <w:rPr>
          <w:rFonts w:ascii="Times New Roman" w:hAnsi="Times New Roman" w:eastAsia="仿宋_GB2312"/>
          <w:color w:val="000000"/>
          <w:sz w:val="30"/>
          <w:szCs w:val="32"/>
        </w:rPr>
        <w:t>发包人对竣工</w:t>
      </w:r>
      <w:r>
        <w:rPr>
          <w:rFonts w:ascii="Times New Roman" w:hAnsi="Times New Roman" w:eastAsia="仿宋_GB2312"/>
          <w:color w:val="000000"/>
          <w:kern w:val="0"/>
          <w:sz w:val="30"/>
          <w:szCs w:val="32"/>
        </w:rPr>
        <w:t>结算</w:t>
      </w:r>
      <w:r>
        <w:rPr>
          <w:rFonts w:ascii="Times New Roman" w:hAnsi="Times New Roman" w:eastAsia="仿宋_GB2312"/>
          <w:color w:val="000000"/>
          <w:sz w:val="30"/>
          <w:szCs w:val="32"/>
        </w:rPr>
        <w:t>申请单有异议的，有权要求承包人进行修正和提供补充资料，承包人应提交修正后的竣工</w:t>
      </w:r>
      <w:r>
        <w:rPr>
          <w:rFonts w:ascii="Times New Roman" w:hAnsi="Times New Roman" w:eastAsia="仿宋_GB2312"/>
          <w:color w:val="000000"/>
          <w:kern w:val="0"/>
          <w:sz w:val="30"/>
          <w:szCs w:val="32"/>
        </w:rPr>
        <w:t>结算</w:t>
      </w:r>
      <w:r>
        <w:rPr>
          <w:rFonts w:ascii="Times New Roman" w:hAnsi="Times New Roman" w:eastAsia="仿宋_GB2312"/>
          <w:color w:val="000000"/>
          <w:sz w:val="30"/>
          <w:szCs w:val="32"/>
        </w:rPr>
        <w:t>申请单。</w:t>
      </w:r>
    </w:p>
    <w:p w14:paraId="0A49555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发包人在收到承包人提交竣工结算申请书后28天</w:t>
      </w:r>
      <w:r>
        <w:rPr>
          <w:rFonts w:hint="eastAsia" w:ascii="Times New Roman" w:hAnsi="Times New Roman" w:eastAsia="仿宋_GB2312"/>
          <w:color w:val="000000"/>
          <w:kern w:val="0"/>
          <w:sz w:val="30"/>
          <w:szCs w:val="32"/>
        </w:rPr>
        <w:t>内</w:t>
      </w:r>
      <w:r>
        <w:rPr>
          <w:rFonts w:ascii="Times New Roman" w:hAnsi="Times New Roman" w:eastAsia="仿宋_GB2312"/>
          <w:color w:val="000000"/>
          <w:kern w:val="0"/>
          <w:sz w:val="30"/>
          <w:szCs w:val="32"/>
        </w:rPr>
        <w:t>未完成</w:t>
      </w:r>
      <w:r>
        <w:rPr>
          <w:rFonts w:hint="eastAsia" w:ascii="Times New Roman" w:hAnsi="Times New Roman" w:eastAsia="仿宋_GB2312"/>
          <w:color w:val="000000"/>
          <w:kern w:val="0"/>
          <w:sz w:val="30"/>
          <w:szCs w:val="32"/>
        </w:rPr>
        <w:t>审批</w:t>
      </w:r>
      <w:r>
        <w:rPr>
          <w:rFonts w:ascii="Times New Roman" w:hAnsi="Times New Roman" w:eastAsia="仿宋_GB2312"/>
          <w:color w:val="000000"/>
          <w:kern w:val="0"/>
          <w:sz w:val="30"/>
          <w:szCs w:val="32"/>
        </w:rPr>
        <w:t>且未提出异议的，视为发包人认可承包人提交的竣工结算申请单，并自发包人收到承包人提交的竣工结算申请单后第29天起视为已签发竣工付款证书。</w:t>
      </w:r>
    </w:p>
    <w:p w14:paraId="6D1A8C7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（2）除专用合同条款另有约定外，发包人应在签发竣工付款证书后的14 天内，完成对承包人的竣工付款。发包人逾期支付的，按照中国人民银行发布的同期同类贷款基准利率支付违约金；逾期支付超过56天的，按照中国人民银行发布的同期同类贷款基准利率的两倍支付违约金。</w:t>
      </w:r>
    </w:p>
    <w:p w14:paraId="05D676B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（3）承包人对发包人签认的竣工付款证书有异议的，对于有异议部分应在收到发包人签认的竣工付款证书后7天内提出异议，并由合同当事人按照专用合同条款约定</w:t>
      </w:r>
      <w:r>
        <w:rPr>
          <w:rFonts w:hint="eastAsia" w:ascii="Times New Roman" w:hAnsi="Times New Roman" w:eastAsia="仿宋_GB2312"/>
          <w:color w:val="000000"/>
          <w:kern w:val="0"/>
          <w:sz w:val="30"/>
          <w:szCs w:val="32"/>
        </w:rPr>
        <w:t>的方式和程序</w:t>
      </w:r>
      <w:r>
        <w:rPr>
          <w:rFonts w:ascii="Times New Roman" w:hAnsi="Times New Roman" w:eastAsia="仿宋_GB2312"/>
          <w:color w:val="000000"/>
          <w:kern w:val="0"/>
          <w:sz w:val="30"/>
          <w:szCs w:val="32"/>
        </w:rPr>
        <w:t>进行复核，或按照第20条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争议解决</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约定处理。对于无异议部分，发包人应签发临时竣工付款证书，并按本款第（2）项完成付款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承包人逾期未提出异议的，视为认可发包人的</w:t>
      </w:r>
      <w:r>
        <w:rPr>
          <w:rFonts w:hint="eastAsia" w:ascii="Times New Roman" w:hAnsi="Times New Roman" w:eastAsia="仿宋_GB2312"/>
          <w:color w:val="000000"/>
          <w:kern w:val="0"/>
          <w:sz w:val="30"/>
          <w:szCs w:val="32"/>
        </w:rPr>
        <w:t>审批</w:t>
      </w:r>
      <w:r>
        <w:rPr>
          <w:rFonts w:ascii="Times New Roman" w:hAnsi="Times New Roman" w:eastAsia="仿宋_GB2312"/>
          <w:color w:val="000000"/>
          <w:kern w:val="0"/>
          <w:sz w:val="30"/>
          <w:szCs w:val="32"/>
        </w:rPr>
        <w:t>结果。</w:t>
      </w:r>
    </w:p>
    <w:p w14:paraId="635D34DF">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172" w:name="_Toc25832"/>
      <w:bookmarkStart w:id="1173" w:name="_Toc351203596"/>
      <w:bookmarkStart w:id="1174" w:name="_Toc32388"/>
      <w:bookmarkStart w:id="1175" w:name="_Toc337558813"/>
      <w:r>
        <w:rPr>
          <w:rFonts w:ascii="Times New Roman" w:hAnsi="Times New Roman" w:eastAsia="黑体"/>
          <w:b w:val="0"/>
          <w:color w:val="000000"/>
          <w:sz w:val="30"/>
          <w:szCs w:val="32"/>
        </w:rPr>
        <w:t>14.3 甩项竣工协议</w:t>
      </w:r>
      <w:bookmarkEnd w:id="1172"/>
      <w:bookmarkEnd w:id="1173"/>
      <w:bookmarkEnd w:id="1174"/>
    </w:p>
    <w:bookmarkEnd w:id="1175"/>
    <w:p w14:paraId="3328A676">
      <w:pPr>
        <w:autoSpaceDE w:val="0"/>
        <w:autoSpaceDN w:val="0"/>
        <w:adjustRightInd w:val="0"/>
        <w:spacing w:line="360" w:lineRule="auto"/>
        <w:ind w:firstLine="588" w:firstLineChars="196"/>
        <w:jc w:val="left"/>
        <w:rPr>
          <w:rFonts w:ascii="Times New Roman" w:hAnsi="Times New Roman" w:eastAsia="仿宋_GB2312"/>
          <w:color w:val="000000"/>
          <w:kern w:val="0"/>
          <w:sz w:val="30"/>
          <w:szCs w:val="32"/>
        </w:rPr>
      </w:pPr>
      <w:r>
        <w:rPr>
          <w:rFonts w:ascii="Times New Roman" w:hAnsi="Times New Roman" w:eastAsia="仿宋_GB2312"/>
          <w:sz w:val="30"/>
          <w:szCs w:val="32"/>
        </w:rPr>
        <w:t>发包人要求甩项竣工的，合同当事人应签订甩项竣工协议。在甩项竣工协议中应明确，合同当事人按照第14.1款</w:t>
      </w:r>
      <w:r>
        <w:rPr>
          <w:rFonts w:hint="eastAsia" w:ascii="Times New Roman" w:hAnsi="Times New Roman" w:eastAsia="仿宋_GB2312"/>
          <w:sz w:val="30"/>
          <w:szCs w:val="32"/>
        </w:rPr>
        <w:t>〔</w:t>
      </w:r>
      <w:r>
        <w:rPr>
          <w:rFonts w:ascii="Times New Roman" w:hAnsi="Times New Roman" w:eastAsia="仿宋_GB2312"/>
          <w:sz w:val="30"/>
          <w:szCs w:val="32"/>
        </w:rPr>
        <w:t>竣工</w:t>
      </w:r>
      <w:r>
        <w:rPr>
          <w:rFonts w:hint="eastAsia" w:ascii="Times New Roman" w:hAnsi="Times New Roman" w:eastAsia="仿宋_GB2312"/>
          <w:sz w:val="30"/>
          <w:szCs w:val="32"/>
        </w:rPr>
        <w:t>结算</w:t>
      </w:r>
      <w:r>
        <w:rPr>
          <w:rFonts w:ascii="Times New Roman" w:hAnsi="Times New Roman" w:eastAsia="仿宋_GB2312"/>
          <w:sz w:val="30"/>
          <w:szCs w:val="32"/>
        </w:rPr>
        <w:t>申请</w:t>
      </w:r>
      <w:r>
        <w:rPr>
          <w:rFonts w:hint="eastAsia" w:ascii="Times New Roman" w:hAnsi="Times New Roman" w:eastAsia="仿宋_GB2312"/>
          <w:sz w:val="30"/>
          <w:szCs w:val="32"/>
        </w:rPr>
        <w:t>〕</w:t>
      </w:r>
      <w:r>
        <w:rPr>
          <w:rFonts w:ascii="Times New Roman" w:hAnsi="Times New Roman" w:eastAsia="仿宋_GB2312"/>
          <w:sz w:val="30"/>
          <w:szCs w:val="32"/>
        </w:rPr>
        <w:t>及14.2款</w:t>
      </w:r>
      <w:r>
        <w:rPr>
          <w:rFonts w:hint="eastAsia" w:ascii="Times New Roman" w:hAnsi="Times New Roman" w:eastAsia="仿宋_GB2312"/>
          <w:sz w:val="30"/>
          <w:szCs w:val="32"/>
        </w:rPr>
        <w:t>〔</w:t>
      </w:r>
      <w:r>
        <w:rPr>
          <w:rFonts w:ascii="Times New Roman" w:hAnsi="Times New Roman" w:eastAsia="仿宋_GB2312"/>
          <w:sz w:val="30"/>
          <w:szCs w:val="32"/>
        </w:rPr>
        <w:t>竣工结算审核</w:t>
      </w:r>
      <w:r>
        <w:rPr>
          <w:rFonts w:hint="eastAsia" w:ascii="Times New Roman" w:hAnsi="Times New Roman" w:eastAsia="仿宋_GB2312"/>
          <w:sz w:val="30"/>
          <w:szCs w:val="32"/>
        </w:rPr>
        <w:t>〕</w:t>
      </w:r>
      <w:r>
        <w:rPr>
          <w:rFonts w:ascii="Times New Roman" w:hAnsi="Times New Roman" w:eastAsia="仿宋_GB2312"/>
          <w:sz w:val="30"/>
          <w:szCs w:val="32"/>
        </w:rPr>
        <w:t>的约定，</w:t>
      </w:r>
      <w:r>
        <w:rPr>
          <w:rFonts w:hint="eastAsia" w:ascii="Times New Roman" w:hAnsi="Times New Roman" w:eastAsia="仿宋_GB2312"/>
          <w:sz w:val="30"/>
          <w:szCs w:val="32"/>
        </w:rPr>
        <w:t>对已</w:t>
      </w:r>
      <w:r>
        <w:rPr>
          <w:rFonts w:ascii="Times New Roman" w:hAnsi="Times New Roman" w:eastAsia="仿宋_GB2312"/>
          <w:sz w:val="30"/>
          <w:szCs w:val="32"/>
        </w:rPr>
        <w:t>完合格工程</w:t>
      </w:r>
      <w:r>
        <w:rPr>
          <w:rFonts w:hint="eastAsia" w:ascii="Times New Roman" w:hAnsi="Times New Roman" w:eastAsia="仿宋_GB2312"/>
          <w:sz w:val="30"/>
          <w:szCs w:val="32"/>
        </w:rPr>
        <w:t>进行</w:t>
      </w:r>
      <w:r>
        <w:rPr>
          <w:rFonts w:ascii="Times New Roman" w:hAnsi="Times New Roman" w:eastAsia="仿宋_GB2312"/>
          <w:sz w:val="30"/>
          <w:szCs w:val="32"/>
        </w:rPr>
        <w:t>结算，并支付相应</w:t>
      </w:r>
      <w:r>
        <w:rPr>
          <w:rFonts w:hint="eastAsia" w:ascii="Times New Roman" w:hAnsi="Times New Roman" w:eastAsia="仿宋_GB2312"/>
          <w:sz w:val="30"/>
          <w:szCs w:val="32"/>
        </w:rPr>
        <w:t>合同</w:t>
      </w:r>
      <w:r>
        <w:rPr>
          <w:rFonts w:ascii="Times New Roman" w:hAnsi="Times New Roman" w:eastAsia="仿宋_GB2312"/>
          <w:sz w:val="30"/>
          <w:szCs w:val="32"/>
        </w:rPr>
        <w:t>价款。</w:t>
      </w:r>
    </w:p>
    <w:p w14:paraId="5BF2F64F">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176" w:name="_Toc351203597"/>
      <w:bookmarkStart w:id="1177" w:name="_Toc25484"/>
      <w:bookmarkStart w:id="1178" w:name="_Toc16390"/>
      <w:bookmarkStart w:id="1179" w:name="_Toc337558814"/>
      <w:r>
        <w:rPr>
          <w:rFonts w:ascii="Times New Roman" w:hAnsi="Times New Roman" w:eastAsia="黑体"/>
          <w:b w:val="0"/>
          <w:color w:val="000000"/>
          <w:sz w:val="30"/>
          <w:szCs w:val="32"/>
        </w:rPr>
        <w:t>14.4 最终结清</w:t>
      </w:r>
      <w:bookmarkEnd w:id="1176"/>
      <w:bookmarkEnd w:id="1177"/>
      <w:bookmarkEnd w:id="1178"/>
    </w:p>
    <w:bookmarkEnd w:id="1179"/>
    <w:p w14:paraId="57291F2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14.4.1 最终结清申请单</w:t>
      </w:r>
    </w:p>
    <w:p w14:paraId="2F8B5AF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（1）除专用合同条款另有约定外，承包人应在缺陷责任期终止证书颁发后7天内，按专用合同条款约定的份数向发包人提交最终结清申请单，并提供相关证明材料。</w:t>
      </w:r>
    </w:p>
    <w:p w14:paraId="34F0D466">
      <w:pPr>
        <w:autoSpaceDE w:val="0"/>
        <w:autoSpaceDN w:val="0"/>
        <w:adjustRightInd w:val="0"/>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除专用合同条款另有约定外，</w:t>
      </w:r>
      <w:r>
        <w:rPr>
          <w:rFonts w:ascii="Times New Roman" w:hAnsi="Times New Roman" w:eastAsia="仿宋_GB2312"/>
          <w:color w:val="000000"/>
          <w:kern w:val="0"/>
          <w:sz w:val="30"/>
          <w:szCs w:val="32"/>
        </w:rPr>
        <w:t>最终结清申请单</w:t>
      </w:r>
      <w:r>
        <w:rPr>
          <w:rFonts w:ascii="Times New Roman" w:hAnsi="Times New Roman" w:eastAsia="仿宋_GB2312"/>
          <w:color w:val="000000"/>
          <w:sz w:val="30"/>
          <w:szCs w:val="32"/>
        </w:rPr>
        <w:t>应列明质量保证金、应扣除的质量保证金、缺陷责任期内发生的增减费用。</w:t>
      </w:r>
    </w:p>
    <w:p w14:paraId="63F19B4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（2）发包人对最终结清申请单内容有异议的，有权要求承包人进行修正和提供补充资料，承包人应向发包人提交修正后的最终结清申请单。</w:t>
      </w:r>
    </w:p>
    <w:p w14:paraId="0F47BC4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14.4.2 最终结清证书和支付</w:t>
      </w:r>
    </w:p>
    <w:p w14:paraId="48A2860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（1）除专用合同条款另有约定外，发包人应在收到承包人提交的最终结清申请单后14天内完成审批并向承包人颁发最终结清证书。发包人逾期未完成</w:t>
      </w:r>
      <w:r>
        <w:rPr>
          <w:rFonts w:hint="eastAsia" w:ascii="Times New Roman" w:hAnsi="Times New Roman" w:eastAsia="仿宋_GB2312"/>
          <w:color w:val="000000"/>
          <w:kern w:val="0"/>
          <w:sz w:val="30"/>
          <w:szCs w:val="32"/>
        </w:rPr>
        <w:t>审批</w:t>
      </w:r>
      <w:r>
        <w:rPr>
          <w:rFonts w:ascii="Times New Roman" w:hAnsi="Times New Roman" w:eastAsia="仿宋_GB2312"/>
          <w:color w:val="000000"/>
          <w:kern w:val="0"/>
          <w:sz w:val="30"/>
          <w:szCs w:val="32"/>
        </w:rPr>
        <w:t>，又未提出修改意见的，视为发包人同意承包人提交的最终结清申请单，且自发包人收到承包人提交的最终结清申请单后15天起视为已颁发最终结清证书。</w:t>
      </w:r>
    </w:p>
    <w:p w14:paraId="140652A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除专用合同条款另有约定外，发包人应在颁发最终结清证书后7天内完成支付。发包人逾期支付的，按照中国人民银行发布的同期同类贷款基准利率支付违约金；逾期支付超过56天的，按照中国人民银行发布的同期同类贷款基准利率的两倍支付违约金。</w:t>
      </w:r>
    </w:p>
    <w:p w14:paraId="6A18B13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（3）承包人对发包人颁发的最终结清证书有异议的，按第20条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争议解决</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的约定办理。</w:t>
      </w:r>
    </w:p>
    <w:p w14:paraId="6079A17C">
      <w:pPr>
        <w:pStyle w:val="4"/>
        <w:spacing w:before="120" w:after="120" w:line="360" w:lineRule="auto"/>
        <w:outlineLvl w:val="2"/>
        <w:rPr>
          <w:rFonts w:ascii="Times New Roman" w:hAnsi="Times New Roman" w:eastAsia="黑体"/>
          <w:b w:val="0"/>
          <w:color w:val="000000"/>
          <w:sz w:val="32"/>
          <w:szCs w:val="32"/>
        </w:rPr>
      </w:pPr>
      <w:bookmarkStart w:id="1180" w:name="_Toc351203598"/>
      <w:bookmarkStart w:id="1181" w:name="_Toc25360"/>
      <w:bookmarkStart w:id="1182" w:name="_Toc8033"/>
      <w:bookmarkStart w:id="1183" w:name="_Toc337558815"/>
      <w:r>
        <w:rPr>
          <w:rFonts w:ascii="Times New Roman" w:hAnsi="Times New Roman" w:eastAsia="黑体"/>
          <w:b w:val="0"/>
          <w:color w:val="000000"/>
          <w:sz w:val="32"/>
          <w:szCs w:val="32"/>
        </w:rPr>
        <w:t>15. 缺陷责任与保修</w:t>
      </w:r>
      <w:bookmarkEnd w:id="1180"/>
      <w:bookmarkEnd w:id="1181"/>
      <w:bookmarkEnd w:id="1182"/>
    </w:p>
    <w:bookmarkEnd w:id="1162"/>
    <w:bookmarkEnd w:id="1163"/>
    <w:bookmarkEnd w:id="1183"/>
    <w:p w14:paraId="1C56492E">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184" w:name="_Toc9705"/>
      <w:bookmarkStart w:id="1185" w:name="_Toc351203599"/>
      <w:bookmarkStart w:id="1186" w:name="_Toc21280"/>
      <w:bookmarkStart w:id="1187" w:name="_Toc337558816"/>
      <w:bookmarkStart w:id="1188" w:name="_Toc296503114"/>
      <w:bookmarkStart w:id="1189" w:name="_Toc296346615"/>
      <w:r>
        <w:rPr>
          <w:rFonts w:ascii="Times New Roman" w:hAnsi="Times New Roman" w:eastAsia="黑体"/>
          <w:b w:val="0"/>
          <w:color w:val="000000"/>
          <w:sz w:val="30"/>
          <w:szCs w:val="32"/>
        </w:rPr>
        <w:t>15.1 工程保修的原则</w:t>
      </w:r>
      <w:bookmarkEnd w:id="1184"/>
      <w:bookmarkEnd w:id="1185"/>
      <w:bookmarkEnd w:id="1186"/>
    </w:p>
    <w:bookmarkEnd w:id="1187"/>
    <w:p w14:paraId="0FABB79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在工程移交发包人后，因承包人原因产生的质量缺陷，承包人应承担质量缺陷责任和保修义务。缺陷责任期届满，承包人仍应按合同约定的工程各部位保修年限承担保修义务。</w:t>
      </w:r>
    </w:p>
    <w:p w14:paraId="7ADA8D9E">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190" w:name="_Toc1995"/>
      <w:bookmarkStart w:id="1191" w:name="_Toc7303"/>
      <w:bookmarkStart w:id="1192" w:name="_Toc351203600"/>
      <w:bookmarkStart w:id="1193" w:name="_Toc337558817"/>
      <w:r>
        <w:rPr>
          <w:rFonts w:ascii="Times New Roman" w:hAnsi="Times New Roman" w:eastAsia="黑体"/>
          <w:b w:val="0"/>
          <w:color w:val="000000"/>
          <w:sz w:val="30"/>
          <w:szCs w:val="32"/>
        </w:rPr>
        <w:t>15.2 缺陷责任期</w:t>
      </w:r>
      <w:bookmarkEnd w:id="1188"/>
      <w:bookmarkEnd w:id="1189"/>
      <w:bookmarkEnd w:id="1190"/>
      <w:bookmarkEnd w:id="1191"/>
      <w:bookmarkEnd w:id="1192"/>
    </w:p>
    <w:bookmarkEnd w:id="1193"/>
    <w:p w14:paraId="26BE265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15.2.1 缺陷责任期</w:t>
      </w:r>
      <w:r>
        <w:rPr>
          <w:rFonts w:hint="eastAsia" w:eastAsia="仿宋_GB2312"/>
          <w:color w:val="000000"/>
          <w:kern w:val="0"/>
          <w:sz w:val="30"/>
          <w:szCs w:val="32"/>
        </w:rPr>
        <w:t>从工程通过竣工验收之日</w:t>
      </w:r>
      <w:r>
        <w:rPr>
          <w:rFonts w:ascii="Times New Roman" w:hAnsi="Times New Roman" w:eastAsia="仿宋_GB2312"/>
          <w:color w:val="000000"/>
          <w:kern w:val="0"/>
          <w:sz w:val="30"/>
          <w:szCs w:val="32"/>
        </w:rPr>
        <w:t>起计算，合同当事人应在专用合同条款约定缺陷责任期的具体期限，但该期限最长不超过24个月。</w:t>
      </w:r>
    </w:p>
    <w:p w14:paraId="2284CB8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单位工程先于全部工程进行验收，经验收合格并交付使用的，该单位工程缺陷责任期自单位工程验收合格之日起算。</w:t>
      </w:r>
      <w:r>
        <w:rPr>
          <w:rFonts w:hint="eastAsia" w:eastAsia="仿宋_GB2312"/>
          <w:color w:val="000000"/>
          <w:kern w:val="0"/>
          <w:sz w:val="30"/>
          <w:szCs w:val="32"/>
        </w:rPr>
        <w:t>因承包人原因导致工程无法按合同约定期限进行竣工验收的，缺陷责任期从实际通过竣工验收之日起计算。</w:t>
      </w:r>
      <w:r>
        <w:rPr>
          <w:rFonts w:ascii="Times New Roman" w:hAnsi="Times New Roman" w:eastAsia="仿宋_GB2312"/>
          <w:color w:val="000000"/>
          <w:kern w:val="0"/>
          <w:sz w:val="30"/>
          <w:szCs w:val="32"/>
        </w:rPr>
        <w:t>因发包人原因导致工程无法按合同约定期限进行竣工验收的，</w:t>
      </w:r>
      <w:r>
        <w:rPr>
          <w:rFonts w:hint="eastAsia" w:eastAsia="仿宋_GB2312"/>
          <w:color w:val="000000"/>
          <w:kern w:val="0"/>
          <w:sz w:val="30"/>
          <w:szCs w:val="32"/>
        </w:rPr>
        <w:t>在承包人提交竣工验收报告90天后，工程自动进入缺陷责任期</w:t>
      </w:r>
      <w:r>
        <w:rPr>
          <w:rFonts w:ascii="Times New Roman" w:hAnsi="Times New Roman" w:eastAsia="仿宋_GB2312"/>
          <w:color w:val="000000"/>
          <w:kern w:val="0"/>
          <w:sz w:val="30"/>
          <w:szCs w:val="32"/>
        </w:rPr>
        <w:t>；发包人未经竣工验收擅自使用工程的，缺陷责任期自工程转移占有之日起开始计算。</w:t>
      </w:r>
    </w:p>
    <w:p w14:paraId="3F6D1DC7">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15.2.2</w:t>
      </w:r>
      <w:r>
        <w:rPr>
          <w:rFonts w:hint="eastAsia" w:eastAsia="仿宋_GB2312"/>
          <w:color w:val="000000"/>
          <w:kern w:val="0"/>
          <w:sz w:val="30"/>
          <w:szCs w:val="32"/>
        </w:rPr>
        <w:t>缺陷责任期内，由承包人原因造成的缺陷，承包人应负责维修，并承担鉴定及维修费用。如承包人不维修也不承担费用，发包人可按合同约定从保证金或银行保函中扣除，费用超出保证金额的，发包人可按合同约定向承包人进行索赔。承包人维修并承担相应费用后，不免除对工程的损失赔偿责任。</w:t>
      </w:r>
      <w:r>
        <w:rPr>
          <w:rFonts w:ascii="Times New Roman" w:hAnsi="Times New Roman" w:eastAsia="仿宋_GB2312"/>
          <w:color w:val="000000"/>
          <w:kern w:val="0"/>
          <w:sz w:val="30"/>
          <w:szCs w:val="32"/>
        </w:rPr>
        <w:t>发包人有权要求承</w:t>
      </w:r>
      <w:r>
        <w:rPr>
          <w:rFonts w:ascii="Times New Roman" w:hAnsi="Times New Roman" w:eastAsia="仿宋_GB2312"/>
          <w:bCs/>
          <w:color w:val="000000"/>
          <w:sz w:val="30"/>
          <w:szCs w:val="32"/>
        </w:rPr>
        <w:t>包人延长缺陷责任期，</w:t>
      </w:r>
      <w:r>
        <w:rPr>
          <w:rFonts w:ascii="Times New Roman" w:hAnsi="Times New Roman" w:eastAsia="仿宋_GB2312"/>
          <w:color w:val="000000"/>
          <w:kern w:val="0"/>
          <w:sz w:val="30"/>
          <w:szCs w:val="32"/>
        </w:rPr>
        <w:t>并应在原缺陷责任期届满前发出延长通知</w:t>
      </w:r>
      <w:r>
        <w:rPr>
          <w:rFonts w:hint="eastAsia" w:ascii="Times New Roman" w:hAnsi="Times New Roman" w:eastAsia="仿宋_GB2312"/>
          <w:color w:val="000000"/>
          <w:kern w:val="0"/>
          <w:sz w:val="30"/>
          <w:szCs w:val="32"/>
          <w:lang w:eastAsia="zh-CN"/>
        </w:rPr>
        <w:t>。</w:t>
      </w:r>
      <w:r>
        <w:rPr>
          <w:rFonts w:ascii="Times New Roman" w:hAnsi="Times New Roman" w:eastAsia="仿宋_GB2312"/>
          <w:bCs/>
          <w:color w:val="000000"/>
          <w:sz w:val="30"/>
          <w:szCs w:val="32"/>
        </w:rPr>
        <w:t>但缺陷责任期</w:t>
      </w:r>
      <w:r>
        <w:rPr>
          <w:rFonts w:hint="eastAsia" w:ascii="Times New Roman" w:hAnsi="Times New Roman" w:eastAsia="仿宋_GB2312"/>
          <w:bCs/>
          <w:color w:val="000000"/>
          <w:sz w:val="30"/>
          <w:szCs w:val="32"/>
          <w:lang w:eastAsia="zh-CN"/>
        </w:rPr>
        <w:t>（含延长部分）</w:t>
      </w:r>
      <w:r>
        <w:rPr>
          <w:rFonts w:ascii="Times New Roman" w:hAnsi="Times New Roman" w:eastAsia="仿宋_GB2312"/>
          <w:bCs/>
          <w:color w:val="000000"/>
          <w:sz w:val="30"/>
          <w:szCs w:val="32"/>
        </w:rPr>
        <w:t>最长</w:t>
      </w:r>
      <w:r>
        <w:rPr>
          <w:rFonts w:ascii="Times New Roman" w:hAnsi="Times New Roman" w:eastAsia="仿宋_GB2312"/>
          <w:color w:val="000000"/>
          <w:kern w:val="0"/>
          <w:sz w:val="30"/>
          <w:szCs w:val="32"/>
        </w:rPr>
        <w:t>不能超过24个月。</w:t>
      </w:r>
    </w:p>
    <w:p w14:paraId="257D7C03">
      <w:pPr>
        <w:autoSpaceDE w:val="0"/>
        <w:autoSpaceDN w:val="0"/>
        <w:adjustRightInd w:val="0"/>
        <w:spacing w:line="360" w:lineRule="auto"/>
        <w:ind w:firstLine="600" w:firstLineChars="200"/>
        <w:jc w:val="left"/>
        <w:rPr>
          <w:rFonts w:eastAsia="仿宋_GB2312"/>
          <w:color w:val="000000"/>
          <w:kern w:val="0"/>
          <w:sz w:val="30"/>
          <w:szCs w:val="32"/>
        </w:rPr>
      </w:pPr>
      <w:r>
        <w:rPr>
          <w:rFonts w:hint="eastAsia" w:eastAsia="仿宋_GB2312"/>
          <w:color w:val="000000"/>
          <w:kern w:val="0"/>
          <w:sz w:val="30"/>
          <w:szCs w:val="32"/>
        </w:rPr>
        <w:t>由他人原因造成的缺陷，发包人负责组织维修，承包人不承担费用，且发包人不得从保证金中扣除费用。</w:t>
      </w:r>
    </w:p>
    <w:p w14:paraId="3CCF326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15.2.3 任何一项缺陷或损坏修复后，经检查证明其影响了工程或工程设备的使用性能，承包人应重新进行合同约定的试验和试运行，试验和试运行的全部费用应由责任方承担。</w:t>
      </w:r>
    </w:p>
    <w:p w14:paraId="27D66359">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15.2.4</w:t>
      </w:r>
      <w:r>
        <w:rPr>
          <w:rFonts w:hint="eastAsia" w:ascii="Times New Roman" w:hAnsi="Times New Roman" w:eastAsia="仿宋_GB2312"/>
          <w:color w:val="000000"/>
          <w:kern w:val="0"/>
          <w:sz w:val="30"/>
          <w:szCs w:val="32"/>
        </w:rPr>
        <w:t xml:space="preserve"> </w:t>
      </w:r>
      <w:r>
        <w:rPr>
          <w:rFonts w:ascii="Times New Roman" w:hAnsi="Times New Roman" w:eastAsia="仿宋_GB2312"/>
          <w:color w:val="000000"/>
          <w:kern w:val="0"/>
          <w:sz w:val="30"/>
          <w:szCs w:val="32"/>
        </w:rPr>
        <w:t>除专用合同条款另有约定外，承包人应于缺陷责任期届满后7天内向发包人发出缺陷责任期</w:t>
      </w:r>
      <w:r>
        <w:rPr>
          <w:rFonts w:hint="eastAsia" w:ascii="Times New Roman" w:hAnsi="Times New Roman" w:eastAsia="仿宋_GB2312"/>
          <w:color w:val="000000"/>
          <w:kern w:val="0"/>
          <w:sz w:val="30"/>
          <w:szCs w:val="32"/>
        </w:rPr>
        <w:t>届</w:t>
      </w:r>
      <w:r>
        <w:rPr>
          <w:rFonts w:ascii="Times New Roman" w:hAnsi="Times New Roman" w:eastAsia="仿宋_GB2312"/>
          <w:color w:val="000000"/>
          <w:kern w:val="0"/>
          <w:sz w:val="30"/>
          <w:szCs w:val="32"/>
        </w:rPr>
        <w:t>满通知，发包人应在</w:t>
      </w:r>
      <w:r>
        <w:rPr>
          <w:rFonts w:hint="eastAsia" w:ascii="Times New Roman" w:hAnsi="Times New Roman" w:eastAsia="仿宋_GB2312"/>
          <w:color w:val="000000"/>
          <w:kern w:val="0"/>
          <w:sz w:val="30"/>
          <w:szCs w:val="32"/>
        </w:rPr>
        <w:t>收</w:t>
      </w:r>
      <w:r>
        <w:rPr>
          <w:rFonts w:ascii="Times New Roman" w:hAnsi="Times New Roman" w:eastAsia="仿宋_GB2312"/>
          <w:color w:val="000000"/>
          <w:kern w:val="0"/>
          <w:sz w:val="30"/>
          <w:szCs w:val="32"/>
        </w:rPr>
        <w:t>到缺陷责任期满通知后14天内核实承包人是否履行缺陷</w:t>
      </w:r>
      <w:r>
        <w:rPr>
          <w:rFonts w:hint="eastAsia" w:ascii="Times New Roman" w:hAnsi="Times New Roman" w:eastAsia="仿宋_GB2312"/>
          <w:color w:val="000000"/>
          <w:kern w:val="0"/>
          <w:sz w:val="30"/>
          <w:szCs w:val="32"/>
        </w:rPr>
        <w:t>修复</w:t>
      </w:r>
      <w:r>
        <w:rPr>
          <w:rFonts w:ascii="Times New Roman" w:hAnsi="Times New Roman" w:eastAsia="仿宋_GB2312"/>
          <w:color w:val="000000"/>
          <w:kern w:val="0"/>
          <w:sz w:val="30"/>
          <w:szCs w:val="32"/>
        </w:rPr>
        <w:t>义务，承包人未能履行缺陷</w:t>
      </w:r>
      <w:r>
        <w:rPr>
          <w:rFonts w:hint="eastAsia" w:ascii="Times New Roman" w:hAnsi="Times New Roman" w:eastAsia="仿宋_GB2312"/>
          <w:color w:val="000000"/>
          <w:kern w:val="0"/>
          <w:sz w:val="30"/>
          <w:szCs w:val="32"/>
        </w:rPr>
        <w:t>修复</w:t>
      </w:r>
      <w:r>
        <w:rPr>
          <w:rFonts w:ascii="Times New Roman" w:hAnsi="Times New Roman" w:eastAsia="仿宋_GB2312"/>
          <w:color w:val="000000"/>
          <w:kern w:val="0"/>
          <w:sz w:val="30"/>
          <w:szCs w:val="32"/>
        </w:rPr>
        <w:t>义务的，发包人有权扣除相应金额的维修费用。发包人应在</w:t>
      </w:r>
      <w:r>
        <w:rPr>
          <w:rFonts w:hint="eastAsia" w:ascii="Times New Roman" w:hAnsi="Times New Roman" w:eastAsia="仿宋_GB2312"/>
          <w:color w:val="000000"/>
          <w:kern w:val="0"/>
          <w:sz w:val="30"/>
          <w:szCs w:val="32"/>
        </w:rPr>
        <w:t>收到</w:t>
      </w:r>
      <w:r>
        <w:rPr>
          <w:rFonts w:ascii="Times New Roman" w:hAnsi="Times New Roman" w:eastAsia="仿宋_GB2312"/>
          <w:color w:val="000000"/>
          <w:kern w:val="0"/>
          <w:sz w:val="30"/>
          <w:szCs w:val="32"/>
        </w:rPr>
        <w:t>缺陷责任期</w:t>
      </w:r>
      <w:r>
        <w:rPr>
          <w:rFonts w:hint="eastAsia" w:ascii="Times New Roman" w:hAnsi="Times New Roman" w:eastAsia="仿宋_GB2312"/>
          <w:color w:val="000000"/>
          <w:kern w:val="0"/>
          <w:sz w:val="30"/>
          <w:szCs w:val="32"/>
        </w:rPr>
        <w:t>届</w:t>
      </w:r>
      <w:r>
        <w:rPr>
          <w:rFonts w:ascii="Times New Roman" w:hAnsi="Times New Roman" w:eastAsia="仿宋_GB2312"/>
          <w:color w:val="000000"/>
          <w:kern w:val="0"/>
          <w:sz w:val="30"/>
          <w:szCs w:val="32"/>
        </w:rPr>
        <w:t>满</w:t>
      </w:r>
      <w:r>
        <w:rPr>
          <w:rFonts w:hint="eastAsia" w:ascii="Times New Roman" w:hAnsi="Times New Roman" w:eastAsia="仿宋_GB2312"/>
          <w:color w:val="000000"/>
          <w:kern w:val="0"/>
          <w:sz w:val="30"/>
          <w:szCs w:val="32"/>
        </w:rPr>
        <w:t>通知后</w:t>
      </w:r>
      <w:r>
        <w:rPr>
          <w:rFonts w:ascii="Times New Roman" w:hAnsi="Times New Roman" w:eastAsia="仿宋_GB2312"/>
          <w:color w:val="000000"/>
          <w:kern w:val="0"/>
          <w:sz w:val="30"/>
          <w:szCs w:val="32"/>
        </w:rPr>
        <w:t>14天内，向承包人颁发缺陷责任期终止证</w:t>
      </w:r>
      <w:r>
        <w:rPr>
          <w:rFonts w:hint="eastAsia" w:ascii="Times New Roman" w:hAnsi="Times New Roman" w:eastAsia="仿宋_GB2312"/>
          <w:color w:val="000000"/>
          <w:kern w:val="0"/>
          <w:sz w:val="30"/>
          <w:szCs w:val="32"/>
        </w:rPr>
        <w:t>书</w:t>
      </w:r>
      <w:r>
        <w:rPr>
          <w:rFonts w:ascii="Times New Roman" w:hAnsi="Times New Roman" w:eastAsia="仿宋_GB2312"/>
          <w:color w:val="000000"/>
          <w:kern w:val="0"/>
          <w:sz w:val="30"/>
          <w:szCs w:val="32"/>
        </w:rPr>
        <w:t>。</w:t>
      </w:r>
    </w:p>
    <w:p w14:paraId="407335D4">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194" w:name="_Toc10536"/>
      <w:bookmarkStart w:id="1195" w:name="_Toc351203601"/>
      <w:bookmarkStart w:id="1196" w:name="_Toc5815"/>
      <w:bookmarkStart w:id="1197" w:name="_Toc337558818"/>
      <w:bookmarkStart w:id="1198" w:name="_Toc296503115"/>
      <w:bookmarkStart w:id="1199" w:name="_Toc296346616"/>
      <w:r>
        <w:rPr>
          <w:rFonts w:ascii="Times New Roman" w:hAnsi="Times New Roman" w:eastAsia="黑体"/>
          <w:b w:val="0"/>
          <w:color w:val="000000"/>
          <w:sz w:val="30"/>
          <w:szCs w:val="32"/>
        </w:rPr>
        <w:t>15.3 质量保证金</w:t>
      </w:r>
      <w:bookmarkEnd w:id="1194"/>
      <w:bookmarkEnd w:id="1195"/>
      <w:bookmarkEnd w:id="1196"/>
    </w:p>
    <w:bookmarkEnd w:id="1197"/>
    <w:p w14:paraId="5FA8AA5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经合同当事人协商一致扣留质量保证金的，应在专用合同条款中予以明确。</w:t>
      </w:r>
    </w:p>
    <w:p w14:paraId="385FE8AF">
      <w:pPr>
        <w:spacing w:line="360" w:lineRule="auto"/>
        <w:ind w:firstLine="600" w:firstLineChars="200"/>
        <w:jc w:val="left"/>
        <w:rPr>
          <w:rFonts w:eastAsia="仿宋_GB2312"/>
          <w:color w:val="000000"/>
          <w:sz w:val="30"/>
          <w:szCs w:val="32"/>
        </w:rPr>
      </w:pPr>
      <w:r>
        <w:rPr>
          <w:rFonts w:hint="eastAsia" w:eastAsia="仿宋_GB2312"/>
          <w:color w:val="000000"/>
          <w:sz w:val="30"/>
          <w:szCs w:val="32"/>
        </w:rPr>
        <w:t>在工程项目竣工前，承包人已经提供履约担保的，发包人不得同时预留工程质量保证金。</w:t>
      </w:r>
    </w:p>
    <w:p w14:paraId="21B909D2">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p>
    <w:p w14:paraId="670A2E3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 xml:space="preserve">15.3.1 </w:t>
      </w:r>
      <w:r>
        <w:rPr>
          <w:rFonts w:hint="eastAsia" w:ascii="Times New Roman" w:hAnsi="Times New Roman" w:eastAsia="仿宋_GB2312"/>
          <w:color w:val="000000"/>
          <w:kern w:val="0"/>
          <w:sz w:val="30"/>
          <w:szCs w:val="32"/>
        </w:rPr>
        <w:t>承包人提供</w:t>
      </w:r>
      <w:r>
        <w:rPr>
          <w:rFonts w:ascii="Times New Roman" w:hAnsi="Times New Roman" w:eastAsia="仿宋_GB2312"/>
          <w:color w:val="000000"/>
          <w:kern w:val="0"/>
          <w:sz w:val="30"/>
          <w:szCs w:val="32"/>
        </w:rPr>
        <w:t>质量保证金的</w:t>
      </w:r>
      <w:r>
        <w:rPr>
          <w:rFonts w:hint="eastAsia" w:ascii="Times New Roman" w:hAnsi="Times New Roman" w:eastAsia="仿宋_GB2312"/>
          <w:color w:val="000000"/>
          <w:kern w:val="0"/>
          <w:sz w:val="30"/>
          <w:szCs w:val="32"/>
        </w:rPr>
        <w:t>方</w:t>
      </w:r>
      <w:r>
        <w:rPr>
          <w:rFonts w:ascii="Times New Roman" w:hAnsi="Times New Roman" w:eastAsia="仿宋_GB2312"/>
          <w:color w:val="000000"/>
          <w:kern w:val="0"/>
          <w:sz w:val="30"/>
          <w:szCs w:val="32"/>
        </w:rPr>
        <w:t>式</w:t>
      </w:r>
    </w:p>
    <w:p w14:paraId="240DE7B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承包人提供</w:t>
      </w:r>
      <w:r>
        <w:rPr>
          <w:rFonts w:ascii="Times New Roman" w:hAnsi="Times New Roman" w:eastAsia="仿宋_GB2312"/>
          <w:color w:val="000000"/>
          <w:kern w:val="0"/>
          <w:sz w:val="30"/>
          <w:szCs w:val="32"/>
        </w:rPr>
        <w:t>质量保证金</w:t>
      </w:r>
      <w:r>
        <w:rPr>
          <w:rFonts w:hint="eastAsia" w:ascii="Times New Roman" w:hAnsi="Times New Roman" w:eastAsia="仿宋_GB2312"/>
          <w:color w:val="000000"/>
          <w:kern w:val="0"/>
          <w:sz w:val="30"/>
          <w:szCs w:val="32"/>
        </w:rPr>
        <w:t>有</w:t>
      </w:r>
      <w:r>
        <w:rPr>
          <w:rFonts w:ascii="Times New Roman" w:hAnsi="Times New Roman" w:eastAsia="仿宋_GB2312"/>
          <w:color w:val="000000"/>
          <w:kern w:val="0"/>
          <w:sz w:val="30"/>
          <w:szCs w:val="32"/>
        </w:rPr>
        <w:t>以下</w:t>
      </w:r>
      <w:r>
        <w:rPr>
          <w:rFonts w:hint="eastAsia" w:ascii="Times New Roman" w:hAnsi="Times New Roman" w:eastAsia="仿宋_GB2312"/>
          <w:color w:val="000000"/>
          <w:kern w:val="0"/>
          <w:sz w:val="30"/>
          <w:szCs w:val="32"/>
        </w:rPr>
        <w:t>三种方</w:t>
      </w:r>
      <w:r>
        <w:rPr>
          <w:rFonts w:ascii="Times New Roman" w:hAnsi="Times New Roman" w:eastAsia="仿宋_GB2312"/>
          <w:color w:val="000000"/>
          <w:kern w:val="0"/>
          <w:sz w:val="30"/>
          <w:szCs w:val="32"/>
        </w:rPr>
        <w:t>式：</w:t>
      </w:r>
    </w:p>
    <w:p w14:paraId="57ADBA27">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 xml:space="preserve">（1）质量保证金保函； </w:t>
      </w:r>
    </w:p>
    <w:p w14:paraId="400DE5D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2）相应比例的工程款；</w:t>
      </w:r>
    </w:p>
    <w:p w14:paraId="03D71F19">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（3）双方约定的其他</w:t>
      </w:r>
      <w:r>
        <w:rPr>
          <w:rFonts w:hint="eastAsia" w:ascii="Times New Roman" w:hAnsi="Times New Roman" w:eastAsia="仿宋_GB2312"/>
          <w:color w:val="000000"/>
          <w:kern w:val="0"/>
          <w:sz w:val="30"/>
          <w:szCs w:val="32"/>
        </w:rPr>
        <w:t>方</w:t>
      </w:r>
      <w:r>
        <w:rPr>
          <w:rFonts w:ascii="Times New Roman" w:hAnsi="Times New Roman" w:eastAsia="仿宋_GB2312"/>
          <w:color w:val="000000"/>
          <w:kern w:val="0"/>
          <w:sz w:val="30"/>
          <w:szCs w:val="32"/>
        </w:rPr>
        <w:t>式。</w:t>
      </w:r>
    </w:p>
    <w:p w14:paraId="23A1CEB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除专用合同条款另有约定外，质量保证金</w:t>
      </w:r>
      <w:r>
        <w:rPr>
          <w:rFonts w:hint="eastAsia" w:ascii="Times New Roman" w:hAnsi="Times New Roman" w:eastAsia="仿宋_GB2312"/>
          <w:color w:val="000000"/>
          <w:kern w:val="0"/>
          <w:sz w:val="30"/>
          <w:szCs w:val="32"/>
        </w:rPr>
        <w:t>原则上</w:t>
      </w:r>
      <w:r>
        <w:rPr>
          <w:rFonts w:ascii="Times New Roman" w:hAnsi="Times New Roman" w:eastAsia="仿宋_GB2312"/>
          <w:color w:val="000000"/>
          <w:kern w:val="0"/>
          <w:sz w:val="30"/>
          <w:szCs w:val="32"/>
        </w:rPr>
        <w:t>采</w:t>
      </w:r>
      <w:r>
        <w:rPr>
          <w:rFonts w:hint="eastAsia" w:ascii="Times New Roman" w:hAnsi="Times New Roman" w:eastAsia="仿宋_GB2312"/>
          <w:color w:val="000000"/>
          <w:kern w:val="0"/>
          <w:sz w:val="30"/>
          <w:szCs w:val="32"/>
        </w:rPr>
        <w:t>用上述</w:t>
      </w:r>
      <w:r>
        <w:rPr>
          <w:rFonts w:ascii="Times New Roman" w:hAnsi="Times New Roman" w:eastAsia="仿宋_GB2312"/>
          <w:color w:val="000000"/>
          <w:kern w:val="0"/>
          <w:sz w:val="30"/>
          <w:szCs w:val="32"/>
        </w:rPr>
        <w:t>第（1）种</w:t>
      </w:r>
      <w:r>
        <w:rPr>
          <w:rFonts w:hint="eastAsia" w:ascii="Times New Roman" w:hAnsi="Times New Roman" w:eastAsia="仿宋_GB2312"/>
          <w:color w:val="000000"/>
          <w:kern w:val="0"/>
          <w:sz w:val="30"/>
          <w:szCs w:val="32"/>
        </w:rPr>
        <w:t>方式。</w:t>
      </w:r>
    </w:p>
    <w:p w14:paraId="54ED9AD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15.3.2 质量保证金的扣留</w:t>
      </w:r>
    </w:p>
    <w:p w14:paraId="2CA7CEA9">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质量保证金</w:t>
      </w:r>
      <w:r>
        <w:rPr>
          <w:rFonts w:hint="eastAsia" w:ascii="Times New Roman" w:hAnsi="Times New Roman" w:eastAsia="仿宋_GB2312"/>
          <w:color w:val="000000"/>
          <w:kern w:val="0"/>
          <w:sz w:val="30"/>
          <w:szCs w:val="32"/>
        </w:rPr>
        <w:t>的</w:t>
      </w:r>
      <w:r>
        <w:rPr>
          <w:rFonts w:ascii="Times New Roman" w:hAnsi="Times New Roman" w:eastAsia="仿宋_GB2312"/>
          <w:color w:val="000000"/>
          <w:kern w:val="0"/>
          <w:sz w:val="30"/>
          <w:szCs w:val="32"/>
        </w:rPr>
        <w:t>扣留</w:t>
      </w:r>
      <w:r>
        <w:rPr>
          <w:rFonts w:hint="eastAsia" w:ascii="Times New Roman" w:hAnsi="Times New Roman" w:eastAsia="仿宋_GB2312"/>
          <w:color w:val="000000"/>
          <w:kern w:val="0"/>
          <w:sz w:val="30"/>
          <w:szCs w:val="32"/>
        </w:rPr>
        <w:t>有</w:t>
      </w:r>
      <w:r>
        <w:rPr>
          <w:rFonts w:ascii="Times New Roman" w:hAnsi="Times New Roman" w:eastAsia="仿宋_GB2312"/>
          <w:color w:val="000000"/>
          <w:kern w:val="0"/>
          <w:sz w:val="30"/>
          <w:szCs w:val="32"/>
        </w:rPr>
        <w:t>以下</w:t>
      </w:r>
      <w:r>
        <w:rPr>
          <w:rFonts w:hint="eastAsia" w:ascii="Times New Roman" w:hAnsi="Times New Roman" w:eastAsia="仿宋_GB2312"/>
          <w:color w:val="000000"/>
          <w:kern w:val="0"/>
          <w:sz w:val="30"/>
          <w:szCs w:val="32"/>
        </w:rPr>
        <w:t>三</w:t>
      </w:r>
      <w:r>
        <w:rPr>
          <w:rFonts w:ascii="Times New Roman" w:hAnsi="Times New Roman" w:eastAsia="仿宋_GB2312"/>
          <w:color w:val="000000"/>
          <w:kern w:val="0"/>
          <w:sz w:val="30"/>
          <w:szCs w:val="32"/>
        </w:rPr>
        <w:t>种</w:t>
      </w:r>
      <w:r>
        <w:rPr>
          <w:rFonts w:hint="eastAsia" w:ascii="Times New Roman" w:hAnsi="Times New Roman" w:eastAsia="仿宋_GB2312"/>
          <w:color w:val="000000"/>
          <w:kern w:val="0"/>
          <w:sz w:val="30"/>
          <w:szCs w:val="32"/>
        </w:rPr>
        <w:t>方式</w:t>
      </w:r>
      <w:r>
        <w:rPr>
          <w:rFonts w:ascii="Times New Roman" w:hAnsi="Times New Roman" w:eastAsia="仿宋_GB2312"/>
          <w:color w:val="000000"/>
          <w:kern w:val="0"/>
          <w:sz w:val="30"/>
          <w:szCs w:val="32"/>
        </w:rPr>
        <w:t>：</w:t>
      </w:r>
    </w:p>
    <w:p w14:paraId="36CE682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（1）在支付工程进度款时逐次扣留，在此情形下，质量保证金的计算基数不包括预付款的支付、扣回以及价格调整的金额；</w:t>
      </w:r>
    </w:p>
    <w:p w14:paraId="01999FE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（2）工</w:t>
      </w:r>
      <w:bookmarkStart w:id="1200" w:name="#go6"/>
      <w:bookmarkEnd w:id="1200"/>
      <w:r>
        <w:rPr>
          <w:rFonts w:ascii="Times New Roman" w:hAnsi="Times New Roman" w:eastAsia="仿宋_GB2312"/>
          <w:color w:val="000000"/>
          <w:kern w:val="0"/>
          <w:sz w:val="30"/>
          <w:szCs w:val="32"/>
        </w:rPr>
        <w:t>程竣工结算时一次性扣留质量保证金；</w:t>
      </w:r>
    </w:p>
    <w:p w14:paraId="61062A3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（3）双方约定的其他扣留方式。</w:t>
      </w:r>
    </w:p>
    <w:p w14:paraId="2C90721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除专用合同条款另有约定外，质量保证金</w:t>
      </w:r>
      <w:r>
        <w:rPr>
          <w:rFonts w:hint="eastAsia" w:ascii="Times New Roman" w:hAnsi="Times New Roman" w:eastAsia="仿宋_GB2312"/>
          <w:color w:val="000000"/>
          <w:kern w:val="0"/>
          <w:sz w:val="30"/>
          <w:szCs w:val="32"/>
        </w:rPr>
        <w:t>的</w:t>
      </w:r>
      <w:r>
        <w:rPr>
          <w:rFonts w:ascii="Times New Roman" w:hAnsi="Times New Roman" w:eastAsia="仿宋_GB2312"/>
          <w:color w:val="000000"/>
          <w:kern w:val="0"/>
          <w:sz w:val="30"/>
          <w:szCs w:val="32"/>
        </w:rPr>
        <w:t>扣留</w:t>
      </w:r>
      <w:r>
        <w:rPr>
          <w:rFonts w:hint="eastAsia" w:ascii="Times New Roman" w:hAnsi="Times New Roman" w:eastAsia="仿宋_GB2312"/>
          <w:color w:val="000000"/>
          <w:kern w:val="0"/>
          <w:sz w:val="30"/>
          <w:szCs w:val="32"/>
        </w:rPr>
        <w:t>原则上</w:t>
      </w:r>
      <w:r>
        <w:rPr>
          <w:rFonts w:ascii="Times New Roman" w:hAnsi="Times New Roman" w:eastAsia="仿宋_GB2312"/>
          <w:color w:val="000000"/>
          <w:kern w:val="0"/>
          <w:sz w:val="30"/>
          <w:szCs w:val="32"/>
        </w:rPr>
        <w:t>采</w:t>
      </w:r>
      <w:r>
        <w:rPr>
          <w:rFonts w:hint="eastAsia" w:ascii="Times New Roman" w:hAnsi="Times New Roman" w:eastAsia="仿宋_GB2312"/>
          <w:color w:val="000000"/>
          <w:kern w:val="0"/>
          <w:sz w:val="30"/>
          <w:szCs w:val="32"/>
        </w:rPr>
        <w:t>用上述</w:t>
      </w:r>
      <w:r>
        <w:rPr>
          <w:rFonts w:ascii="Times New Roman" w:hAnsi="Times New Roman" w:eastAsia="仿宋_GB2312"/>
          <w:color w:val="000000"/>
          <w:kern w:val="0"/>
          <w:sz w:val="30"/>
          <w:szCs w:val="32"/>
        </w:rPr>
        <w:t>第（1）种方式</w:t>
      </w:r>
      <w:r>
        <w:rPr>
          <w:rFonts w:hint="eastAsia" w:ascii="Times New Roman" w:hAnsi="Times New Roman" w:eastAsia="仿宋_GB2312"/>
          <w:color w:val="000000"/>
          <w:kern w:val="0"/>
          <w:sz w:val="30"/>
          <w:szCs w:val="32"/>
        </w:rPr>
        <w:t>。</w:t>
      </w:r>
    </w:p>
    <w:p w14:paraId="4952111B">
      <w:pPr>
        <w:autoSpaceDE w:val="0"/>
        <w:autoSpaceDN w:val="0"/>
        <w:adjustRightInd w:val="0"/>
        <w:spacing w:line="360" w:lineRule="auto"/>
        <w:ind w:firstLine="600" w:firstLineChars="200"/>
        <w:jc w:val="left"/>
        <w:rPr>
          <w:rFonts w:eastAsia="仿宋_GB2312"/>
          <w:color w:val="000000"/>
          <w:kern w:val="0"/>
          <w:sz w:val="30"/>
          <w:szCs w:val="32"/>
        </w:rPr>
      </w:pPr>
      <w:r>
        <w:rPr>
          <w:rFonts w:ascii="Times New Roman" w:hAnsi="Times New Roman" w:eastAsia="仿宋_GB2312"/>
          <w:color w:val="000000"/>
          <w:kern w:val="0"/>
          <w:sz w:val="30"/>
          <w:szCs w:val="32"/>
        </w:rPr>
        <w:t>发</w:t>
      </w:r>
      <w:bookmarkStart w:id="1201" w:name="#go4"/>
      <w:bookmarkEnd w:id="1201"/>
      <w:r>
        <w:rPr>
          <w:rFonts w:ascii="Times New Roman" w:hAnsi="Times New Roman" w:eastAsia="仿宋_GB2312"/>
          <w:color w:val="000000"/>
          <w:kern w:val="0"/>
          <w:sz w:val="30"/>
          <w:szCs w:val="32"/>
        </w:rPr>
        <w:t>包人累计扣留的质量保证金不得超过</w:t>
      </w:r>
      <w:r>
        <w:rPr>
          <w:rFonts w:hint="eastAsia" w:ascii="Times New Roman" w:hAnsi="Times New Roman" w:eastAsia="仿宋_GB2312"/>
          <w:color w:val="000000"/>
          <w:kern w:val="0"/>
          <w:sz w:val="30"/>
          <w:szCs w:val="32"/>
        </w:rPr>
        <w:t>工程价款结算总额</w:t>
      </w:r>
      <w:r>
        <w:rPr>
          <w:rFonts w:ascii="Times New Roman" w:hAnsi="Times New Roman" w:eastAsia="仿宋_GB2312"/>
          <w:color w:val="000000"/>
          <w:kern w:val="0"/>
          <w:sz w:val="30"/>
          <w:szCs w:val="32"/>
        </w:rPr>
        <w:t>的3%</w:t>
      </w:r>
      <w:r>
        <w:rPr>
          <w:rFonts w:hint="eastAsia" w:ascii="Times New Roman" w:hAnsi="Times New Roman" w:eastAsia="仿宋_GB2312"/>
          <w:color w:val="000000"/>
          <w:kern w:val="0"/>
          <w:sz w:val="30"/>
          <w:szCs w:val="32"/>
        </w:rPr>
        <w:t>。如</w:t>
      </w:r>
      <w:r>
        <w:rPr>
          <w:rFonts w:ascii="Times New Roman" w:hAnsi="Times New Roman" w:eastAsia="仿宋_GB2312"/>
          <w:color w:val="000000"/>
          <w:kern w:val="0"/>
          <w:sz w:val="30"/>
          <w:szCs w:val="32"/>
        </w:rPr>
        <w:t>承包人在发包人签发竣工付款证书后28天内提交质量保证金保函，发包人应同时退还扣留的作为质量保证金的工程价款</w:t>
      </w:r>
      <w:r>
        <w:rPr>
          <w:rFonts w:hint="eastAsia" w:eastAsia="仿宋_GB2312"/>
          <w:color w:val="000000"/>
          <w:kern w:val="0"/>
          <w:sz w:val="30"/>
          <w:szCs w:val="32"/>
        </w:rPr>
        <w:t>；保函金额不得超过工程价款结算总额的3%</w:t>
      </w:r>
      <w:r>
        <w:rPr>
          <w:rFonts w:eastAsia="仿宋_GB2312"/>
          <w:color w:val="000000"/>
          <w:kern w:val="0"/>
          <w:sz w:val="30"/>
          <w:szCs w:val="32"/>
        </w:rPr>
        <w:t>。</w:t>
      </w:r>
    </w:p>
    <w:p w14:paraId="7F67A989">
      <w:pPr>
        <w:autoSpaceDE w:val="0"/>
        <w:autoSpaceDN w:val="0"/>
        <w:adjustRightInd w:val="0"/>
        <w:spacing w:line="360" w:lineRule="auto"/>
        <w:ind w:firstLine="600" w:firstLineChars="200"/>
        <w:jc w:val="left"/>
        <w:rPr>
          <w:rFonts w:eastAsia="仿宋_GB2312"/>
          <w:color w:val="000000"/>
          <w:kern w:val="0"/>
          <w:sz w:val="30"/>
          <w:szCs w:val="32"/>
        </w:rPr>
      </w:pPr>
      <w:r>
        <w:rPr>
          <w:rFonts w:hint="eastAsia" w:eastAsia="仿宋_GB2312"/>
          <w:color w:val="000000"/>
          <w:kern w:val="0"/>
          <w:sz w:val="30"/>
          <w:szCs w:val="32"/>
        </w:rPr>
        <w:t>发包人在退还质量保证金的同时</w:t>
      </w:r>
      <w:r>
        <w:rPr>
          <w:rFonts w:eastAsia="仿宋_GB2312"/>
          <w:color w:val="000000"/>
          <w:kern w:val="0"/>
          <w:sz w:val="30"/>
          <w:szCs w:val="32"/>
        </w:rPr>
        <w:t>按照中国人民银行发布的同期同类贷款基准利率支付</w:t>
      </w:r>
      <w:r>
        <w:rPr>
          <w:rFonts w:hint="eastAsia" w:eastAsia="仿宋_GB2312"/>
          <w:color w:val="000000"/>
          <w:kern w:val="0"/>
          <w:sz w:val="30"/>
          <w:szCs w:val="32"/>
        </w:rPr>
        <w:t>利息。</w:t>
      </w:r>
    </w:p>
    <w:p w14:paraId="2DEA762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 xml:space="preserve">15.3.3 </w:t>
      </w:r>
      <w:r>
        <w:rPr>
          <w:rFonts w:ascii="Times New Roman" w:hAnsi="Times New Roman" w:eastAsia="仿宋_GB2312"/>
          <w:color w:val="000000"/>
          <w:sz w:val="30"/>
          <w:szCs w:val="32"/>
        </w:rPr>
        <w:t>质量保证金</w:t>
      </w:r>
      <w:r>
        <w:rPr>
          <w:rFonts w:ascii="Times New Roman" w:hAnsi="Times New Roman" w:eastAsia="仿宋_GB2312"/>
          <w:color w:val="000000"/>
          <w:kern w:val="0"/>
          <w:sz w:val="30"/>
          <w:szCs w:val="32"/>
        </w:rPr>
        <w:t>的退还</w:t>
      </w:r>
    </w:p>
    <w:p w14:paraId="6187ACDA">
      <w:pPr>
        <w:autoSpaceDE w:val="0"/>
        <w:autoSpaceDN w:val="0"/>
        <w:adjustRightInd w:val="0"/>
        <w:spacing w:line="360" w:lineRule="auto"/>
        <w:ind w:firstLine="600" w:firstLineChars="200"/>
        <w:jc w:val="left"/>
        <w:rPr>
          <w:rFonts w:eastAsia="仿宋_GB2312"/>
          <w:color w:val="000000"/>
          <w:kern w:val="0"/>
          <w:sz w:val="30"/>
          <w:szCs w:val="32"/>
        </w:rPr>
      </w:pPr>
      <w:r>
        <w:rPr>
          <w:rFonts w:hint="eastAsia" w:eastAsia="仿宋_GB2312"/>
          <w:color w:val="000000"/>
          <w:kern w:val="0"/>
          <w:sz w:val="30"/>
          <w:szCs w:val="32"/>
        </w:rPr>
        <w:t>缺陷责任期内，承包人认真履行合同约定的责任，到期后，承包人可向发包人申请返还保证金。</w:t>
      </w:r>
    </w:p>
    <w:p w14:paraId="2D6776EE">
      <w:pPr>
        <w:autoSpaceDE w:val="0"/>
        <w:autoSpaceDN w:val="0"/>
        <w:adjustRightInd w:val="0"/>
        <w:spacing w:line="360" w:lineRule="auto"/>
        <w:ind w:firstLine="600" w:firstLineChars="200"/>
        <w:jc w:val="left"/>
        <w:rPr>
          <w:rFonts w:eastAsia="仿宋_GB2312"/>
          <w:color w:val="000000"/>
          <w:kern w:val="0"/>
          <w:sz w:val="30"/>
          <w:szCs w:val="32"/>
        </w:rPr>
      </w:pPr>
      <w:r>
        <w:rPr>
          <w:rFonts w:hint="eastAsia" w:eastAsia="仿宋_GB2312"/>
          <w:color w:val="000000"/>
          <w:kern w:val="0"/>
          <w:sz w:val="30"/>
          <w:szCs w:val="32"/>
        </w:rPr>
        <w:t>发包人在接到承包人返还保证金申请后，应于14天内会同承包人按照合同约定的内容进行核实。如无异议，发包人应当按照约定将保证金返还给承包人。对返还期限没有约定或者约定不明确的，发包人应当在核实后14天内将保证金返还承包人，逾期未返还的，依法承担违约责任。发包人在接到承包人返还保证金申请后14天内不予答复，经催告后14天内仍不予答复，视同认可承包人的返还保证金申请。</w:t>
      </w:r>
    </w:p>
    <w:p w14:paraId="59A5C4E9">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hint="eastAsia" w:eastAsia="仿宋_GB2312"/>
          <w:color w:val="000000"/>
          <w:kern w:val="0"/>
          <w:sz w:val="30"/>
          <w:szCs w:val="32"/>
        </w:rPr>
        <w:t>发包人和承包人对保证金预留、返还以及工程维修质量、费用有争议的，按本合同第20条约定的争议和纠纷解决程序处理</w:t>
      </w:r>
      <w:r>
        <w:rPr>
          <w:rFonts w:ascii="Times New Roman" w:hAnsi="Times New Roman" w:eastAsia="仿宋_GB2312"/>
          <w:color w:val="000000"/>
          <w:kern w:val="0"/>
          <w:sz w:val="30"/>
          <w:szCs w:val="32"/>
        </w:rPr>
        <w:t>。</w:t>
      </w:r>
    </w:p>
    <w:p w14:paraId="6695F40D">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202" w:name="_Toc23844"/>
      <w:bookmarkStart w:id="1203" w:name="_Toc351203602"/>
      <w:bookmarkStart w:id="1204" w:name="_Toc22523"/>
      <w:bookmarkStart w:id="1205" w:name="_Toc337558819"/>
      <w:r>
        <w:rPr>
          <w:rFonts w:ascii="Times New Roman" w:hAnsi="Times New Roman" w:eastAsia="黑体"/>
          <w:b w:val="0"/>
          <w:color w:val="000000"/>
          <w:sz w:val="30"/>
          <w:szCs w:val="32"/>
        </w:rPr>
        <w:t>15.4 保修</w:t>
      </w:r>
      <w:bookmarkEnd w:id="1202"/>
      <w:bookmarkEnd w:id="1203"/>
      <w:bookmarkEnd w:id="1204"/>
    </w:p>
    <w:bookmarkEnd w:id="1198"/>
    <w:bookmarkEnd w:id="1199"/>
    <w:bookmarkEnd w:id="1205"/>
    <w:p w14:paraId="5D84925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15.4.1保修责任</w:t>
      </w:r>
    </w:p>
    <w:p w14:paraId="2859269D">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工程保修期从工程竣工验收合格之日起算，具体分部分项工程的保修期由合同当事人在专用合同条款中约定，但不得低于法定最低保修年限。在工程保修期内，承包人应当根据有关法律规定以及合同约定承担保修责任。</w:t>
      </w:r>
    </w:p>
    <w:p w14:paraId="45A1D2AD">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发包人未经竣工验收擅自使用工程的，保修期自</w:t>
      </w:r>
      <w:r>
        <w:rPr>
          <w:rFonts w:ascii="Times New Roman" w:hAnsi="Times New Roman" w:eastAsia="仿宋_GB2312"/>
          <w:color w:val="000000"/>
          <w:kern w:val="0"/>
          <w:sz w:val="30"/>
          <w:szCs w:val="32"/>
        </w:rPr>
        <w:t>转移占有之日起算</w:t>
      </w:r>
      <w:r>
        <w:rPr>
          <w:rFonts w:ascii="Times New Roman" w:hAnsi="Times New Roman" w:eastAsia="仿宋_GB2312"/>
          <w:color w:val="000000"/>
          <w:sz w:val="30"/>
          <w:szCs w:val="32"/>
        </w:rPr>
        <w:t>。</w:t>
      </w:r>
    </w:p>
    <w:p w14:paraId="2D88ED3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15.4.2 修复费用</w:t>
      </w:r>
    </w:p>
    <w:p w14:paraId="7A78D8F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保修期内，修复的费用按照以下约定处理：</w:t>
      </w:r>
    </w:p>
    <w:p w14:paraId="2BD2262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（1）保修期内，因承包人原因造成工程的缺陷、损坏，承包人应负责修复，并承担修复的费用以及因工程的缺陷、损坏造成的人身伤害和财产损失；</w:t>
      </w:r>
    </w:p>
    <w:p w14:paraId="7D49262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（2）保修期内，因发包人使用不当造成工程的缺陷、损坏，可以委托承包人修复，但发包人应承担修复的费用，并支付承包人合理利润；</w:t>
      </w:r>
    </w:p>
    <w:p w14:paraId="44948B8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（3）因其他原因造成工程的缺陷、损坏，可以委托承包人修复，发包人应承担修复的费用，并支付承包人合理的利润，因工程的缺陷、损坏造成的人身伤害和财产损失由责任方承担。</w:t>
      </w:r>
    </w:p>
    <w:p w14:paraId="3A091340">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15.4.3 修复通知</w:t>
      </w:r>
    </w:p>
    <w:p w14:paraId="791DAE04">
      <w:pPr>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在保修期内，发包人在使用过程中，发现已接收的工程存在缺陷或损坏的，应书面通知承包人予以修复，但情况紧急必须立即修复缺陷或损坏的，发包人可以口头通知承包人并在口头通知后48小时内书面确认，承包人应在专用合同条款约定的合理期限内到达工程现场并修复缺陷或损坏。</w:t>
      </w:r>
    </w:p>
    <w:p w14:paraId="235B554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15.4.4 未能修复</w:t>
      </w:r>
    </w:p>
    <w:p w14:paraId="4100E61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因承包人原因造成工程的缺陷或损坏，承包人拒绝维修或未能在合理期限内修复缺陷或损坏，且经发包人书面催告后仍未修复的，发包人有权自行修复或委托第三方修复，所需费用由承包人承担。</w:t>
      </w:r>
      <w:r>
        <w:rPr>
          <w:rFonts w:hint="eastAsia" w:ascii="Times New Roman" w:hAnsi="Times New Roman" w:eastAsia="仿宋_GB2312"/>
          <w:color w:val="000000"/>
          <w:kern w:val="0"/>
          <w:sz w:val="30"/>
          <w:szCs w:val="32"/>
        </w:rPr>
        <w:t>但修复范围超出缺陷或损坏范围的，超出范围部分的修复费用由发包人承担。</w:t>
      </w:r>
    </w:p>
    <w:p w14:paraId="484B1A6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15.4.5 承包人出入权</w:t>
      </w:r>
    </w:p>
    <w:p w14:paraId="0B67FAA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在保修期内，为了修复缺陷或损坏，承包人有权出入工程现场，除情况紧急必须立即修复缺陷或损坏外，承包人应提前24小时通知发包人进场修复的时间。承包人进入工程现场前应获得发包人同意，且不应影响发包人正常的生产经营，并应遵守发包人有关保安和保密等规定。</w:t>
      </w:r>
    </w:p>
    <w:p w14:paraId="28434A08">
      <w:pPr>
        <w:pStyle w:val="4"/>
        <w:spacing w:before="120" w:after="120" w:line="360" w:lineRule="auto"/>
        <w:outlineLvl w:val="2"/>
        <w:rPr>
          <w:rFonts w:ascii="Times New Roman" w:hAnsi="Times New Roman" w:eastAsia="黑体"/>
          <w:b w:val="0"/>
          <w:color w:val="000000"/>
          <w:sz w:val="32"/>
          <w:szCs w:val="32"/>
        </w:rPr>
      </w:pPr>
      <w:bookmarkStart w:id="1206" w:name="_Toc26341"/>
      <w:bookmarkStart w:id="1207" w:name="_Toc351203603"/>
      <w:bookmarkStart w:id="1208" w:name="_Toc13934"/>
      <w:bookmarkStart w:id="1209" w:name="_Toc337558820"/>
      <w:r>
        <w:rPr>
          <w:rFonts w:ascii="Times New Roman" w:hAnsi="Times New Roman" w:eastAsia="黑体"/>
          <w:b w:val="0"/>
          <w:color w:val="000000"/>
          <w:sz w:val="32"/>
          <w:szCs w:val="32"/>
        </w:rPr>
        <w:t>16. 违约</w:t>
      </w:r>
      <w:bookmarkEnd w:id="1206"/>
      <w:bookmarkEnd w:id="1207"/>
      <w:bookmarkEnd w:id="1208"/>
    </w:p>
    <w:bookmarkEnd w:id="1209"/>
    <w:p w14:paraId="187794E6">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210" w:name="_Toc296503129"/>
      <w:bookmarkStart w:id="1211" w:name="_Toc296346630"/>
      <w:bookmarkStart w:id="1212" w:name="_Toc21125"/>
      <w:bookmarkStart w:id="1213" w:name="_Toc351203604"/>
      <w:bookmarkStart w:id="1214" w:name="_Toc23410"/>
      <w:bookmarkStart w:id="1215" w:name="_Toc337558821"/>
      <w:r>
        <w:rPr>
          <w:rFonts w:ascii="Times New Roman" w:hAnsi="Times New Roman" w:eastAsia="黑体"/>
          <w:b w:val="0"/>
          <w:color w:val="000000"/>
          <w:sz w:val="30"/>
          <w:szCs w:val="32"/>
        </w:rPr>
        <w:t>16.1 发</w:t>
      </w:r>
      <w:bookmarkEnd w:id="1210"/>
      <w:bookmarkEnd w:id="1211"/>
      <w:r>
        <w:rPr>
          <w:rFonts w:ascii="Times New Roman" w:hAnsi="Times New Roman" w:eastAsia="黑体"/>
          <w:b w:val="0"/>
          <w:color w:val="000000"/>
          <w:sz w:val="30"/>
          <w:szCs w:val="32"/>
        </w:rPr>
        <w:t>包人违约</w:t>
      </w:r>
      <w:bookmarkEnd w:id="1212"/>
      <w:bookmarkEnd w:id="1213"/>
      <w:bookmarkEnd w:id="1214"/>
    </w:p>
    <w:bookmarkEnd w:id="1215"/>
    <w:p w14:paraId="7F6D593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16.1.1 发包人违约的情形</w:t>
      </w:r>
    </w:p>
    <w:p w14:paraId="0E7EB89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在合同履行过程中发生的下列情形，属于发包人违约：</w:t>
      </w:r>
    </w:p>
    <w:p w14:paraId="7B1DBA8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（1）因发包人原因未能在计划开工日期前7天内下达开工通知的；</w:t>
      </w:r>
    </w:p>
    <w:p w14:paraId="6611FE8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（2）因发包人原因未能按合同约定支付合同价款的；</w:t>
      </w:r>
    </w:p>
    <w:p w14:paraId="321C861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（3）发包人违反第10.1款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变更的范围</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第（2）项约定，自行实施被取消的工作或转由他人实施的；</w:t>
      </w:r>
    </w:p>
    <w:p w14:paraId="02F1514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（4）发包人提供的材料、工程设备的规格、数量或质量不符合合同约定，或因发包人原因导致交货日期延误或交货地点变更等情况的；</w:t>
      </w:r>
    </w:p>
    <w:p w14:paraId="2306C28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（5）因发包人违反合同约定造成暂停施工的；</w:t>
      </w:r>
    </w:p>
    <w:p w14:paraId="43604F2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（6）发包人无正当理由没有在约定期限内发出复工指示，导致承包人无法复工的；</w:t>
      </w:r>
    </w:p>
    <w:p w14:paraId="60D53B7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（7）发包人明确表示或者以其行为表明不履行合同主要义务的；</w:t>
      </w:r>
    </w:p>
    <w:p w14:paraId="1AAC4A8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（8）发包人未能按照合同约定履行其他义务的。</w:t>
      </w:r>
    </w:p>
    <w:p w14:paraId="21E4AD5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发生除本项第（7）目以外的违约情况时，承包人可向发包人发出通知，要求发包人采取有效措施纠正违约行为。发包人收到承包人通知后28天内仍不纠正违约行为的，承包人有权暂停相应部位工程施工，并通知监理人。</w:t>
      </w:r>
    </w:p>
    <w:p w14:paraId="738626F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16.1.2 发包人违约的责任</w:t>
      </w:r>
    </w:p>
    <w:p w14:paraId="01D0EEEA">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发包人应承担因其违约给承包人增加的费用和（或）延误的工期，并支付承包人合理的利润。此外，合同当事人可在专用合同条款中另行约定发包人违约责任的承担方式和计算方法。</w:t>
      </w:r>
    </w:p>
    <w:p w14:paraId="6D8509F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16.1.3 因发包人违约解除合同</w:t>
      </w:r>
    </w:p>
    <w:p w14:paraId="0B4B186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除专用合同条款另有约定外，承包人按第16.1.1项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发包人违约的情形</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约定暂停施工满28天后</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发包人仍不纠正其违约行为并致使合同目的不能实现的，</w:t>
      </w:r>
      <w:r>
        <w:rPr>
          <w:rFonts w:hint="eastAsia" w:ascii="Times New Roman" w:hAnsi="Times New Roman" w:eastAsia="仿宋_GB2312"/>
          <w:color w:val="000000"/>
          <w:kern w:val="0"/>
          <w:sz w:val="30"/>
          <w:szCs w:val="32"/>
        </w:rPr>
        <w:t>或</w:t>
      </w:r>
      <w:r>
        <w:rPr>
          <w:rFonts w:ascii="Times New Roman" w:hAnsi="Times New Roman" w:eastAsia="仿宋_GB2312"/>
          <w:color w:val="000000"/>
          <w:kern w:val="0"/>
          <w:sz w:val="30"/>
          <w:szCs w:val="32"/>
        </w:rPr>
        <w:t>出现第16.1.1项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发包人违约的情形</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第（7）目约定的违约情况，承包人有权解除合同，发包人应承担由此增加的费用，并支付承包人合理的利润。</w:t>
      </w:r>
    </w:p>
    <w:p w14:paraId="32C73DA7">
      <w:pPr>
        <w:autoSpaceDE w:val="0"/>
        <w:autoSpaceDN w:val="0"/>
        <w:adjustRightInd w:val="0"/>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kern w:val="0"/>
          <w:sz w:val="30"/>
          <w:szCs w:val="32"/>
        </w:rPr>
        <w:t>16.1.4 因发包人违约解除合同后的付款</w:t>
      </w:r>
    </w:p>
    <w:p w14:paraId="20523169">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承包人按照本款约定解除合同的，发包人应在解除合同后28天内支付下列款项，并解除履约担保：</w:t>
      </w:r>
    </w:p>
    <w:p w14:paraId="5CF7426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（1）合同解除前所完成工作的价款；</w:t>
      </w:r>
    </w:p>
    <w:p w14:paraId="7951438D">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（2）承包人为工程施工订购并已付款的材料、工程设备和其他物品的价款；</w:t>
      </w:r>
    </w:p>
    <w:p w14:paraId="00BC265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（3）承包人撤离施工现场以及遣散承包人人员的款项；</w:t>
      </w:r>
    </w:p>
    <w:p w14:paraId="4C6A3B9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（4）按照合同约定在合同解除前应支付的违约金；</w:t>
      </w:r>
    </w:p>
    <w:p w14:paraId="391C7CB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（5）按照合同约定应当支付给承包人的其他款项；</w:t>
      </w:r>
    </w:p>
    <w:p w14:paraId="33FF2E2A">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（6）按照合同约定应退还的质量保证金；</w:t>
      </w:r>
    </w:p>
    <w:p w14:paraId="65CA65C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（7）因解除合同给承包人造成的损失。</w:t>
      </w:r>
    </w:p>
    <w:p w14:paraId="603881F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合同当事人未能就解除合同后的结清达成一致的，按照第20条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争议解决</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的约定处理。</w:t>
      </w:r>
    </w:p>
    <w:p w14:paraId="5AFADC0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承包人应妥善做好已完工程和与工程有关的已购材料、工程设备的保护和移交工作，并将施工设备和人员撤出施工现场，发包人应为承包人撤出提供必要条件。</w:t>
      </w:r>
    </w:p>
    <w:p w14:paraId="30966C3F">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216" w:name="_Toc12111"/>
      <w:bookmarkStart w:id="1217" w:name="_Toc3488"/>
      <w:bookmarkStart w:id="1218" w:name="_Toc351203605"/>
      <w:bookmarkStart w:id="1219" w:name="_Toc296503131"/>
      <w:bookmarkStart w:id="1220" w:name="_Toc296346632"/>
      <w:bookmarkStart w:id="1221" w:name="_Toc337558822"/>
      <w:r>
        <w:rPr>
          <w:rFonts w:ascii="Times New Roman" w:hAnsi="Times New Roman" w:eastAsia="黑体"/>
          <w:b w:val="0"/>
          <w:color w:val="000000"/>
          <w:sz w:val="30"/>
          <w:szCs w:val="32"/>
        </w:rPr>
        <w:t>16.2 承包人违约</w:t>
      </w:r>
      <w:bookmarkEnd w:id="1216"/>
      <w:bookmarkEnd w:id="1217"/>
      <w:bookmarkEnd w:id="1218"/>
    </w:p>
    <w:bookmarkEnd w:id="1219"/>
    <w:bookmarkEnd w:id="1220"/>
    <w:bookmarkEnd w:id="1221"/>
    <w:p w14:paraId="0FA6C69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16.2.1 承包人违约的情形</w:t>
      </w:r>
    </w:p>
    <w:p w14:paraId="4CAF822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在合同履行过程中发生的下列情形，属于承包人违约：</w:t>
      </w:r>
    </w:p>
    <w:p w14:paraId="10C38F1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（1）承包人违反合同约定进行转包或违法分包的；</w:t>
      </w:r>
    </w:p>
    <w:p w14:paraId="427D70E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（2）承包人违反合同约定采购和使用不合格的材料和工程设备的；</w:t>
      </w:r>
    </w:p>
    <w:p w14:paraId="6BB146A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 xml:space="preserve">（3）因承包人原因导致工程质量不符合合同要求的； </w:t>
      </w:r>
    </w:p>
    <w:p w14:paraId="70F28EC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（4）承包人违反第8.9款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材料与设备专用</w:t>
      </w:r>
      <w:r>
        <w:rPr>
          <w:rFonts w:hint="eastAsia" w:ascii="Times New Roman" w:hAnsi="Times New Roman" w:eastAsia="仿宋_GB2312"/>
          <w:color w:val="000000"/>
          <w:kern w:val="0"/>
          <w:sz w:val="30"/>
          <w:szCs w:val="32"/>
        </w:rPr>
        <w:t>要求〕</w:t>
      </w:r>
      <w:r>
        <w:rPr>
          <w:rFonts w:ascii="Times New Roman" w:hAnsi="Times New Roman" w:eastAsia="仿宋_GB2312"/>
          <w:color w:val="000000"/>
          <w:kern w:val="0"/>
          <w:sz w:val="30"/>
          <w:szCs w:val="32"/>
        </w:rPr>
        <w:t>的约定，未经批准，私自将已按照合同约定进入施工现场的材料或设备撤离施工现场的；</w:t>
      </w:r>
    </w:p>
    <w:p w14:paraId="6FC3691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（5）承包人未能按施工进度计划及时完成合同约定的工作，造成工期延误的；</w:t>
      </w:r>
    </w:p>
    <w:p w14:paraId="76FB59A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（6）承包人在缺陷责任期及保修期内，未能在合理期限对工程缺陷进行修复，或拒绝按发包人要求进行修复的；</w:t>
      </w:r>
    </w:p>
    <w:p w14:paraId="71FC902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（7）承包人明确表示或者以其行为表明不履行合同主要义务的；</w:t>
      </w:r>
    </w:p>
    <w:p w14:paraId="0E8ED14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（8）承包人未能按照合同约定履行其他义务的。</w:t>
      </w:r>
    </w:p>
    <w:p w14:paraId="7B0D02E9">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承包人发生除本项第（7）目约定以外的其他违约情况时，监理人可向承包人发出整改通知，要求其在指定的期限内改正。</w:t>
      </w:r>
    </w:p>
    <w:p w14:paraId="539E1AF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16.2.2 承包人违约的责任</w:t>
      </w:r>
    </w:p>
    <w:p w14:paraId="76A826F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承包人应承担因其违约行为而增加的费用</w:t>
      </w:r>
      <w:r>
        <w:rPr>
          <w:rFonts w:hint="eastAsia" w:ascii="Times New Roman" w:hAnsi="Times New Roman" w:eastAsia="仿宋_GB2312"/>
          <w:color w:val="000000"/>
          <w:kern w:val="0"/>
          <w:sz w:val="30"/>
          <w:szCs w:val="32"/>
        </w:rPr>
        <w:t>和（或）延误的</w:t>
      </w:r>
      <w:r>
        <w:rPr>
          <w:rFonts w:ascii="Times New Roman" w:hAnsi="Times New Roman" w:eastAsia="仿宋_GB2312"/>
          <w:color w:val="000000"/>
          <w:kern w:val="0"/>
          <w:sz w:val="30"/>
          <w:szCs w:val="32"/>
        </w:rPr>
        <w:t>工期。此外，合同当事人可在专用合同条款中另行约定承包人违约责任的承担方式和计算方法。</w:t>
      </w:r>
    </w:p>
    <w:p w14:paraId="69B6666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16.2.3 因承包人违约解除合同</w:t>
      </w:r>
    </w:p>
    <w:p w14:paraId="7409298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除专用合同条款另有约定外，出现第16.2.1项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承包人违约的情形</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第（7）目约定的违约情况时，或监理人发出整改通知后，承包人在指定的合理期限内仍不纠正违约行为并致使合同目的不能实现的，发包人有权解除合同。合同解除后，因继续完成工程的需要，发包人有权使用承包人在施工现场的材料、设备、临时工程、承包人文件和由承包人或以其名义编制的其他文件，</w:t>
      </w:r>
      <w:r>
        <w:rPr>
          <w:rFonts w:hint="eastAsia" w:ascii="Times New Roman" w:hAnsi="Times New Roman" w:eastAsia="仿宋_GB2312"/>
          <w:color w:val="000000"/>
          <w:kern w:val="0"/>
          <w:sz w:val="30"/>
          <w:szCs w:val="32"/>
        </w:rPr>
        <w:t>合同当事人应在专用合同条款约定相应费用的承担方式。</w:t>
      </w:r>
      <w:r>
        <w:rPr>
          <w:rFonts w:ascii="Times New Roman" w:hAnsi="Times New Roman" w:eastAsia="仿宋_GB2312"/>
          <w:color w:val="000000"/>
          <w:kern w:val="0"/>
          <w:sz w:val="30"/>
          <w:szCs w:val="32"/>
        </w:rPr>
        <w:t>发包人</w:t>
      </w:r>
      <w:r>
        <w:rPr>
          <w:rFonts w:hint="eastAsia" w:ascii="Times New Roman" w:hAnsi="Times New Roman" w:eastAsia="仿宋_GB2312"/>
          <w:color w:val="000000"/>
          <w:kern w:val="0"/>
          <w:sz w:val="30"/>
          <w:szCs w:val="32"/>
        </w:rPr>
        <w:t>继续使用的</w:t>
      </w:r>
      <w:r>
        <w:rPr>
          <w:rFonts w:ascii="Times New Roman" w:hAnsi="Times New Roman" w:eastAsia="仿宋_GB2312"/>
          <w:color w:val="000000"/>
          <w:kern w:val="0"/>
          <w:sz w:val="30"/>
          <w:szCs w:val="32"/>
        </w:rPr>
        <w:t>行为不免除或减轻承包人应承担的违约责任。</w:t>
      </w:r>
    </w:p>
    <w:p w14:paraId="16C41E2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16.2.4因承包人违约解除合同后的处理</w:t>
      </w:r>
    </w:p>
    <w:p w14:paraId="6AFAC06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因承包人原因导致合同解除的，则合同当事人应在合同解除后28天内完成估价、付款和清算，并按以下约定执行：</w:t>
      </w:r>
    </w:p>
    <w:p w14:paraId="73983246">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（1）合同解除后，按第4.4款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商定或确定</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商定或确定承包人实际完成工作对应的合同价款，以及承包人已提供的材料、工程设备、施工设备和临时工程等的价值；</w:t>
      </w:r>
    </w:p>
    <w:p w14:paraId="7EA15A22">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（2）合同解除后，承包人应支付的违约金；</w:t>
      </w:r>
    </w:p>
    <w:p w14:paraId="1AF22E20">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（3）合同解除后，因解除合同给发包人造成的损失；</w:t>
      </w:r>
    </w:p>
    <w:p w14:paraId="60AF58B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（4）合同解除后，承包人应按照发包人要求和监理人的指示完成现场的清理和撤离；</w:t>
      </w:r>
    </w:p>
    <w:p w14:paraId="11B046A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（5）发包人和承包人应在合同解除后进行清算，出具最终结清付款证书，结清全部款项。</w:t>
      </w:r>
    </w:p>
    <w:p w14:paraId="61435B37">
      <w:pPr>
        <w:spacing w:line="360" w:lineRule="auto"/>
        <w:ind w:firstLine="600" w:firstLineChars="200"/>
        <w:jc w:val="left"/>
        <w:rPr>
          <w:rFonts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因承包人违约解除合同的，</w:t>
      </w:r>
      <w:r>
        <w:rPr>
          <w:rFonts w:ascii="Times New Roman" w:hAnsi="Times New Roman" w:eastAsia="仿宋_GB2312"/>
          <w:color w:val="000000"/>
          <w:kern w:val="0"/>
          <w:sz w:val="30"/>
          <w:szCs w:val="32"/>
        </w:rPr>
        <w:t>发包人有权暂停对承包人的付款，查清各项付款和已扣款项。发包人和承包人未能就合同解除后的清算和款项支付达成一致的，按照第20条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争议解决</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的约定处理。</w:t>
      </w:r>
    </w:p>
    <w:p w14:paraId="7A45AAA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16.2.5采购合同权益转让</w:t>
      </w:r>
    </w:p>
    <w:p w14:paraId="44BA277D">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承包人违约解除合同的，发包人有权要求承包人将其为实施合同而签订的材料和设备的采购合同的权益转让给发包人，承包人应在收到解除合同通知后14天内，协助发包人与采购合同的供应商达成相关的转让协议。</w:t>
      </w:r>
    </w:p>
    <w:p w14:paraId="574883CC">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222" w:name="_Toc19185"/>
      <w:bookmarkStart w:id="1223" w:name="_Toc11399"/>
      <w:bookmarkStart w:id="1224" w:name="_Toc351203606"/>
      <w:r>
        <w:rPr>
          <w:rFonts w:ascii="Times New Roman" w:hAnsi="Times New Roman" w:eastAsia="黑体"/>
          <w:b w:val="0"/>
          <w:color w:val="000000"/>
          <w:sz w:val="30"/>
          <w:szCs w:val="32"/>
        </w:rPr>
        <w:t>16.3 第三人造成的违约</w:t>
      </w:r>
      <w:bookmarkEnd w:id="1222"/>
      <w:bookmarkEnd w:id="1223"/>
      <w:bookmarkEnd w:id="1224"/>
    </w:p>
    <w:p w14:paraId="4C4576F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在履行合同过程中，一方当事人因第三人的原因造成违约的，应当向对方当事人承担违约责任。一方当事人和第三人之间的纠纷，依照法律规定或者按照约定解决。</w:t>
      </w:r>
    </w:p>
    <w:p w14:paraId="0474DFD9">
      <w:pPr>
        <w:pStyle w:val="4"/>
        <w:spacing w:before="120" w:after="120" w:line="360" w:lineRule="auto"/>
        <w:outlineLvl w:val="2"/>
        <w:rPr>
          <w:rFonts w:ascii="Times New Roman" w:hAnsi="Times New Roman" w:eastAsia="黑体"/>
          <w:b w:val="0"/>
          <w:color w:val="000000"/>
          <w:sz w:val="32"/>
          <w:szCs w:val="32"/>
        </w:rPr>
      </w:pPr>
      <w:bookmarkStart w:id="1225" w:name="_Toc351203607"/>
      <w:bookmarkStart w:id="1226" w:name="_Toc16556"/>
      <w:bookmarkStart w:id="1227" w:name="_Toc21111"/>
      <w:bookmarkStart w:id="1228" w:name="_Toc296346617"/>
      <w:bookmarkStart w:id="1229" w:name="_Toc296503116"/>
      <w:bookmarkStart w:id="1230" w:name="_Toc337558823"/>
      <w:r>
        <w:rPr>
          <w:rFonts w:ascii="Times New Roman" w:hAnsi="Times New Roman" w:eastAsia="黑体"/>
          <w:b w:val="0"/>
          <w:color w:val="000000"/>
          <w:sz w:val="32"/>
          <w:szCs w:val="32"/>
        </w:rPr>
        <w:t>17. 不可抗力</w:t>
      </w:r>
      <w:bookmarkEnd w:id="1225"/>
      <w:bookmarkEnd w:id="1226"/>
      <w:bookmarkEnd w:id="1227"/>
      <w:r>
        <w:rPr>
          <w:rFonts w:ascii="Times New Roman" w:hAnsi="Times New Roman" w:eastAsia="黑体"/>
          <w:b w:val="0"/>
          <w:color w:val="000000"/>
          <w:sz w:val="32"/>
          <w:szCs w:val="32"/>
        </w:rPr>
        <w:t xml:space="preserve"> </w:t>
      </w:r>
      <w:bookmarkEnd w:id="1228"/>
      <w:bookmarkEnd w:id="1229"/>
      <w:bookmarkEnd w:id="1230"/>
    </w:p>
    <w:p w14:paraId="0B44037B">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231" w:name="_Toc351203608"/>
      <w:bookmarkStart w:id="1232" w:name="_Toc6993"/>
      <w:bookmarkStart w:id="1233" w:name="_Toc15906"/>
      <w:bookmarkStart w:id="1234" w:name="_Toc337558824"/>
      <w:bookmarkStart w:id="1235" w:name="_Toc296346618"/>
      <w:bookmarkStart w:id="1236" w:name="_Toc296503117"/>
      <w:r>
        <w:rPr>
          <w:rFonts w:ascii="Times New Roman" w:hAnsi="Times New Roman" w:eastAsia="黑体"/>
          <w:b w:val="0"/>
          <w:color w:val="000000"/>
          <w:sz w:val="30"/>
          <w:szCs w:val="32"/>
        </w:rPr>
        <w:t>17.1 不可抗力的确认</w:t>
      </w:r>
      <w:bookmarkEnd w:id="1231"/>
      <w:bookmarkEnd w:id="1232"/>
      <w:bookmarkEnd w:id="1233"/>
    </w:p>
    <w:bookmarkEnd w:id="1234"/>
    <w:bookmarkEnd w:id="1235"/>
    <w:bookmarkEnd w:id="1236"/>
    <w:p w14:paraId="4337F4D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不可抗力是指合同当事人在签订合同时不可预见，在合同履行过程中不可避免且不能克服的自然灾害和社会性突发事件，如地震、海啸、瘟疫、骚乱、戒严、暴动、战争和专用合同条款中约定的其他情形。</w:t>
      </w:r>
    </w:p>
    <w:p w14:paraId="1E29544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不可抗力发生后，发包人和承包人应收集证明不可抗力发生及不可抗力造成损失的证据，并及时认真统计所造成的损失。合同当事人对是否属于不可抗力或其损失的意见不一致的，由监理人按第4.4款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商定或确定</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的约定处理。发生争议时，按第20条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争议解决</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的约定处理。</w:t>
      </w:r>
    </w:p>
    <w:p w14:paraId="5CAA22A5">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237" w:name="_Toc12987"/>
      <w:bookmarkStart w:id="1238" w:name="_Toc5743"/>
      <w:bookmarkStart w:id="1239" w:name="_Toc351203609"/>
      <w:bookmarkStart w:id="1240" w:name="_Toc337558825"/>
      <w:bookmarkStart w:id="1241" w:name="_Toc296503118"/>
      <w:bookmarkStart w:id="1242" w:name="_Toc296346619"/>
      <w:r>
        <w:rPr>
          <w:rFonts w:ascii="Times New Roman" w:hAnsi="Times New Roman" w:eastAsia="黑体"/>
          <w:b w:val="0"/>
          <w:color w:val="000000"/>
          <w:sz w:val="30"/>
          <w:szCs w:val="32"/>
        </w:rPr>
        <w:t>17.2 不可抗力的通知</w:t>
      </w:r>
      <w:bookmarkEnd w:id="1237"/>
      <w:bookmarkEnd w:id="1238"/>
      <w:bookmarkEnd w:id="1239"/>
    </w:p>
    <w:bookmarkEnd w:id="1240"/>
    <w:bookmarkEnd w:id="1241"/>
    <w:bookmarkEnd w:id="1242"/>
    <w:p w14:paraId="6E1272C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合同</w:t>
      </w:r>
      <w:r>
        <w:rPr>
          <w:rFonts w:ascii="Times New Roman" w:hAnsi="Times New Roman" w:eastAsia="仿宋_GB2312"/>
          <w:color w:val="000000"/>
          <w:kern w:val="0"/>
          <w:sz w:val="30"/>
          <w:szCs w:val="32"/>
        </w:rPr>
        <w:t>一方当事人遇到不可抗力事件，使其履行合同义务受到阻碍时，应立即通知合同另一方当事人和监理人，书面说明不可抗力和受阻碍的详细情况，并提供必要的证明。</w:t>
      </w:r>
    </w:p>
    <w:p w14:paraId="0657297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不可抗力持续发生的，合同一方当事人应及时向合同另一方当事人和监理人提交中间报告，说明不可抗力和履行合同受阻的情况，并于不可抗力事件结束后28天内提交最终报告及有关资料。</w:t>
      </w:r>
    </w:p>
    <w:p w14:paraId="760050D7">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243" w:name="_Toc32239"/>
      <w:bookmarkStart w:id="1244" w:name="_Toc2117"/>
      <w:bookmarkStart w:id="1245" w:name="_Toc351203610"/>
      <w:bookmarkStart w:id="1246" w:name="_Toc337558826"/>
      <w:bookmarkStart w:id="1247" w:name="_Toc296346620"/>
      <w:bookmarkStart w:id="1248" w:name="_Toc296503119"/>
      <w:r>
        <w:rPr>
          <w:rFonts w:ascii="Times New Roman" w:hAnsi="Times New Roman" w:eastAsia="黑体"/>
          <w:b w:val="0"/>
          <w:color w:val="000000"/>
          <w:sz w:val="30"/>
          <w:szCs w:val="32"/>
        </w:rPr>
        <w:t>17.3 不可抗力后果的承担</w:t>
      </w:r>
      <w:bookmarkEnd w:id="1243"/>
      <w:bookmarkEnd w:id="1244"/>
      <w:bookmarkEnd w:id="1245"/>
    </w:p>
    <w:bookmarkEnd w:id="1246"/>
    <w:bookmarkEnd w:id="1247"/>
    <w:bookmarkEnd w:id="1248"/>
    <w:p w14:paraId="6494B81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 xml:space="preserve">17.3.1 </w:t>
      </w:r>
      <w:r>
        <w:rPr>
          <w:rFonts w:hint="eastAsia" w:ascii="Times New Roman" w:hAnsi="Times New Roman" w:eastAsia="仿宋_GB2312"/>
          <w:color w:val="000000"/>
          <w:kern w:val="0"/>
          <w:sz w:val="30"/>
          <w:szCs w:val="32"/>
        </w:rPr>
        <w:t>不可抗力引起的后果及造成的损失由合同当事人按照法律规定及合同约定各自承担。</w:t>
      </w:r>
      <w:r>
        <w:rPr>
          <w:rFonts w:ascii="Times New Roman" w:hAnsi="Times New Roman" w:eastAsia="仿宋_GB2312"/>
          <w:color w:val="000000"/>
          <w:kern w:val="0"/>
          <w:sz w:val="30"/>
          <w:szCs w:val="32"/>
        </w:rPr>
        <w:t>不可抗力发生前已完</w:t>
      </w:r>
      <w:r>
        <w:rPr>
          <w:rFonts w:hint="eastAsia" w:ascii="Times New Roman" w:hAnsi="Times New Roman" w:eastAsia="仿宋_GB2312"/>
          <w:color w:val="000000"/>
          <w:kern w:val="0"/>
          <w:sz w:val="30"/>
          <w:szCs w:val="32"/>
        </w:rPr>
        <w:t>成的</w:t>
      </w:r>
      <w:r>
        <w:rPr>
          <w:rFonts w:ascii="Times New Roman" w:hAnsi="Times New Roman" w:eastAsia="仿宋_GB2312"/>
          <w:color w:val="000000"/>
          <w:kern w:val="0"/>
          <w:sz w:val="30"/>
          <w:szCs w:val="32"/>
        </w:rPr>
        <w:t>工程应当按照合同约定进行计量</w:t>
      </w:r>
      <w:r>
        <w:rPr>
          <w:rFonts w:hint="eastAsia" w:ascii="Times New Roman" w:hAnsi="Times New Roman" w:eastAsia="仿宋_GB2312"/>
          <w:color w:val="000000"/>
          <w:kern w:val="0"/>
          <w:sz w:val="30"/>
          <w:szCs w:val="32"/>
        </w:rPr>
        <w:t>支付</w:t>
      </w:r>
      <w:r>
        <w:rPr>
          <w:rFonts w:ascii="Times New Roman" w:hAnsi="Times New Roman" w:eastAsia="仿宋_GB2312"/>
          <w:color w:val="000000"/>
          <w:kern w:val="0"/>
          <w:sz w:val="30"/>
          <w:szCs w:val="32"/>
        </w:rPr>
        <w:t>。</w:t>
      </w:r>
    </w:p>
    <w:p w14:paraId="4615EC4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17.3.2 不可抗力导致的人员伤亡、财产损失、费用增加和（或）工期延误等后果，由合同当事人按以下原则承担：</w:t>
      </w:r>
    </w:p>
    <w:p w14:paraId="3EA6917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（1）永久工程、已运至施工现场的材料和工程设备的损坏，以及因工程损坏造成的第三人人员伤亡和财产损失由发包人承担；</w:t>
      </w:r>
    </w:p>
    <w:p w14:paraId="48FE31D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（2）承包人施工设备的损坏由承包人承担；</w:t>
      </w:r>
    </w:p>
    <w:p w14:paraId="7BC89FD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（3）发包人和承包人承担各自人员伤亡和财产的损失；</w:t>
      </w:r>
    </w:p>
    <w:p w14:paraId="0697354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（4）因不可抗力影响承包人履行合同约定的义务，已经引起或将引起工期延误的，应当顺延工期，由此导致承包人停工的费用损失由发包人和承包人合理分担，停工期间必须支付的工人工资由发包人承担；</w:t>
      </w:r>
    </w:p>
    <w:p w14:paraId="505C37A7">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（5）因不可抗力引起或将引起工期延误，发包人要求赶工的，由此增加的赶工费用由发包人承担；</w:t>
      </w:r>
    </w:p>
    <w:p w14:paraId="489DEF2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（6）承包人在停工期间按照发包人要求照管、清理和修复工程的费用由发包人承担。</w:t>
      </w:r>
    </w:p>
    <w:p w14:paraId="09658A4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不可抗力发生后，合同当事人均应采取措施尽量避免和减少损失的扩大，任何一方当事人没有采取有效措施导致损失扩大的，应对扩大的损失承担责任。</w:t>
      </w:r>
    </w:p>
    <w:p w14:paraId="1C13925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因合同一方迟延履行合同义务，在迟延履行期间遭遇不可抗力的，不免除其违约责任。</w:t>
      </w:r>
    </w:p>
    <w:p w14:paraId="6888FF9C">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249" w:name="_Toc7336"/>
      <w:bookmarkStart w:id="1250" w:name="_Toc4488"/>
      <w:bookmarkStart w:id="1251" w:name="_Toc351203611"/>
      <w:bookmarkStart w:id="1252" w:name="_Toc337558827"/>
      <w:r>
        <w:rPr>
          <w:rFonts w:ascii="Times New Roman" w:hAnsi="Times New Roman" w:eastAsia="黑体"/>
          <w:b w:val="0"/>
          <w:color w:val="000000"/>
          <w:sz w:val="30"/>
          <w:szCs w:val="32"/>
        </w:rPr>
        <w:t>17.4 因不可抗力解除合同</w:t>
      </w:r>
      <w:bookmarkEnd w:id="1249"/>
      <w:bookmarkEnd w:id="1250"/>
      <w:bookmarkEnd w:id="1251"/>
    </w:p>
    <w:bookmarkEnd w:id="1252"/>
    <w:p w14:paraId="22603B6B">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因不可抗力导致合同无法履行连续超过84天或累计超过140天的，发包人和承包人均有权解除合同。合同解除后，由双方当事人按照第4.4款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商定或确定</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商定或确定发包人应支付的款项，该款项包括：</w:t>
      </w:r>
    </w:p>
    <w:p w14:paraId="2FDFDD1C">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（1）合同解除前承包人已完成工作的价款；</w:t>
      </w:r>
    </w:p>
    <w:p w14:paraId="1CBAC71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（2）承包人为工程订购的并已交付给承包人，或承包人有责任接受交付的材料、工程设备和其他物品的价款；</w:t>
      </w:r>
    </w:p>
    <w:p w14:paraId="48CF695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（3）发包人要求承包人退货或解除订货合同而产生的费用，或因不能退货或解除合同而产生的损失；</w:t>
      </w:r>
    </w:p>
    <w:p w14:paraId="1273CD71">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（4）承包人撤离施工现场以及遣散承包人人员的费用；</w:t>
      </w:r>
    </w:p>
    <w:p w14:paraId="6BDCE703">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（5）按照合同约定在合同解除前应支付给承包人的其他款项；</w:t>
      </w:r>
    </w:p>
    <w:p w14:paraId="50FF025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（6）扣减承包人按照合同约定应向发包人支付的款项；</w:t>
      </w:r>
    </w:p>
    <w:p w14:paraId="33841D36">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（7）双方商定或确定的其他款项。</w:t>
      </w:r>
    </w:p>
    <w:p w14:paraId="49E3E699">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除专用合同条款另有约定外，合同解除后，发包人应在商定或确定上述款项后28天内完成上述款项的支付。</w:t>
      </w:r>
    </w:p>
    <w:p w14:paraId="72BC0CC7">
      <w:pPr>
        <w:pStyle w:val="4"/>
        <w:spacing w:before="120" w:after="120" w:line="360" w:lineRule="auto"/>
        <w:outlineLvl w:val="2"/>
        <w:rPr>
          <w:rFonts w:ascii="Times New Roman" w:hAnsi="Times New Roman" w:eastAsia="黑体"/>
          <w:b w:val="0"/>
          <w:color w:val="000000"/>
          <w:sz w:val="32"/>
          <w:szCs w:val="32"/>
        </w:rPr>
      </w:pPr>
      <w:bookmarkStart w:id="1253" w:name="_Toc26255"/>
      <w:bookmarkStart w:id="1254" w:name="_Toc10108"/>
      <w:bookmarkStart w:id="1255" w:name="_Toc351203612"/>
      <w:bookmarkStart w:id="1256" w:name="_Toc296503120"/>
      <w:bookmarkStart w:id="1257" w:name="_Toc296346621"/>
      <w:bookmarkStart w:id="1258" w:name="_Toc337558828"/>
      <w:r>
        <w:rPr>
          <w:rFonts w:ascii="Times New Roman" w:hAnsi="Times New Roman" w:eastAsia="黑体"/>
          <w:b w:val="0"/>
          <w:color w:val="000000"/>
          <w:sz w:val="32"/>
          <w:szCs w:val="32"/>
        </w:rPr>
        <w:t>18. 保险</w:t>
      </w:r>
      <w:bookmarkEnd w:id="1253"/>
      <w:bookmarkEnd w:id="1254"/>
      <w:bookmarkEnd w:id="1255"/>
    </w:p>
    <w:bookmarkEnd w:id="1256"/>
    <w:bookmarkEnd w:id="1257"/>
    <w:bookmarkEnd w:id="1258"/>
    <w:p w14:paraId="3BE46EC4">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259" w:name="_Toc351203613"/>
      <w:bookmarkStart w:id="1260" w:name="_Toc24051"/>
      <w:bookmarkStart w:id="1261" w:name="_Toc10680"/>
      <w:bookmarkStart w:id="1262" w:name="_Toc337558829"/>
      <w:bookmarkStart w:id="1263" w:name="_Toc296346622"/>
      <w:bookmarkStart w:id="1264" w:name="_Toc296503121"/>
      <w:r>
        <w:rPr>
          <w:rFonts w:ascii="Times New Roman" w:hAnsi="Times New Roman" w:eastAsia="黑体"/>
          <w:b w:val="0"/>
          <w:color w:val="000000"/>
          <w:sz w:val="30"/>
          <w:szCs w:val="32"/>
        </w:rPr>
        <w:t>18.1 工程保险</w:t>
      </w:r>
      <w:bookmarkEnd w:id="1259"/>
      <w:bookmarkEnd w:id="1260"/>
      <w:bookmarkEnd w:id="1261"/>
    </w:p>
    <w:bookmarkEnd w:id="1262"/>
    <w:bookmarkEnd w:id="1263"/>
    <w:bookmarkEnd w:id="1264"/>
    <w:p w14:paraId="530AFB9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除专用合同条款另有约定外，发包人应投保建筑工程一切险或安装工程一切险；发包人委托承包人投保的，因投保产生的保险费和其他相关费用由发包人承担。</w:t>
      </w:r>
    </w:p>
    <w:p w14:paraId="35C9FD31">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265" w:name="_Toc1140"/>
      <w:bookmarkStart w:id="1266" w:name="_Toc351203614"/>
      <w:bookmarkStart w:id="1267" w:name="_Toc26854"/>
      <w:bookmarkStart w:id="1268" w:name="_Toc296503122"/>
      <w:bookmarkStart w:id="1269" w:name="_Toc296346623"/>
      <w:bookmarkStart w:id="1270" w:name="_Toc337558830"/>
      <w:r>
        <w:rPr>
          <w:rFonts w:ascii="Times New Roman" w:hAnsi="Times New Roman" w:eastAsia="黑体"/>
          <w:b w:val="0"/>
          <w:color w:val="000000"/>
          <w:sz w:val="30"/>
          <w:szCs w:val="32"/>
        </w:rPr>
        <w:t>18.2 工伤保险</w:t>
      </w:r>
      <w:bookmarkEnd w:id="1265"/>
      <w:bookmarkEnd w:id="1266"/>
      <w:bookmarkEnd w:id="1267"/>
    </w:p>
    <w:bookmarkEnd w:id="1268"/>
    <w:bookmarkEnd w:id="1269"/>
    <w:bookmarkEnd w:id="1270"/>
    <w:p w14:paraId="5320883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18.2.1 发包人应依照法律规定参加工伤保险，并为在施工现场的全部员工办理工伤保险，缴纳工伤保险费，并要求监理人及由发包人为履行合同聘请的第三方依法参加工伤保险。</w:t>
      </w:r>
    </w:p>
    <w:p w14:paraId="7EF64A4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18.2.2 承包人应依照法律规定参加工伤保险，并为其履行合同的全部员工办理工伤保险，缴纳工伤保险费，并要求分包人及由承包人为履行合同聘请的第三方依法参加工伤保险。</w:t>
      </w:r>
    </w:p>
    <w:p w14:paraId="6FF7CD09">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271" w:name="_Toc1741"/>
      <w:bookmarkStart w:id="1272" w:name="_Toc351203615"/>
      <w:bookmarkStart w:id="1273" w:name="_Toc25464"/>
      <w:bookmarkStart w:id="1274" w:name="_Toc337558831"/>
      <w:bookmarkStart w:id="1275" w:name="_Toc296346626"/>
      <w:bookmarkStart w:id="1276" w:name="_Toc296503125"/>
      <w:r>
        <w:rPr>
          <w:rFonts w:ascii="Times New Roman" w:hAnsi="Times New Roman" w:eastAsia="黑体"/>
          <w:b w:val="0"/>
          <w:color w:val="000000"/>
          <w:sz w:val="30"/>
          <w:szCs w:val="32"/>
        </w:rPr>
        <w:t>18.3其他保险</w:t>
      </w:r>
      <w:bookmarkEnd w:id="1271"/>
      <w:bookmarkEnd w:id="1272"/>
      <w:bookmarkEnd w:id="1273"/>
    </w:p>
    <w:bookmarkEnd w:id="1274"/>
    <w:bookmarkEnd w:id="1275"/>
    <w:bookmarkEnd w:id="1276"/>
    <w:p w14:paraId="044E36CD">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发包人和承包人可以为其施工现场的全部人员办理意外伤害保险并支付保险费，包括其员工及为履行合同聘请的第三方的人员，具体事项由合同当事人在专用合同条款约定。</w:t>
      </w:r>
    </w:p>
    <w:p w14:paraId="117FF97F">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除专用合同条款另有约定外，承包人应为其施工设备等办理财产保险。</w:t>
      </w:r>
    </w:p>
    <w:p w14:paraId="11F8EE13">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277" w:name="_Toc351203616"/>
      <w:bookmarkStart w:id="1278" w:name="_Toc2696"/>
      <w:bookmarkStart w:id="1279" w:name="_Toc28208"/>
      <w:r>
        <w:rPr>
          <w:rFonts w:ascii="Times New Roman" w:hAnsi="Times New Roman" w:eastAsia="黑体"/>
          <w:b w:val="0"/>
          <w:color w:val="000000"/>
          <w:sz w:val="30"/>
          <w:szCs w:val="32"/>
        </w:rPr>
        <w:t>18.4持续保险</w:t>
      </w:r>
      <w:bookmarkEnd w:id="1277"/>
      <w:bookmarkEnd w:id="1278"/>
      <w:bookmarkEnd w:id="1279"/>
    </w:p>
    <w:p w14:paraId="149FD2B3">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合同当事人应与保险人保持联系，使保险人能够随时了解工程实施中的变动，并确保按保险合同条款要求持续保险。</w:t>
      </w:r>
    </w:p>
    <w:p w14:paraId="7AE4B3D5">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280" w:name="_Toc19310"/>
      <w:bookmarkStart w:id="1281" w:name="_Toc22453"/>
      <w:bookmarkStart w:id="1282" w:name="_Toc351203617"/>
      <w:bookmarkStart w:id="1283" w:name="_Toc296346627"/>
      <w:bookmarkStart w:id="1284" w:name="_Toc296503126"/>
      <w:bookmarkStart w:id="1285" w:name="_Toc337558832"/>
      <w:r>
        <w:rPr>
          <w:rFonts w:ascii="Times New Roman" w:hAnsi="Times New Roman" w:eastAsia="黑体"/>
          <w:b w:val="0"/>
          <w:color w:val="000000"/>
          <w:sz w:val="30"/>
          <w:szCs w:val="32"/>
        </w:rPr>
        <w:t>18.5 保险凭证</w:t>
      </w:r>
      <w:bookmarkEnd w:id="1280"/>
      <w:bookmarkEnd w:id="1281"/>
      <w:bookmarkEnd w:id="1282"/>
    </w:p>
    <w:bookmarkEnd w:id="1283"/>
    <w:bookmarkEnd w:id="1284"/>
    <w:bookmarkEnd w:id="1285"/>
    <w:p w14:paraId="1E20DC8B">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合同当事人应及时向另一方当事人提交其已投保的各项保险的凭证和保险单复印件。</w:t>
      </w:r>
    </w:p>
    <w:p w14:paraId="4E4CCF61">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286" w:name="_Toc351203618"/>
      <w:bookmarkStart w:id="1287" w:name="_Toc26093"/>
      <w:bookmarkStart w:id="1288" w:name="_Toc15623"/>
      <w:bookmarkStart w:id="1289" w:name="_Toc337558833"/>
      <w:bookmarkStart w:id="1290" w:name="_Toc296346628"/>
      <w:bookmarkStart w:id="1291" w:name="_Toc296503127"/>
      <w:r>
        <w:rPr>
          <w:rFonts w:ascii="Times New Roman" w:hAnsi="Times New Roman" w:eastAsia="黑体"/>
          <w:b w:val="0"/>
          <w:color w:val="000000"/>
          <w:sz w:val="30"/>
          <w:szCs w:val="32"/>
        </w:rPr>
        <w:t>18.6 未按约定投保的补救</w:t>
      </w:r>
      <w:bookmarkEnd w:id="1286"/>
      <w:bookmarkEnd w:id="1287"/>
      <w:bookmarkEnd w:id="1288"/>
    </w:p>
    <w:bookmarkEnd w:id="1289"/>
    <w:bookmarkEnd w:id="1290"/>
    <w:bookmarkEnd w:id="1291"/>
    <w:p w14:paraId="6D211134">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18.6.1发包人未按合同约定办理保险，或未能使保险持续有效的，则承包人可代为办理，所需费用由发包人承担。发包人未按合同约定办理保险，导致未能得到足额赔偿的，由发包人负责补足。</w:t>
      </w:r>
    </w:p>
    <w:p w14:paraId="50D10C03">
      <w:pPr>
        <w:spacing w:line="360" w:lineRule="auto"/>
        <w:ind w:firstLine="600" w:firstLineChars="200"/>
        <w:jc w:val="left"/>
        <w:rPr>
          <w:rFonts w:hint="eastAsia" w:ascii="Times New Roman" w:hAnsi="Times New Roman" w:eastAsia="仿宋_GB2312"/>
          <w:color w:val="000000"/>
          <w:sz w:val="30"/>
          <w:szCs w:val="32"/>
        </w:rPr>
      </w:pPr>
      <w:r>
        <w:rPr>
          <w:rFonts w:ascii="Times New Roman" w:hAnsi="Times New Roman" w:eastAsia="仿宋_GB2312"/>
          <w:color w:val="000000"/>
          <w:sz w:val="30"/>
          <w:szCs w:val="32"/>
        </w:rPr>
        <w:t>18.6.2承包人未按合同约定办理保险，或未能使保险持续有效的，则发包人可代为办理，所需费用由承包人承担。承包人未按合同约定办理保险，导致未能得到足额赔偿的，由承包人负责补足。</w:t>
      </w:r>
    </w:p>
    <w:p w14:paraId="46A886FE">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292" w:name="_Toc25777"/>
      <w:bookmarkStart w:id="1293" w:name="_Toc351203619"/>
      <w:bookmarkStart w:id="1294" w:name="_Toc25064"/>
      <w:bookmarkStart w:id="1295" w:name="_Toc337558834"/>
      <w:r>
        <w:rPr>
          <w:rFonts w:ascii="Times New Roman" w:hAnsi="Times New Roman" w:eastAsia="黑体"/>
          <w:b w:val="0"/>
          <w:color w:val="000000"/>
          <w:sz w:val="30"/>
          <w:szCs w:val="32"/>
        </w:rPr>
        <w:t>18.7 通知义务</w:t>
      </w:r>
      <w:bookmarkEnd w:id="1292"/>
      <w:bookmarkEnd w:id="1293"/>
      <w:bookmarkEnd w:id="1294"/>
    </w:p>
    <w:bookmarkEnd w:id="1295"/>
    <w:p w14:paraId="42E978D9">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除专用合同条款另有约定外，发包人变更除工伤保险之外的保险合同时，应事先征得承包人同意，并通知监理人；承包人变更除工伤保险之外的保险合同时，应事先征得发包人同意，并通知监理人。</w:t>
      </w:r>
    </w:p>
    <w:p w14:paraId="18D50552">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保险事故发生时，投保人应按照保险合同规定的条件和期限及时向保险人报告。发包人和承包人应当在知道保险事故发生后及时通知对方。</w:t>
      </w:r>
    </w:p>
    <w:p w14:paraId="1B173EE8">
      <w:pPr>
        <w:pStyle w:val="4"/>
        <w:spacing w:before="120" w:after="120" w:line="360" w:lineRule="auto"/>
        <w:outlineLvl w:val="2"/>
        <w:rPr>
          <w:rFonts w:ascii="Times New Roman" w:hAnsi="Times New Roman" w:eastAsia="黑体"/>
          <w:b w:val="0"/>
          <w:color w:val="000000"/>
          <w:sz w:val="32"/>
          <w:szCs w:val="32"/>
        </w:rPr>
      </w:pPr>
      <w:bookmarkStart w:id="1296" w:name="_Toc351203620"/>
      <w:bookmarkStart w:id="1297" w:name="_Toc126"/>
      <w:bookmarkStart w:id="1298" w:name="_Toc27708"/>
      <w:bookmarkStart w:id="1299" w:name="_Toc337558835"/>
      <w:bookmarkStart w:id="1300" w:name="_Toc296346641"/>
      <w:bookmarkStart w:id="1301" w:name="_Toc296503140"/>
      <w:r>
        <w:rPr>
          <w:rFonts w:ascii="Times New Roman" w:hAnsi="Times New Roman" w:eastAsia="黑体"/>
          <w:b w:val="0"/>
          <w:color w:val="000000"/>
          <w:sz w:val="32"/>
          <w:szCs w:val="32"/>
        </w:rPr>
        <w:t>19. 索赔</w:t>
      </w:r>
      <w:bookmarkEnd w:id="1296"/>
      <w:bookmarkEnd w:id="1297"/>
      <w:bookmarkEnd w:id="1298"/>
    </w:p>
    <w:bookmarkEnd w:id="1299"/>
    <w:bookmarkEnd w:id="1300"/>
    <w:bookmarkEnd w:id="1301"/>
    <w:p w14:paraId="564CB784">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302" w:name="_Toc2483"/>
      <w:bookmarkStart w:id="1303" w:name="_Toc20057"/>
      <w:bookmarkStart w:id="1304" w:name="_Toc351203621"/>
      <w:bookmarkStart w:id="1305" w:name="_Toc296503141"/>
      <w:bookmarkStart w:id="1306" w:name="_Toc337558836"/>
      <w:bookmarkStart w:id="1307" w:name="_Toc296346642"/>
      <w:r>
        <w:rPr>
          <w:rFonts w:ascii="Times New Roman" w:hAnsi="Times New Roman" w:eastAsia="黑体"/>
          <w:b w:val="0"/>
          <w:color w:val="000000"/>
          <w:sz w:val="30"/>
          <w:szCs w:val="32"/>
        </w:rPr>
        <w:t>19.1承包人的索赔</w:t>
      </w:r>
      <w:bookmarkEnd w:id="1302"/>
      <w:bookmarkEnd w:id="1303"/>
      <w:bookmarkEnd w:id="1304"/>
    </w:p>
    <w:bookmarkEnd w:id="1305"/>
    <w:bookmarkEnd w:id="1306"/>
    <w:bookmarkEnd w:id="1307"/>
    <w:p w14:paraId="4C3444E7">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根据合同约定，承包人认为有权得到追加付款和（或）延长工期的，应按以下程序向</w:t>
      </w:r>
      <w:r>
        <w:rPr>
          <w:rFonts w:hint="eastAsia" w:ascii="Times New Roman" w:hAnsi="Times New Roman" w:eastAsia="仿宋_GB2312"/>
          <w:color w:val="000000"/>
          <w:kern w:val="0"/>
          <w:sz w:val="30"/>
          <w:szCs w:val="32"/>
        </w:rPr>
        <w:t>发包</w:t>
      </w:r>
      <w:r>
        <w:rPr>
          <w:rFonts w:ascii="Times New Roman" w:hAnsi="Times New Roman" w:eastAsia="仿宋_GB2312"/>
          <w:color w:val="000000"/>
          <w:kern w:val="0"/>
          <w:sz w:val="30"/>
          <w:szCs w:val="32"/>
        </w:rPr>
        <w:t>人提出索赔：</w:t>
      </w:r>
    </w:p>
    <w:p w14:paraId="224137B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（1）承包人应在知道或应当知道索赔事件发生后28天内，向监理人递交索赔意向通知书，并说明发生索赔事件的事由；承包人未在前述28天内发出索赔意向通知书的，丧失要求追加付款和（或）延长工期的权利；</w:t>
      </w:r>
    </w:p>
    <w:p w14:paraId="2762911F">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（2）承包人应在发出索赔意向通知书后28天内，向监理人正式递交索赔报告；索赔报告应详细说明索赔理由以及要求追加的付款金额和（或）延长的工期，并附必要的记录和证明材料；</w:t>
      </w:r>
    </w:p>
    <w:p w14:paraId="6D3EB80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（3）索赔事件具有持续影响的，承包人应按合理时间间隔继续递交延续索赔通知，说明持续影响的实际情况和记录，列出累计的追加付款金额和（或）工期延长天数；</w:t>
      </w:r>
    </w:p>
    <w:p w14:paraId="02FB9F04">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（4）在索赔事件影响结束后28天内，承包人应向监理人递交最终索赔报告，说明最终要求索赔的追加付款金额和（或）延长的工期，并附必要的记录和证明材料。</w:t>
      </w:r>
    </w:p>
    <w:p w14:paraId="3E63B989">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308" w:name="_Toc17911"/>
      <w:bookmarkStart w:id="1309" w:name="_Toc351203622"/>
      <w:bookmarkStart w:id="1310" w:name="_Toc1122"/>
      <w:bookmarkStart w:id="1311" w:name="_Toc296346643"/>
      <w:bookmarkStart w:id="1312" w:name="_Toc337558837"/>
      <w:bookmarkStart w:id="1313" w:name="_Toc296503142"/>
      <w:r>
        <w:rPr>
          <w:rFonts w:ascii="Times New Roman" w:hAnsi="Times New Roman" w:eastAsia="黑体"/>
          <w:b w:val="0"/>
          <w:color w:val="000000"/>
          <w:sz w:val="30"/>
          <w:szCs w:val="32"/>
        </w:rPr>
        <w:t>19.2 对承包人索赔的处理</w:t>
      </w:r>
      <w:bookmarkEnd w:id="1308"/>
      <w:bookmarkEnd w:id="1309"/>
      <w:bookmarkEnd w:id="1310"/>
    </w:p>
    <w:bookmarkEnd w:id="1311"/>
    <w:bookmarkEnd w:id="1312"/>
    <w:bookmarkEnd w:id="1313"/>
    <w:p w14:paraId="32B64BB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对承包人索赔的处理如下：</w:t>
      </w:r>
    </w:p>
    <w:p w14:paraId="3B5AD22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（1）监理人应在收到索赔报告后14天内完成审查并报送发包人。监理人对索赔报告存在异议的，有权要求承包人提交全部原始记录副本；</w:t>
      </w:r>
    </w:p>
    <w:p w14:paraId="7BE3B7A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（2）发包人应在监理人收到索赔报告或有关索赔的进一步证明材料后的28天内，由监理人向承包人出具经发包人签认的索赔处理结果。发包人逾期答复的，则视为认可承包人的索赔要求；</w:t>
      </w:r>
    </w:p>
    <w:p w14:paraId="06DD824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（3）承包人接受索赔处理结果的，索赔款项在当期进度款中进行支付；承包人不接受索赔处理结果的，按照第20条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争议解决</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约定处理。</w:t>
      </w:r>
    </w:p>
    <w:p w14:paraId="53FDA9C8">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314" w:name="_Toc351203623"/>
      <w:bookmarkStart w:id="1315" w:name="_Toc28199"/>
      <w:bookmarkStart w:id="1316" w:name="_Toc94"/>
      <w:bookmarkStart w:id="1317" w:name="_Toc296503143"/>
      <w:bookmarkStart w:id="1318" w:name="_Toc337558838"/>
      <w:bookmarkStart w:id="1319" w:name="_Toc296346644"/>
      <w:r>
        <w:rPr>
          <w:rFonts w:ascii="Times New Roman" w:hAnsi="Times New Roman" w:eastAsia="黑体"/>
          <w:b w:val="0"/>
          <w:color w:val="000000"/>
          <w:sz w:val="30"/>
          <w:szCs w:val="32"/>
        </w:rPr>
        <w:t>19.3发包人的索赔</w:t>
      </w:r>
      <w:bookmarkEnd w:id="1314"/>
      <w:bookmarkEnd w:id="1315"/>
      <w:bookmarkEnd w:id="1316"/>
    </w:p>
    <w:bookmarkEnd w:id="1317"/>
    <w:bookmarkEnd w:id="1318"/>
    <w:bookmarkEnd w:id="1319"/>
    <w:p w14:paraId="5F218FB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根据合同约定，发包人认为有权得到赔付金额和（或）延长缺陷责任期的，监理人应向承包人发出通知并附有详细的证明。</w:t>
      </w:r>
    </w:p>
    <w:p w14:paraId="38DEC80A">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应在知道或应当知道索赔事件发生后28天内通过监理人向承包人提出索赔意向通知书，发包人未在前述28天内发出索赔意向通知书的，丧失要求赔付金额和（或）延长缺陷责任期的权利。发包人应在发出索赔意向通知书后28天内，通过监理人向承包人正式递交索赔报告。</w:t>
      </w:r>
    </w:p>
    <w:p w14:paraId="10249917">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320" w:name="_Toc3369"/>
      <w:bookmarkStart w:id="1321" w:name="_Toc351203624"/>
      <w:bookmarkStart w:id="1322" w:name="_Toc15359"/>
      <w:bookmarkStart w:id="1323" w:name="_Toc296503144"/>
      <w:bookmarkStart w:id="1324" w:name="_Toc337558839"/>
      <w:bookmarkStart w:id="1325" w:name="_Toc296346645"/>
      <w:r>
        <w:rPr>
          <w:rFonts w:ascii="Times New Roman" w:hAnsi="Times New Roman" w:eastAsia="黑体"/>
          <w:b w:val="0"/>
          <w:color w:val="000000"/>
          <w:sz w:val="30"/>
          <w:szCs w:val="32"/>
        </w:rPr>
        <w:t>19.4 对发包人索赔的处理</w:t>
      </w:r>
      <w:bookmarkEnd w:id="1320"/>
      <w:bookmarkEnd w:id="1321"/>
      <w:bookmarkEnd w:id="1322"/>
    </w:p>
    <w:bookmarkEnd w:id="1323"/>
    <w:bookmarkEnd w:id="1324"/>
    <w:bookmarkEnd w:id="1325"/>
    <w:p w14:paraId="551F080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对发包人索赔的处理如下：</w:t>
      </w:r>
    </w:p>
    <w:p w14:paraId="1BE760B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（1）承包人收到发包人提交的索赔报告后，应及时审查索赔报告的内容、查验发包人证明材料；</w:t>
      </w:r>
    </w:p>
    <w:p w14:paraId="2529F18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（2）承包人应在收到索赔报告或有关索赔的进一步证明材料后28天内，将索赔处理结果答复发包人。如果承包人未在上述期限内作出答复的，则视为对发包人索赔要求的认可；</w:t>
      </w:r>
    </w:p>
    <w:p w14:paraId="2919347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（3）承包人接受索赔处理结果的，发包人可从应支付给承包人的合同价款中扣除赔付的金额或延长缺陷责任期；发包人不接受索赔处理结果的，按第20条</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争议解决</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约定处理。</w:t>
      </w:r>
    </w:p>
    <w:p w14:paraId="1E9BA2C0">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326" w:name="_Toc23389"/>
      <w:bookmarkStart w:id="1327" w:name="_Toc351203625"/>
      <w:bookmarkStart w:id="1328" w:name="_Toc24395"/>
      <w:r>
        <w:rPr>
          <w:rFonts w:ascii="Times New Roman" w:hAnsi="Times New Roman" w:eastAsia="黑体"/>
          <w:b w:val="0"/>
          <w:color w:val="000000"/>
          <w:sz w:val="30"/>
          <w:szCs w:val="32"/>
        </w:rPr>
        <w:t>19.5 提出索赔的期限</w:t>
      </w:r>
      <w:bookmarkEnd w:id="1326"/>
      <w:bookmarkEnd w:id="1327"/>
      <w:bookmarkEnd w:id="1328"/>
    </w:p>
    <w:p w14:paraId="15C09625">
      <w:pPr>
        <w:spacing w:line="360" w:lineRule="auto"/>
        <w:ind w:firstLine="600" w:firstLineChars="200"/>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（1）承包人按第14.2款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竣工结算审核</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约定接收竣工付款证书后，应被视为已无权再提出在工程接收证书颁发前所发生的任何索赔。</w:t>
      </w:r>
    </w:p>
    <w:p w14:paraId="7B025D05">
      <w:pPr>
        <w:spacing w:line="360" w:lineRule="auto"/>
        <w:ind w:firstLine="600" w:firstLineChars="200"/>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（2）承包人按第14.4款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最终结清</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提交的最终结清申请单中，只限于提出工程接收证书颁发后发生的索赔。提出索赔的期限自接受最终结清证书时终止。</w:t>
      </w:r>
    </w:p>
    <w:p w14:paraId="1ED30172">
      <w:pPr>
        <w:pStyle w:val="4"/>
        <w:spacing w:before="120" w:after="120" w:line="360" w:lineRule="auto"/>
        <w:outlineLvl w:val="2"/>
        <w:rPr>
          <w:rFonts w:ascii="Times New Roman" w:hAnsi="Times New Roman" w:eastAsia="黑体"/>
          <w:b w:val="0"/>
          <w:color w:val="000000"/>
          <w:sz w:val="32"/>
          <w:szCs w:val="32"/>
        </w:rPr>
      </w:pPr>
      <w:bookmarkStart w:id="1329" w:name="_Toc351203626"/>
      <w:bookmarkStart w:id="1330" w:name="_Toc28295"/>
      <w:bookmarkStart w:id="1331" w:name="_Toc28365"/>
      <w:bookmarkStart w:id="1332" w:name="_Toc351203632"/>
      <w:r>
        <w:rPr>
          <w:rFonts w:ascii="Times New Roman" w:hAnsi="Times New Roman" w:eastAsia="黑体"/>
          <w:b w:val="0"/>
          <w:color w:val="000000"/>
          <w:sz w:val="32"/>
          <w:szCs w:val="32"/>
        </w:rPr>
        <w:t>20</w:t>
      </w:r>
      <w:bookmarkStart w:id="1333" w:name="_Toc296346647"/>
      <w:bookmarkStart w:id="1334" w:name="_Toc337558840"/>
      <w:bookmarkStart w:id="1335" w:name="_Toc296503146"/>
      <w:r>
        <w:rPr>
          <w:rFonts w:ascii="Times New Roman" w:hAnsi="Times New Roman" w:eastAsia="黑体"/>
          <w:b w:val="0"/>
          <w:color w:val="000000"/>
          <w:sz w:val="32"/>
          <w:szCs w:val="32"/>
        </w:rPr>
        <w:t>. 争议解决</w:t>
      </w:r>
      <w:bookmarkEnd w:id="1329"/>
      <w:bookmarkEnd w:id="1330"/>
      <w:bookmarkEnd w:id="1331"/>
    </w:p>
    <w:bookmarkEnd w:id="1333"/>
    <w:bookmarkEnd w:id="1334"/>
    <w:bookmarkEnd w:id="1335"/>
    <w:p w14:paraId="354D105C">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336" w:name="_Toc8262"/>
      <w:bookmarkStart w:id="1337" w:name="_Toc32106"/>
      <w:bookmarkStart w:id="1338" w:name="_Toc351203627"/>
      <w:bookmarkStart w:id="1339" w:name="_Toc296503147"/>
      <w:bookmarkStart w:id="1340" w:name="_Toc337558841"/>
      <w:bookmarkStart w:id="1341" w:name="_Toc296346648"/>
      <w:r>
        <w:rPr>
          <w:rFonts w:ascii="Times New Roman" w:hAnsi="Times New Roman" w:eastAsia="黑体"/>
          <w:b w:val="0"/>
          <w:color w:val="000000"/>
          <w:sz w:val="30"/>
          <w:szCs w:val="32"/>
        </w:rPr>
        <w:t>20.1和解</w:t>
      </w:r>
      <w:bookmarkEnd w:id="1336"/>
      <w:bookmarkEnd w:id="1337"/>
      <w:bookmarkEnd w:id="1338"/>
    </w:p>
    <w:bookmarkEnd w:id="1339"/>
    <w:bookmarkEnd w:id="1340"/>
    <w:bookmarkEnd w:id="1341"/>
    <w:p w14:paraId="4E1F5A5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合同当事人可以就争议自行和解，自行和解达成协议的经双方签字并盖章后作为合同补充文件，双方均应遵照执行。</w:t>
      </w:r>
    </w:p>
    <w:p w14:paraId="115627B0">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342" w:name="_Toc29323"/>
      <w:bookmarkStart w:id="1343" w:name="_Toc351203628"/>
      <w:bookmarkStart w:id="1344" w:name="_Toc18251"/>
      <w:r>
        <w:rPr>
          <w:rFonts w:ascii="Times New Roman" w:hAnsi="Times New Roman" w:eastAsia="黑体"/>
          <w:b w:val="0"/>
          <w:color w:val="000000"/>
          <w:sz w:val="30"/>
          <w:szCs w:val="32"/>
        </w:rPr>
        <w:t>20</w:t>
      </w:r>
      <w:bookmarkStart w:id="1345" w:name="_Toc337558842"/>
      <w:bookmarkStart w:id="1346" w:name="_Toc296346649"/>
      <w:bookmarkStart w:id="1347" w:name="_Toc296503148"/>
      <w:r>
        <w:rPr>
          <w:rFonts w:ascii="Times New Roman" w:hAnsi="Times New Roman" w:eastAsia="黑体"/>
          <w:b w:val="0"/>
          <w:color w:val="000000"/>
          <w:sz w:val="30"/>
          <w:szCs w:val="32"/>
        </w:rPr>
        <w:t>.2调解</w:t>
      </w:r>
      <w:bookmarkEnd w:id="1342"/>
      <w:bookmarkEnd w:id="1343"/>
      <w:bookmarkEnd w:id="1344"/>
    </w:p>
    <w:bookmarkEnd w:id="1345"/>
    <w:bookmarkEnd w:id="1346"/>
    <w:bookmarkEnd w:id="1347"/>
    <w:p w14:paraId="54E5F99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合同当事人可以就争议请求建设行政主管部门</w:t>
      </w:r>
      <w:r>
        <w:rPr>
          <w:rFonts w:hint="eastAsia" w:ascii="Times New Roman" w:hAnsi="Times New Roman" w:eastAsia="仿宋_GB2312"/>
          <w:color w:val="000000"/>
          <w:kern w:val="0"/>
          <w:sz w:val="30"/>
          <w:szCs w:val="32"/>
        </w:rPr>
        <w:t>、行业协会</w:t>
      </w:r>
      <w:r>
        <w:rPr>
          <w:rFonts w:ascii="Times New Roman" w:hAnsi="Times New Roman" w:eastAsia="仿宋_GB2312"/>
          <w:color w:val="000000"/>
          <w:kern w:val="0"/>
          <w:sz w:val="30"/>
          <w:szCs w:val="32"/>
        </w:rPr>
        <w:t>或</w:t>
      </w:r>
      <w:r>
        <w:rPr>
          <w:rFonts w:hint="eastAsia" w:ascii="Times New Roman" w:hAnsi="Times New Roman" w:eastAsia="仿宋_GB2312"/>
          <w:color w:val="000000"/>
          <w:kern w:val="0"/>
          <w:sz w:val="30"/>
          <w:szCs w:val="32"/>
        </w:rPr>
        <w:t>其他</w:t>
      </w:r>
      <w:r>
        <w:rPr>
          <w:rFonts w:ascii="Times New Roman" w:hAnsi="Times New Roman" w:eastAsia="仿宋_GB2312"/>
          <w:color w:val="000000"/>
          <w:kern w:val="0"/>
          <w:sz w:val="30"/>
          <w:szCs w:val="32"/>
        </w:rPr>
        <w:t>第三方进行调解，调解达成协议的，经双方签字并盖章后作为合同补充文件，双方均应遵照执行。</w:t>
      </w:r>
    </w:p>
    <w:p w14:paraId="7976E59F">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348" w:name="_Toc351203629"/>
      <w:bookmarkStart w:id="1349" w:name="_Toc19869"/>
      <w:bookmarkStart w:id="1350" w:name="_Toc31994"/>
      <w:bookmarkStart w:id="1351" w:name="_Toc296346650"/>
      <w:bookmarkStart w:id="1352" w:name="_Toc337558843"/>
      <w:bookmarkStart w:id="1353" w:name="_Toc296503149"/>
      <w:r>
        <w:rPr>
          <w:rFonts w:ascii="Times New Roman" w:hAnsi="Times New Roman" w:eastAsia="黑体"/>
          <w:b w:val="0"/>
          <w:color w:val="000000"/>
          <w:sz w:val="30"/>
          <w:szCs w:val="32"/>
        </w:rPr>
        <w:t>20.3争议评审</w:t>
      </w:r>
      <w:bookmarkEnd w:id="1348"/>
      <w:bookmarkEnd w:id="1349"/>
      <w:bookmarkEnd w:id="1350"/>
    </w:p>
    <w:bookmarkEnd w:id="1351"/>
    <w:bookmarkEnd w:id="1352"/>
    <w:bookmarkEnd w:id="1353"/>
    <w:p w14:paraId="0E37036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合同当事人在专用合同条款中约定采取争议评审方式解决争议</w:t>
      </w:r>
      <w:r>
        <w:rPr>
          <w:rFonts w:hint="eastAsia" w:ascii="Times New Roman" w:hAnsi="Times New Roman" w:eastAsia="仿宋_GB2312"/>
          <w:color w:val="000000"/>
          <w:kern w:val="0"/>
          <w:sz w:val="30"/>
          <w:szCs w:val="32"/>
        </w:rPr>
        <w:t>以及评审规则，并</w:t>
      </w:r>
      <w:r>
        <w:rPr>
          <w:rFonts w:ascii="Times New Roman" w:hAnsi="Times New Roman" w:eastAsia="仿宋_GB2312"/>
          <w:color w:val="000000"/>
          <w:kern w:val="0"/>
          <w:sz w:val="30"/>
          <w:szCs w:val="32"/>
        </w:rPr>
        <w:t xml:space="preserve">按下列约定执行： </w:t>
      </w:r>
    </w:p>
    <w:p w14:paraId="5028590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20.3.1 争议评审小组的确定</w:t>
      </w:r>
    </w:p>
    <w:p w14:paraId="1B850DD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合同当事人可以共同选择一名或三名争议评审员，组成争议评审小组。除专用合同条款另有约定外，合同当事人应当自合同签订后28天内，或者争议发生后14天内，选定争议评审员。</w:t>
      </w:r>
    </w:p>
    <w:p w14:paraId="223AEF8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选择一名争议评审员的，由合同当事人共同确定；选择三名争议评审员的，各自选定一名，第三名成员为首席争议评审员，由合同当事人共同确定或由合同当事人委托已选定的争议评审员共同确定，或由专用合同条款约定的</w:t>
      </w:r>
      <w:r>
        <w:rPr>
          <w:rFonts w:hint="eastAsia" w:ascii="Times New Roman" w:hAnsi="Times New Roman" w:eastAsia="仿宋_GB2312"/>
          <w:color w:val="000000"/>
          <w:kern w:val="0"/>
          <w:sz w:val="30"/>
          <w:szCs w:val="32"/>
        </w:rPr>
        <w:t>评审</w:t>
      </w:r>
      <w:r>
        <w:rPr>
          <w:rFonts w:ascii="Times New Roman" w:hAnsi="Times New Roman" w:eastAsia="仿宋_GB2312"/>
          <w:color w:val="000000"/>
          <w:kern w:val="0"/>
          <w:sz w:val="30"/>
          <w:szCs w:val="32"/>
        </w:rPr>
        <w:t xml:space="preserve">机构指定第三名首席争议评审员。 </w:t>
      </w:r>
    </w:p>
    <w:p w14:paraId="659F8714">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除专用合同条款另有约定外，评审员报酬由发包人和承包人各承担一半。</w:t>
      </w:r>
    </w:p>
    <w:p w14:paraId="0E5716E9">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20.3.2 争议评审小组的决定</w:t>
      </w:r>
    </w:p>
    <w:p w14:paraId="477D57C8">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合同当事人可在任何时间将与合同有关的任何争议共同提请争议评审小组进行评审。争议评审小组应秉持客观、公正原则，充分听取合同当事人的意见，依据相关法律、规范、标准、案例经验及商业惯例等，自收到争议评审申请报告后14天内作出书面决定，并说明理由。合同当事人可以在专用合同条款中对本项事项另行约定。</w:t>
      </w:r>
    </w:p>
    <w:p w14:paraId="5F347BA1">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20.3.3 争议评审小组决定的效力</w:t>
      </w:r>
    </w:p>
    <w:p w14:paraId="2CB3E608">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争议评审小组作出的书面决定经合同当事人签字确认后，对双方具有约束力，双方应遵照执行。</w:t>
      </w:r>
    </w:p>
    <w:p w14:paraId="2E934CF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任何一方当事人不接受争议评审小组决定</w:t>
      </w:r>
      <w:r>
        <w:rPr>
          <w:rFonts w:hint="eastAsia" w:ascii="Times New Roman" w:hAnsi="Times New Roman" w:eastAsia="仿宋_GB2312"/>
          <w:color w:val="000000"/>
          <w:kern w:val="0"/>
          <w:sz w:val="30"/>
          <w:szCs w:val="32"/>
        </w:rPr>
        <w:t>或不履行争议评审小组决定的</w:t>
      </w:r>
      <w:r>
        <w:rPr>
          <w:rFonts w:ascii="Times New Roman" w:hAnsi="Times New Roman" w:eastAsia="仿宋_GB2312"/>
          <w:color w:val="000000"/>
          <w:kern w:val="0"/>
          <w:sz w:val="30"/>
          <w:szCs w:val="32"/>
        </w:rPr>
        <w:t>，双方可选择采用其他争议解决方式。</w:t>
      </w:r>
    </w:p>
    <w:p w14:paraId="570B14E6">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354" w:name="_Toc32629"/>
      <w:bookmarkStart w:id="1355" w:name="_Toc351203630"/>
      <w:bookmarkStart w:id="1356" w:name="_Toc29353"/>
      <w:bookmarkStart w:id="1357" w:name="_Toc337558844"/>
      <w:bookmarkStart w:id="1358" w:name="_Toc296503150"/>
      <w:bookmarkStart w:id="1359" w:name="_Toc296346651"/>
      <w:r>
        <w:rPr>
          <w:rFonts w:ascii="Times New Roman" w:hAnsi="Times New Roman" w:eastAsia="黑体"/>
          <w:b w:val="0"/>
          <w:color w:val="000000"/>
          <w:sz w:val="30"/>
          <w:szCs w:val="32"/>
        </w:rPr>
        <w:t>20.4仲裁或诉讼</w:t>
      </w:r>
      <w:bookmarkEnd w:id="1354"/>
      <w:bookmarkEnd w:id="1355"/>
      <w:bookmarkEnd w:id="1356"/>
    </w:p>
    <w:bookmarkEnd w:id="1357"/>
    <w:bookmarkEnd w:id="1358"/>
    <w:bookmarkEnd w:id="1359"/>
    <w:p w14:paraId="0823C643">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因合同及合同有关事项产生的争议，合同当事人可以在专用合同条款中约定以下一种方式解决争议：</w:t>
      </w:r>
    </w:p>
    <w:p w14:paraId="2AF9FEAD">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（1）向约定的仲裁委员会申请仲裁；</w:t>
      </w:r>
    </w:p>
    <w:p w14:paraId="5B979827">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（2）向有管辖权的人民法院起诉。</w:t>
      </w:r>
    </w:p>
    <w:p w14:paraId="1C0AD43A">
      <w:pPr>
        <w:pStyle w:val="5"/>
        <w:spacing w:before="120" w:after="120" w:line="360" w:lineRule="auto"/>
        <w:ind w:firstLine="600" w:firstLineChars="200"/>
        <w:outlineLvl w:val="3"/>
        <w:rPr>
          <w:rFonts w:ascii="Times New Roman" w:hAnsi="Times New Roman" w:eastAsia="黑体"/>
          <w:b w:val="0"/>
          <w:color w:val="000000"/>
          <w:sz w:val="30"/>
          <w:szCs w:val="32"/>
        </w:rPr>
      </w:pPr>
      <w:bookmarkStart w:id="1360" w:name="_Toc351203631"/>
      <w:bookmarkStart w:id="1361" w:name="_Toc14007"/>
      <w:bookmarkStart w:id="1362" w:name="_Toc7003"/>
      <w:bookmarkStart w:id="1363" w:name="_Toc337558845"/>
      <w:bookmarkStart w:id="1364" w:name="_Toc296346653"/>
      <w:bookmarkStart w:id="1365" w:name="_Toc296503152"/>
      <w:r>
        <w:rPr>
          <w:rFonts w:ascii="Times New Roman" w:hAnsi="Times New Roman" w:eastAsia="黑体"/>
          <w:b w:val="0"/>
          <w:color w:val="000000"/>
          <w:sz w:val="30"/>
          <w:szCs w:val="32"/>
        </w:rPr>
        <w:t>20.5争议解决条款效力</w:t>
      </w:r>
      <w:bookmarkEnd w:id="1360"/>
      <w:bookmarkEnd w:id="1361"/>
      <w:bookmarkEnd w:id="1362"/>
    </w:p>
    <w:bookmarkEnd w:id="1363"/>
    <w:bookmarkEnd w:id="1364"/>
    <w:bookmarkEnd w:id="1365"/>
    <w:p w14:paraId="12B0B3E5">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 xml:space="preserve">合同有关争议解决的条款独立存在，合同的变更、解除、终止、无效或者被撤销均不影响其效力。 </w:t>
      </w:r>
    </w:p>
    <w:p w14:paraId="65D6D942">
      <w:pPr>
        <w:pStyle w:val="3"/>
        <w:numPr>
          <w:ilvl w:val="0"/>
          <w:numId w:val="11"/>
        </w:numPr>
        <w:jc w:val="center"/>
        <w:outlineLvl w:val="1"/>
        <w:rPr>
          <w:rFonts w:hint="eastAsia" w:ascii="华文中宋" w:hAnsi="华文中宋" w:eastAsia="华文中宋"/>
          <w:sz w:val="44"/>
          <w:szCs w:val="44"/>
        </w:rPr>
      </w:pPr>
      <w:r>
        <w:rPr>
          <w:rFonts w:ascii="华文中宋" w:hAnsi="华文中宋" w:eastAsia="华文中宋"/>
          <w:sz w:val="44"/>
          <w:szCs w:val="44"/>
        </w:rPr>
        <w:br w:type="page"/>
      </w:r>
      <w:bookmarkStart w:id="1366" w:name="_Toc27123"/>
      <w:bookmarkStart w:id="1367" w:name="_Toc6405"/>
      <w:r>
        <w:rPr>
          <w:rFonts w:hint="eastAsia" w:ascii="华文中宋" w:hAnsi="华文中宋" w:eastAsia="华文中宋"/>
          <w:sz w:val="44"/>
          <w:szCs w:val="44"/>
        </w:rPr>
        <w:t>专用合同条款</w:t>
      </w:r>
      <w:bookmarkEnd w:id="1332"/>
      <w:bookmarkEnd w:id="1366"/>
      <w:bookmarkEnd w:id="1367"/>
      <w:bookmarkStart w:id="1368" w:name="_Toc351203633"/>
    </w:p>
    <w:p w14:paraId="7CBA75BE">
      <w:pPr>
        <w:pStyle w:val="4"/>
        <w:numPr>
          <w:ilvl w:val="0"/>
          <w:numId w:val="0"/>
        </w:numPr>
        <w:jc w:val="both"/>
        <w:outlineLvl w:val="2"/>
        <w:rPr>
          <w:rFonts w:ascii="Times New Roman" w:hAnsi="Times New Roman" w:eastAsia="黑体"/>
          <w:b w:val="0"/>
          <w:color w:val="000000"/>
          <w:sz w:val="32"/>
          <w:szCs w:val="32"/>
        </w:rPr>
      </w:pPr>
      <w:bookmarkStart w:id="1369" w:name="_Toc12881"/>
      <w:bookmarkStart w:id="1370" w:name="_Toc20106"/>
      <w:r>
        <w:rPr>
          <w:rFonts w:ascii="Times New Roman" w:hAnsi="Times New Roman" w:eastAsia="黑体"/>
          <w:b w:val="0"/>
          <w:color w:val="000000"/>
          <w:sz w:val="32"/>
          <w:szCs w:val="32"/>
        </w:rPr>
        <w:t>1</w:t>
      </w:r>
      <w:bookmarkStart w:id="1371" w:name="_Toc296346657"/>
      <w:bookmarkStart w:id="1372" w:name="_Toc296890984"/>
      <w:bookmarkStart w:id="1373" w:name="_Toc296891196"/>
      <w:bookmarkStart w:id="1374" w:name="_Toc296944495"/>
      <w:bookmarkStart w:id="1375" w:name="_Toc297048342"/>
      <w:bookmarkStart w:id="1376" w:name="_Toc296347155"/>
      <w:bookmarkStart w:id="1377" w:name="_Toc292559866"/>
      <w:bookmarkStart w:id="1378" w:name="_Toc296503156"/>
      <w:bookmarkStart w:id="1379" w:name="_Toc292559361"/>
      <w:bookmarkStart w:id="1380" w:name="_Toc297120456"/>
      <w:r>
        <w:rPr>
          <w:rFonts w:ascii="Times New Roman" w:hAnsi="Times New Roman" w:eastAsia="黑体"/>
          <w:b w:val="0"/>
          <w:color w:val="000000"/>
          <w:sz w:val="32"/>
          <w:szCs w:val="32"/>
        </w:rPr>
        <w:t>. 一般约定</w:t>
      </w:r>
      <w:bookmarkEnd w:id="1368"/>
      <w:bookmarkEnd w:id="1369"/>
      <w:bookmarkEnd w:id="1370"/>
    </w:p>
    <w:bookmarkEnd w:id="1371"/>
    <w:bookmarkEnd w:id="1372"/>
    <w:bookmarkEnd w:id="1373"/>
    <w:bookmarkEnd w:id="1374"/>
    <w:bookmarkEnd w:id="1375"/>
    <w:bookmarkEnd w:id="1376"/>
    <w:bookmarkEnd w:id="1377"/>
    <w:bookmarkEnd w:id="1378"/>
    <w:bookmarkEnd w:id="1379"/>
    <w:bookmarkEnd w:id="1380"/>
    <w:p w14:paraId="31B4C18F">
      <w:pPr>
        <w:spacing w:after="120" w:line="360" w:lineRule="auto"/>
        <w:ind w:firstLine="600" w:firstLineChars="200"/>
        <w:outlineLvl w:val="3"/>
        <w:rPr>
          <w:rFonts w:ascii="Times New Roman" w:hAnsi="Times New Roman" w:eastAsia="黑体"/>
          <w:color w:val="000000"/>
          <w:sz w:val="30"/>
          <w:szCs w:val="32"/>
        </w:rPr>
      </w:pPr>
      <w:bookmarkStart w:id="1381" w:name="_Toc31390"/>
      <w:bookmarkStart w:id="1382" w:name="_Toc21044"/>
      <w:r>
        <w:rPr>
          <w:rFonts w:ascii="Times New Roman" w:hAnsi="Times New Roman" w:eastAsia="黑体"/>
          <w:color w:val="000000"/>
          <w:sz w:val="30"/>
          <w:szCs w:val="32"/>
        </w:rPr>
        <w:t>1.1 词语定义</w:t>
      </w:r>
      <w:bookmarkEnd w:id="1381"/>
      <w:bookmarkEnd w:id="1382"/>
    </w:p>
    <w:p w14:paraId="2AE472A3">
      <w:pPr>
        <w:spacing w:line="360" w:lineRule="auto"/>
        <w:ind w:firstLine="600" w:firstLineChars="200"/>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1.1.1合同</w:t>
      </w:r>
    </w:p>
    <w:p w14:paraId="7A8B70CA">
      <w:pPr>
        <w:spacing w:line="360" w:lineRule="auto"/>
        <w:ind w:firstLine="600" w:firstLineChars="200"/>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1.1.1.10其他合同文件包括：</w:t>
      </w:r>
      <w:r>
        <w:rPr>
          <w:rFonts w:ascii="Times New Roman" w:hAnsi="Times New Roman" w:eastAsia="仿宋_GB2312"/>
          <w:color w:val="000000"/>
          <w:sz w:val="30"/>
          <w:szCs w:val="32"/>
          <w:u w:val="single"/>
        </w:rPr>
        <w:t xml:space="preserve">                      </w:t>
      </w:r>
      <w:r>
        <w:rPr>
          <w:rFonts w:ascii="Times New Roman" w:hAnsi="Times New Roman" w:eastAsia="仿宋_GB2312"/>
          <w:color w:val="000000"/>
          <w:sz w:val="30"/>
          <w:szCs w:val="32"/>
        </w:rPr>
        <w:t>。</w:t>
      </w:r>
    </w:p>
    <w:p w14:paraId="32CE443F">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1.1.2 合同当事人及其他相关方</w:t>
      </w:r>
    </w:p>
    <w:p w14:paraId="69AE8D4F">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1.1.2.4监理人：</w:t>
      </w:r>
    </w:p>
    <w:p w14:paraId="698DAD03">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名    称：</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   </w:t>
      </w:r>
      <w:r>
        <w:rPr>
          <w:rFonts w:ascii="Times New Roman" w:hAnsi="Times New Roman" w:eastAsia="仿宋_GB2312"/>
          <w:color w:val="000000"/>
          <w:sz w:val="30"/>
          <w:szCs w:val="32"/>
        </w:rPr>
        <w:t>；</w:t>
      </w:r>
    </w:p>
    <w:p w14:paraId="52AC114C">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资质类别和等级：</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w:t>
      </w:r>
      <w:r>
        <w:rPr>
          <w:rFonts w:ascii="Times New Roman" w:hAnsi="Times New Roman" w:eastAsia="仿宋_GB2312"/>
          <w:color w:val="000000"/>
          <w:sz w:val="30"/>
          <w:szCs w:val="32"/>
        </w:rPr>
        <w:t>；</w:t>
      </w:r>
    </w:p>
    <w:p w14:paraId="1DE7A31D">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联系电话：</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w:t>
      </w:r>
    </w:p>
    <w:p w14:paraId="7CEE3DEE">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电子信箱：</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67414C5A">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通信地址：</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w:t>
      </w:r>
    </w:p>
    <w:p w14:paraId="559DB1C3">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1.1.2.5 设计人：</w:t>
      </w:r>
    </w:p>
    <w:p w14:paraId="4F3CEB5C">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名    称：</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   </w:t>
      </w:r>
      <w:r>
        <w:rPr>
          <w:rFonts w:ascii="Times New Roman" w:hAnsi="Times New Roman" w:eastAsia="仿宋_GB2312"/>
          <w:color w:val="000000"/>
          <w:sz w:val="30"/>
          <w:szCs w:val="32"/>
        </w:rPr>
        <w:t>；</w:t>
      </w:r>
    </w:p>
    <w:p w14:paraId="68669C67">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资质类别和等级：</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w:t>
      </w:r>
    </w:p>
    <w:p w14:paraId="2461B91B">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联系电话：</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w:t>
      </w:r>
    </w:p>
    <w:p w14:paraId="63D38727">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电子信箱：</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08030300">
      <w:pPr>
        <w:spacing w:line="360" w:lineRule="auto"/>
        <w:ind w:firstLine="600" w:firstLineChars="200"/>
        <w:rPr>
          <w:rFonts w:hint="eastAsia" w:ascii="Times New Roman" w:hAnsi="Times New Roman" w:eastAsia="仿宋_GB2312"/>
          <w:color w:val="000000"/>
          <w:sz w:val="30"/>
          <w:szCs w:val="32"/>
        </w:rPr>
      </w:pPr>
      <w:r>
        <w:rPr>
          <w:rFonts w:ascii="Times New Roman" w:hAnsi="Times New Roman" w:eastAsia="仿宋_GB2312"/>
          <w:color w:val="000000"/>
          <w:sz w:val="30"/>
          <w:szCs w:val="32"/>
        </w:rPr>
        <w:t>通信地址：</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w:t>
      </w:r>
    </w:p>
    <w:p w14:paraId="74317752">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1.1.3 工程和设备</w:t>
      </w:r>
    </w:p>
    <w:p w14:paraId="0E1F7785">
      <w:pPr>
        <w:spacing w:line="360" w:lineRule="auto"/>
        <w:ind w:firstLine="600" w:firstLineChars="200"/>
        <w:rPr>
          <w:rFonts w:hint="eastAsia" w:ascii="Times New Roman" w:hAnsi="Times New Roman" w:eastAsia="仿宋_GB2312"/>
          <w:color w:val="000000"/>
          <w:sz w:val="30"/>
          <w:szCs w:val="32"/>
          <w:u w:val="single"/>
        </w:rPr>
      </w:pPr>
      <w:r>
        <w:rPr>
          <w:rFonts w:ascii="Times New Roman" w:hAnsi="Times New Roman" w:eastAsia="仿宋_GB2312"/>
          <w:color w:val="000000"/>
          <w:sz w:val="30"/>
          <w:szCs w:val="32"/>
        </w:rPr>
        <w:t>1.1.3.7 作为施工现场组成部分的其他场所包括：</w:t>
      </w:r>
      <w:r>
        <w:rPr>
          <w:rFonts w:hint="eastAsia" w:ascii="Times New Roman" w:hAnsi="Times New Roman" w:eastAsia="仿宋_GB2312"/>
          <w:color w:val="000000"/>
          <w:sz w:val="30"/>
          <w:szCs w:val="32"/>
          <w:u w:val="single"/>
        </w:rPr>
        <w:t xml:space="preserve">           </w:t>
      </w:r>
    </w:p>
    <w:p w14:paraId="74D219F9">
      <w:pPr>
        <w:spacing w:line="360" w:lineRule="auto"/>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w:t>
      </w:r>
      <w:r>
        <w:rPr>
          <w:rFonts w:ascii="Times New Roman" w:hAnsi="Times New Roman" w:eastAsia="仿宋_GB2312"/>
          <w:color w:val="000000"/>
          <w:sz w:val="30"/>
          <w:szCs w:val="32"/>
        </w:rPr>
        <w:t>。</w:t>
      </w:r>
    </w:p>
    <w:p w14:paraId="74624727">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1.1.3.9 永久占地包括：</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 </w:t>
      </w:r>
      <w:r>
        <w:rPr>
          <w:rFonts w:ascii="Times New Roman" w:hAnsi="Times New Roman" w:eastAsia="仿宋_GB2312"/>
          <w:color w:val="000000"/>
          <w:kern w:val="0"/>
          <w:sz w:val="30"/>
          <w:szCs w:val="32"/>
        </w:rPr>
        <w:t>。</w:t>
      </w:r>
    </w:p>
    <w:p w14:paraId="2ED4EC3B">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kern w:val="0"/>
          <w:sz w:val="30"/>
          <w:szCs w:val="32"/>
        </w:rPr>
        <w:t>1.1.3.10 临时占地包括：</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 </w:t>
      </w:r>
      <w:r>
        <w:rPr>
          <w:rFonts w:ascii="Times New Roman" w:hAnsi="Times New Roman" w:eastAsia="仿宋_GB2312"/>
          <w:color w:val="000000"/>
          <w:kern w:val="0"/>
          <w:sz w:val="30"/>
          <w:szCs w:val="32"/>
        </w:rPr>
        <w:t>。</w:t>
      </w:r>
    </w:p>
    <w:p w14:paraId="3681519E">
      <w:pPr>
        <w:spacing w:after="120" w:line="360" w:lineRule="auto"/>
        <w:ind w:firstLine="600" w:firstLineChars="200"/>
        <w:outlineLvl w:val="3"/>
        <w:rPr>
          <w:rFonts w:ascii="Times New Roman" w:hAnsi="Times New Roman" w:eastAsia="黑体"/>
          <w:color w:val="000000"/>
          <w:sz w:val="30"/>
          <w:szCs w:val="32"/>
        </w:rPr>
      </w:pPr>
      <w:bookmarkStart w:id="1383" w:name="_Toc10927"/>
      <w:bookmarkStart w:id="1384" w:name="_Toc1863"/>
      <w:r>
        <w:rPr>
          <w:rFonts w:ascii="Times New Roman" w:hAnsi="Times New Roman" w:eastAsia="黑体"/>
          <w:color w:val="000000"/>
          <w:sz w:val="30"/>
          <w:szCs w:val="32"/>
        </w:rPr>
        <w:t>1.3法律</w:t>
      </w:r>
      <w:bookmarkEnd w:id="1383"/>
      <w:bookmarkEnd w:id="1384"/>
      <w:r>
        <w:rPr>
          <w:rFonts w:ascii="Times New Roman" w:hAnsi="Times New Roman" w:eastAsia="黑体"/>
          <w:color w:val="000000"/>
          <w:sz w:val="30"/>
          <w:szCs w:val="32"/>
        </w:rPr>
        <w:t xml:space="preserve"> </w:t>
      </w:r>
    </w:p>
    <w:p w14:paraId="7B79DE8B">
      <w:pPr>
        <w:autoSpaceDE w:val="0"/>
        <w:autoSpaceDN w:val="0"/>
        <w:adjustRightInd w:val="0"/>
        <w:spacing w:line="360" w:lineRule="auto"/>
        <w:ind w:left="596" w:leftChars="284"/>
        <w:jc w:val="left"/>
        <w:rPr>
          <w:rFonts w:hint="eastAsia" w:ascii="Times New Roman" w:hAnsi="Times New Roman" w:eastAsia="仿宋_GB2312"/>
          <w:color w:val="000000"/>
          <w:sz w:val="30"/>
          <w:szCs w:val="32"/>
          <w:u w:val="single"/>
        </w:rPr>
      </w:pPr>
      <w:r>
        <w:rPr>
          <w:rFonts w:ascii="Times New Roman" w:hAnsi="Times New Roman" w:eastAsia="仿宋_GB2312"/>
          <w:color w:val="000000"/>
          <w:sz w:val="30"/>
          <w:szCs w:val="32"/>
        </w:rPr>
        <w:t>适用于合同的其他规范性文件：</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p>
    <w:p w14:paraId="66542777">
      <w:pPr>
        <w:autoSpaceDE w:val="0"/>
        <w:autoSpaceDN w:val="0"/>
        <w:adjustRightInd w:val="0"/>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6C899A35">
      <w:pPr>
        <w:spacing w:after="120" w:line="360" w:lineRule="auto"/>
        <w:ind w:firstLine="600" w:firstLineChars="200"/>
        <w:outlineLvl w:val="3"/>
        <w:rPr>
          <w:rFonts w:ascii="Times New Roman" w:hAnsi="Times New Roman" w:eastAsia="黑体"/>
          <w:color w:val="000000"/>
          <w:sz w:val="30"/>
          <w:szCs w:val="32"/>
        </w:rPr>
      </w:pPr>
      <w:bookmarkStart w:id="1385" w:name="_Toc27338"/>
      <w:bookmarkStart w:id="1386" w:name="_Toc28418"/>
      <w:r>
        <w:rPr>
          <w:rFonts w:ascii="Times New Roman" w:hAnsi="Times New Roman" w:eastAsia="黑体"/>
          <w:color w:val="000000"/>
          <w:sz w:val="30"/>
          <w:szCs w:val="32"/>
        </w:rPr>
        <w:t>1.4 标准和规范</w:t>
      </w:r>
      <w:bookmarkEnd w:id="1385"/>
      <w:bookmarkEnd w:id="1386"/>
    </w:p>
    <w:p w14:paraId="79CF36EC">
      <w:pPr>
        <w:spacing w:line="360" w:lineRule="auto"/>
        <w:ind w:left="596" w:leftChars="284"/>
        <w:rPr>
          <w:rFonts w:hint="eastAsia" w:ascii="Times New Roman" w:hAnsi="Times New Roman" w:eastAsia="仿宋_GB2312"/>
          <w:color w:val="000000"/>
          <w:sz w:val="30"/>
          <w:szCs w:val="32"/>
        </w:rPr>
      </w:pPr>
      <w:r>
        <w:rPr>
          <w:rFonts w:ascii="Times New Roman" w:hAnsi="Times New Roman" w:eastAsia="仿宋_GB2312"/>
          <w:color w:val="000000"/>
          <w:sz w:val="30"/>
          <w:szCs w:val="32"/>
        </w:rPr>
        <w:t>1.4.1适用于工程的标准规范包括：</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 xml:space="preserve"> </w:t>
      </w:r>
    </w:p>
    <w:p w14:paraId="4CC39DDA">
      <w:pPr>
        <w:spacing w:line="360" w:lineRule="auto"/>
        <w:rPr>
          <w:rFonts w:ascii="Times New Roman" w:hAnsi="Times New Roman" w:eastAsia="仿宋_GB2312"/>
          <w:color w:val="000000"/>
          <w:sz w:val="30"/>
          <w:szCs w:val="32"/>
        </w:rPr>
      </w:pP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4789B9C3">
      <w:pPr>
        <w:spacing w:line="360" w:lineRule="auto"/>
        <w:ind w:firstLine="600" w:firstLineChars="200"/>
        <w:outlineLvl w:val="9"/>
        <w:rPr>
          <w:rFonts w:ascii="Times New Roman" w:hAnsi="Times New Roman" w:eastAsia="仿宋_GB2312"/>
          <w:color w:val="000000"/>
          <w:kern w:val="0"/>
          <w:sz w:val="30"/>
          <w:szCs w:val="32"/>
          <w:u w:val="single"/>
        </w:rPr>
      </w:pPr>
      <w:r>
        <w:rPr>
          <w:rFonts w:ascii="Times New Roman" w:hAnsi="Times New Roman" w:eastAsia="仿宋_GB2312"/>
          <w:color w:val="000000"/>
          <w:kern w:val="0"/>
          <w:sz w:val="30"/>
          <w:szCs w:val="32"/>
        </w:rPr>
        <w:t>1.4.2 发包人提供国外标准、规范的名称：</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p>
    <w:p w14:paraId="67AE8DBF">
      <w:pPr>
        <w:spacing w:line="360" w:lineRule="auto"/>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053D0849">
      <w:pPr>
        <w:spacing w:line="360" w:lineRule="auto"/>
        <w:ind w:firstLine="600" w:firstLineChars="200"/>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发包人提供国外标准、规范的份数：</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58B6B1F4">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kern w:val="0"/>
          <w:sz w:val="30"/>
          <w:szCs w:val="32"/>
        </w:rPr>
        <w:t>发包人提供国外标准、规范的名称：</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46944F5A">
      <w:pPr>
        <w:spacing w:line="360" w:lineRule="auto"/>
        <w:ind w:left="596" w:leftChars="284"/>
        <w:rPr>
          <w:rFonts w:hint="eastAsia" w:ascii="Times New Roman" w:hAnsi="Times New Roman" w:eastAsia="仿宋_GB2312"/>
          <w:color w:val="000000"/>
          <w:sz w:val="30"/>
          <w:szCs w:val="32"/>
        </w:rPr>
      </w:pPr>
      <w:r>
        <w:rPr>
          <w:rFonts w:ascii="Times New Roman" w:hAnsi="Times New Roman" w:eastAsia="仿宋_GB2312"/>
          <w:color w:val="000000"/>
          <w:sz w:val="30"/>
          <w:szCs w:val="32"/>
        </w:rPr>
        <w:t>1.4.3发包人对工程的技术标准和功能要求的特殊要求：</w:t>
      </w:r>
    </w:p>
    <w:p w14:paraId="5E5E3A1C">
      <w:pPr>
        <w:spacing w:line="360" w:lineRule="auto"/>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1DAEA8DE">
      <w:pPr>
        <w:spacing w:after="120" w:line="360" w:lineRule="auto"/>
        <w:ind w:firstLine="600" w:firstLineChars="200"/>
        <w:outlineLvl w:val="3"/>
        <w:rPr>
          <w:rFonts w:ascii="Times New Roman" w:hAnsi="Times New Roman" w:eastAsia="黑体"/>
          <w:color w:val="000000"/>
          <w:sz w:val="30"/>
          <w:szCs w:val="32"/>
        </w:rPr>
      </w:pPr>
      <w:bookmarkStart w:id="1387" w:name="_Toc4131"/>
      <w:bookmarkStart w:id="1388" w:name="_Toc13625"/>
      <w:r>
        <w:rPr>
          <w:rFonts w:ascii="Times New Roman" w:hAnsi="Times New Roman" w:eastAsia="黑体"/>
          <w:color w:val="000000"/>
          <w:sz w:val="30"/>
          <w:szCs w:val="32"/>
        </w:rPr>
        <w:t>1.5 合同文件的优先顺序</w:t>
      </w:r>
      <w:bookmarkEnd w:id="1387"/>
      <w:bookmarkEnd w:id="1388"/>
    </w:p>
    <w:p w14:paraId="3BDD87DD">
      <w:pPr>
        <w:spacing w:line="360" w:lineRule="auto"/>
        <w:ind w:firstLine="600" w:firstLineChars="200"/>
        <w:rPr>
          <w:rFonts w:hint="eastAsia" w:ascii="Times New Roman" w:hAnsi="Times New Roman" w:eastAsia="仿宋_GB2312"/>
          <w:color w:val="000000"/>
          <w:sz w:val="30"/>
          <w:szCs w:val="32"/>
        </w:rPr>
      </w:pPr>
      <w:r>
        <w:rPr>
          <w:rFonts w:ascii="Times New Roman" w:hAnsi="Times New Roman" w:eastAsia="仿宋_GB2312"/>
          <w:color w:val="000000"/>
          <w:sz w:val="30"/>
          <w:szCs w:val="32"/>
        </w:rPr>
        <w:t>合同文件组成及优先顺序为：</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w:t>
      </w:r>
      <w:r>
        <w:rPr>
          <w:rFonts w:ascii="Times New Roman" w:hAnsi="Times New Roman" w:eastAsia="仿宋_GB2312"/>
          <w:color w:val="000000"/>
          <w:sz w:val="30"/>
          <w:szCs w:val="32"/>
        </w:rPr>
        <w:t>。</w:t>
      </w:r>
    </w:p>
    <w:p w14:paraId="645D48E7">
      <w:pPr>
        <w:spacing w:after="120" w:line="360" w:lineRule="auto"/>
        <w:ind w:firstLine="600" w:firstLineChars="200"/>
        <w:outlineLvl w:val="3"/>
        <w:rPr>
          <w:rFonts w:ascii="Times New Roman" w:hAnsi="Times New Roman" w:eastAsia="黑体"/>
          <w:color w:val="000000"/>
          <w:sz w:val="30"/>
          <w:szCs w:val="32"/>
        </w:rPr>
      </w:pPr>
      <w:bookmarkStart w:id="1389" w:name="_Toc24418"/>
      <w:bookmarkStart w:id="1390" w:name="_Toc16246"/>
      <w:r>
        <w:rPr>
          <w:rFonts w:ascii="Times New Roman" w:hAnsi="Times New Roman" w:eastAsia="黑体"/>
          <w:color w:val="000000"/>
          <w:sz w:val="30"/>
          <w:szCs w:val="32"/>
        </w:rPr>
        <w:t>1.6 图纸和承包人文件</w:t>
      </w:r>
      <w:bookmarkEnd w:id="1389"/>
      <w:bookmarkEnd w:id="1390"/>
      <w:r>
        <w:rPr>
          <w:rFonts w:ascii="Times New Roman" w:hAnsi="Times New Roman" w:eastAsia="黑体"/>
          <w:color w:val="000000"/>
          <w:sz w:val="30"/>
          <w:szCs w:val="32"/>
        </w:rPr>
        <w:tab/>
      </w:r>
    </w:p>
    <w:p w14:paraId="73C5245B">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1.6.1 图纸的提供</w:t>
      </w:r>
    </w:p>
    <w:p w14:paraId="0EA1AB03">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发包人向承包人提供图纸的期限：</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w:t>
      </w:r>
    </w:p>
    <w:p w14:paraId="146507E6">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发包人向承包人提供图纸的数量：</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w:t>
      </w:r>
    </w:p>
    <w:p w14:paraId="2125199A">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发包人向承包人提供图纸的内容：</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w:t>
      </w:r>
    </w:p>
    <w:p w14:paraId="49116AA2">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1.6.4 承包人文件</w:t>
      </w:r>
    </w:p>
    <w:p w14:paraId="18AE7134">
      <w:pPr>
        <w:spacing w:line="360" w:lineRule="auto"/>
        <w:ind w:left="596" w:leftChars="284"/>
        <w:jc w:val="left"/>
        <w:rPr>
          <w:rFonts w:hint="eastAsia" w:ascii="Times New Roman" w:hAnsi="Times New Roman" w:eastAsia="仿宋_GB2312"/>
          <w:color w:val="000000"/>
          <w:sz w:val="30"/>
          <w:szCs w:val="32"/>
          <w:u w:val="single"/>
        </w:rPr>
      </w:pPr>
      <w:r>
        <w:rPr>
          <w:rFonts w:ascii="Times New Roman" w:hAnsi="Times New Roman" w:eastAsia="仿宋_GB2312"/>
          <w:color w:val="000000"/>
          <w:sz w:val="30"/>
          <w:szCs w:val="32"/>
        </w:rPr>
        <w:t>需要由承包人提供的文件，包括：</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p>
    <w:p w14:paraId="2D4C3957">
      <w:pPr>
        <w:spacing w:line="360" w:lineRule="auto"/>
        <w:ind w:left="596" w:leftChars="284"/>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4D3DF3DF">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承包人提供的文件的期限为：</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w:t>
      </w:r>
    </w:p>
    <w:p w14:paraId="1AD85FF6">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承包人提供的文件的数量为：</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w:t>
      </w:r>
    </w:p>
    <w:p w14:paraId="6CF379E3">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承包人提供的文件的形式为：</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w:t>
      </w:r>
    </w:p>
    <w:p w14:paraId="0151D6F0">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发包人</w:t>
      </w:r>
      <w:r>
        <w:rPr>
          <w:rFonts w:hint="eastAsia" w:ascii="Times New Roman" w:hAnsi="Times New Roman" w:eastAsia="仿宋_GB2312"/>
          <w:color w:val="000000"/>
          <w:sz w:val="30"/>
          <w:szCs w:val="32"/>
        </w:rPr>
        <w:t>审批</w:t>
      </w:r>
      <w:r>
        <w:rPr>
          <w:rFonts w:ascii="Times New Roman" w:hAnsi="Times New Roman" w:eastAsia="仿宋_GB2312"/>
          <w:color w:val="000000"/>
          <w:sz w:val="30"/>
          <w:szCs w:val="32"/>
        </w:rPr>
        <w:t>承包人文件的期限：</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w:t>
      </w:r>
    </w:p>
    <w:p w14:paraId="75E4312D">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1.6.5 现场图纸准备</w:t>
      </w:r>
    </w:p>
    <w:p w14:paraId="57BB57E4">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关于现场图纸准备的约定：</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w:t>
      </w:r>
    </w:p>
    <w:p w14:paraId="735FB788">
      <w:pPr>
        <w:spacing w:after="120" w:line="360" w:lineRule="auto"/>
        <w:ind w:firstLine="600" w:firstLineChars="200"/>
        <w:outlineLvl w:val="3"/>
        <w:rPr>
          <w:rFonts w:ascii="Times New Roman" w:hAnsi="Times New Roman" w:eastAsia="黑体"/>
          <w:color w:val="000000"/>
          <w:sz w:val="30"/>
          <w:szCs w:val="32"/>
        </w:rPr>
      </w:pPr>
      <w:bookmarkStart w:id="1391" w:name="_Toc19154"/>
      <w:bookmarkStart w:id="1392" w:name="_Toc8945"/>
      <w:r>
        <w:rPr>
          <w:rFonts w:ascii="Times New Roman" w:hAnsi="Times New Roman" w:eastAsia="黑体"/>
          <w:color w:val="000000"/>
          <w:sz w:val="30"/>
          <w:szCs w:val="32"/>
        </w:rPr>
        <w:t>1.7 联络</w:t>
      </w:r>
      <w:bookmarkEnd w:id="1391"/>
      <w:bookmarkEnd w:id="1392"/>
    </w:p>
    <w:p w14:paraId="3A1D676D">
      <w:pPr>
        <w:spacing w:line="360" w:lineRule="auto"/>
        <w:ind w:firstLine="600" w:firstLineChars="200"/>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1.7.1发包人和承包人应当在</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kern w:val="0"/>
          <w:sz w:val="30"/>
          <w:szCs w:val="32"/>
        </w:rPr>
        <w:t>天内将与合同有关的通知、批准、证明、证书、指示、指令、要求、请求、同意、意见、确定和决定等书面函件送达对方当事人</w:t>
      </w:r>
      <w:r>
        <w:rPr>
          <w:rFonts w:hint="eastAsia" w:ascii="Times New Roman" w:hAnsi="Times New Roman" w:eastAsia="仿宋_GB2312"/>
          <w:color w:val="000000"/>
          <w:kern w:val="0"/>
          <w:sz w:val="30"/>
          <w:szCs w:val="32"/>
        </w:rPr>
        <w:t>。</w:t>
      </w:r>
    </w:p>
    <w:p w14:paraId="15026C5C">
      <w:pPr>
        <w:spacing w:line="360" w:lineRule="auto"/>
        <w:ind w:firstLine="600" w:firstLineChars="200"/>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1.7.2 发包人接收文件的地点：</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kern w:val="0"/>
          <w:sz w:val="30"/>
          <w:szCs w:val="32"/>
        </w:rPr>
        <w:t>；</w:t>
      </w:r>
    </w:p>
    <w:p w14:paraId="197E28D5">
      <w:pPr>
        <w:spacing w:line="360" w:lineRule="auto"/>
        <w:ind w:firstLine="600" w:firstLineChars="200"/>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发包人指定的接收人为：</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kern w:val="0"/>
          <w:sz w:val="30"/>
          <w:szCs w:val="32"/>
        </w:rPr>
        <w:t>。</w:t>
      </w:r>
    </w:p>
    <w:p w14:paraId="5444FDFB">
      <w:pPr>
        <w:spacing w:line="360" w:lineRule="auto"/>
        <w:ind w:firstLine="600" w:firstLineChars="200"/>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承包人接收文件的地点：</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kern w:val="0"/>
          <w:sz w:val="30"/>
          <w:szCs w:val="32"/>
        </w:rPr>
        <w:t>；</w:t>
      </w:r>
    </w:p>
    <w:p w14:paraId="406EA2EB">
      <w:pPr>
        <w:spacing w:line="360" w:lineRule="auto"/>
        <w:ind w:firstLine="600" w:firstLineChars="200"/>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承包人指定的接收人为：</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kern w:val="0"/>
          <w:sz w:val="30"/>
          <w:szCs w:val="32"/>
        </w:rPr>
        <w:t>。</w:t>
      </w:r>
    </w:p>
    <w:p w14:paraId="5998D156">
      <w:pPr>
        <w:spacing w:line="360" w:lineRule="auto"/>
        <w:ind w:firstLine="600" w:firstLineChars="200"/>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监理人接收文件的地点：</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kern w:val="0"/>
          <w:sz w:val="30"/>
          <w:szCs w:val="32"/>
        </w:rPr>
        <w:t>；</w:t>
      </w:r>
    </w:p>
    <w:p w14:paraId="12877A77">
      <w:pPr>
        <w:spacing w:line="360" w:lineRule="auto"/>
        <w:ind w:firstLine="600" w:firstLineChars="200"/>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监理人指定的接收人为：</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kern w:val="0"/>
          <w:sz w:val="30"/>
          <w:szCs w:val="32"/>
        </w:rPr>
        <w:t>。</w:t>
      </w:r>
    </w:p>
    <w:p w14:paraId="3B3E422B">
      <w:pPr>
        <w:spacing w:after="120" w:line="360" w:lineRule="auto"/>
        <w:ind w:firstLine="600" w:firstLineChars="200"/>
        <w:outlineLvl w:val="3"/>
        <w:rPr>
          <w:rFonts w:ascii="Times New Roman" w:hAnsi="Times New Roman" w:eastAsia="黑体"/>
          <w:color w:val="000000"/>
          <w:sz w:val="30"/>
          <w:szCs w:val="32"/>
        </w:rPr>
      </w:pPr>
      <w:bookmarkStart w:id="1393" w:name="_Toc13942"/>
      <w:bookmarkStart w:id="1394" w:name="_Toc10442"/>
      <w:r>
        <w:rPr>
          <w:rFonts w:ascii="Times New Roman" w:hAnsi="Times New Roman" w:eastAsia="黑体"/>
          <w:color w:val="000000"/>
          <w:sz w:val="30"/>
          <w:szCs w:val="32"/>
        </w:rPr>
        <w:t>1.10 交通运输</w:t>
      </w:r>
      <w:bookmarkEnd w:id="1393"/>
      <w:bookmarkEnd w:id="1394"/>
    </w:p>
    <w:p w14:paraId="3DABB4F0">
      <w:pPr>
        <w:spacing w:line="360" w:lineRule="auto"/>
        <w:ind w:firstLine="600" w:firstLineChars="200"/>
        <w:outlineLvl w:val="9"/>
        <w:rPr>
          <w:rFonts w:ascii="Times New Roman" w:hAnsi="Times New Roman" w:eastAsia="仿宋_GB2312"/>
          <w:sz w:val="30"/>
          <w:szCs w:val="32"/>
        </w:rPr>
      </w:pPr>
      <w:r>
        <w:rPr>
          <w:rFonts w:ascii="Times New Roman" w:hAnsi="Times New Roman" w:eastAsia="仿宋_GB2312"/>
          <w:sz w:val="30"/>
          <w:szCs w:val="32"/>
        </w:rPr>
        <w:t>1</w:t>
      </w:r>
      <w:bookmarkStart w:id="1395" w:name="_Toc318581155"/>
      <w:bookmarkStart w:id="1396" w:name="_Toc304295521"/>
      <w:bookmarkStart w:id="1397" w:name="_Toc300934943"/>
      <w:bookmarkStart w:id="1398" w:name="_Toc312677986"/>
      <w:bookmarkStart w:id="1399" w:name="_Toc303539100"/>
      <w:r>
        <w:rPr>
          <w:rFonts w:ascii="Times New Roman" w:hAnsi="Times New Roman" w:eastAsia="仿宋_GB2312"/>
          <w:sz w:val="30"/>
          <w:szCs w:val="32"/>
        </w:rPr>
        <w:t>.10.1 出入现场的权利</w:t>
      </w:r>
    </w:p>
    <w:p w14:paraId="5C257109">
      <w:pPr>
        <w:spacing w:line="360" w:lineRule="auto"/>
        <w:ind w:left="596" w:leftChars="284"/>
        <w:rPr>
          <w:rFonts w:hint="eastAsia" w:ascii="Times New Roman" w:hAnsi="Times New Roman" w:eastAsia="仿宋_GB2312"/>
          <w:color w:val="000000"/>
          <w:sz w:val="30"/>
          <w:szCs w:val="32"/>
          <w:u w:val="single"/>
        </w:rPr>
      </w:pPr>
      <w:r>
        <w:rPr>
          <w:rFonts w:ascii="Times New Roman" w:hAnsi="Times New Roman" w:eastAsia="仿宋_GB2312"/>
          <w:sz w:val="30"/>
          <w:szCs w:val="32"/>
        </w:rPr>
        <w:t>关于出入现场的权利的约定：</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p>
    <w:p w14:paraId="1BC9646C">
      <w:pPr>
        <w:spacing w:line="360" w:lineRule="auto"/>
        <w:rPr>
          <w:rFonts w:ascii="Times New Roman" w:hAnsi="Times New Roman" w:eastAsia="仿宋_GB2312"/>
          <w:sz w:val="30"/>
          <w:szCs w:val="32"/>
        </w:rPr>
      </w:pP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sz w:val="30"/>
          <w:szCs w:val="32"/>
        </w:rPr>
        <w:t>。</w:t>
      </w:r>
    </w:p>
    <w:bookmarkEnd w:id="1395"/>
    <w:bookmarkEnd w:id="1396"/>
    <w:bookmarkEnd w:id="1397"/>
    <w:bookmarkEnd w:id="1398"/>
    <w:bookmarkEnd w:id="1399"/>
    <w:p w14:paraId="23E45A23">
      <w:pPr>
        <w:spacing w:line="360" w:lineRule="auto"/>
        <w:ind w:firstLine="600" w:firstLineChars="200"/>
        <w:jc w:val="left"/>
        <w:outlineLvl w:val="9"/>
        <w:rPr>
          <w:rFonts w:ascii="Times New Roman" w:hAnsi="Times New Roman" w:eastAsia="仿宋_GB2312"/>
          <w:sz w:val="30"/>
          <w:szCs w:val="32"/>
        </w:rPr>
      </w:pPr>
      <w:r>
        <w:rPr>
          <w:rFonts w:ascii="Times New Roman" w:hAnsi="Times New Roman" w:eastAsia="仿宋_GB2312"/>
          <w:sz w:val="30"/>
          <w:szCs w:val="32"/>
        </w:rPr>
        <w:t>1</w:t>
      </w:r>
      <w:bookmarkStart w:id="1400" w:name="_Toc312677987"/>
      <w:bookmarkStart w:id="1401" w:name="_Toc318581156"/>
      <w:bookmarkStart w:id="1402" w:name="_Toc300934944"/>
      <w:bookmarkStart w:id="1403" w:name="_Toc303539101"/>
      <w:bookmarkStart w:id="1404" w:name="_Toc304295522"/>
      <w:r>
        <w:rPr>
          <w:rFonts w:ascii="Times New Roman" w:hAnsi="Times New Roman" w:eastAsia="仿宋_GB2312"/>
          <w:sz w:val="30"/>
          <w:szCs w:val="32"/>
        </w:rPr>
        <w:t>.10.3 场内交通</w:t>
      </w:r>
    </w:p>
    <w:p w14:paraId="5B2E405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关于场外交通和场内交通的边界的约定：</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sz w:val="30"/>
          <w:szCs w:val="32"/>
        </w:rPr>
        <w:t>。</w:t>
      </w:r>
    </w:p>
    <w:p w14:paraId="3D4AEFF4">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关于发包人向承包人免费提供满足工程施工需要的场内道路和交通设施的约定：</w:t>
      </w:r>
      <w:r>
        <w:rPr>
          <w:rFonts w:ascii="Times New Roman" w:hAnsi="Times New Roman" w:eastAsia="仿宋_GB2312"/>
          <w:color w:val="000000"/>
          <w:sz w:val="30"/>
          <w:szCs w:val="32"/>
          <w:u w:val="single"/>
        </w:rPr>
        <w:t> 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sz w:val="30"/>
          <w:szCs w:val="32"/>
        </w:rPr>
        <w:t>。</w:t>
      </w:r>
      <w:bookmarkEnd w:id="1400"/>
      <w:bookmarkEnd w:id="1401"/>
      <w:bookmarkEnd w:id="1402"/>
      <w:bookmarkEnd w:id="1403"/>
      <w:bookmarkEnd w:id="1404"/>
      <w:r>
        <w:rPr>
          <w:rFonts w:ascii="Times New Roman" w:hAnsi="Times New Roman" w:eastAsia="仿宋_GB2312"/>
          <w:sz w:val="30"/>
          <w:szCs w:val="32"/>
        </w:rPr>
        <w:t xml:space="preserve">  </w:t>
      </w:r>
      <w:bookmarkStart w:id="1405" w:name="_Toc318581157"/>
    </w:p>
    <w:p w14:paraId="75DF255D">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1.10.4超大件和超重件的运输</w:t>
      </w:r>
    </w:p>
    <w:p w14:paraId="37B042C9">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运输超大件或超重件所需的道路和桥梁临时加固改造费用和其他有关费用由</w:t>
      </w:r>
      <w:r>
        <w:rPr>
          <w:rFonts w:ascii="Times New Roman" w:hAnsi="Times New Roman" w:eastAsia="仿宋_GB2312"/>
          <w:sz w:val="30"/>
          <w:szCs w:val="32"/>
          <w:u w:val="single"/>
        </w:rPr>
        <w:t xml:space="preserve">              </w:t>
      </w:r>
      <w:r>
        <w:rPr>
          <w:rFonts w:ascii="Times New Roman" w:hAnsi="Times New Roman" w:eastAsia="仿宋_GB2312"/>
          <w:sz w:val="30"/>
          <w:szCs w:val="32"/>
        </w:rPr>
        <w:t>承担。</w:t>
      </w:r>
    </w:p>
    <w:bookmarkEnd w:id="1405"/>
    <w:p w14:paraId="38700C1B">
      <w:pPr>
        <w:spacing w:after="120" w:line="360" w:lineRule="auto"/>
        <w:ind w:firstLine="600" w:firstLineChars="200"/>
        <w:outlineLvl w:val="3"/>
        <w:rPr>
          <w:rFonts w:ascii="Times New Roman" w:hAnsi="Times New Roman" w:eastAsia="黑体"/>
          <w:color w:val="000000"/>
          <w:sz w:val="30"/>
          <w:szCs w:val="32"/>
        </w:rPr>
      </w:pPr>
      <w:bookmarkStart w:id="1406" w:name="_Toc26256"/>
      <w:bookmarkStart w:id="1407" w:name="_Toc14432"/>
      <w:r>
        <w:rPr>
          <w:rFonts w:ascii="Times New Roman" w:hAnsi="Times New Roman" w:eastAsia="黑体"/>
          <w:color w:val="000000"/>
          <w:sz w:val="30"/>
          <w:szCs w:val="32"/>
        </w:rPr>
        <w:t>1.11 知识产权</w:t>
      </w:r>
      <w:bookmarkEnd w:id="1406"/>
      <w:bookmarkEnd w:id="1407"/>
    </w:p>
    <w:p w14:paraId="465BE723">
      <w:pPr>
        <w:spacing w:line="360" w:lineRule="auto"/>
        <w:ind w:firstLine="600" w:firstLineChars="200"/>
        <w:rPr>
          <w:rFonts w:ascii="Times New Roman" w:hAnsi="Times New Roman" w:eastAsia="仿宋_GB2312"/>
          <w:color w:val="000000"/>
          <w:sz w:val="30"/>
          <w:szCs w:val="32"/>
          <w:u w:val="single"/>
        </w:rPr>
      </w:pPr>
      <w:r>
        <w:rPr>
          <w:rFonts w:ascii="Times New Roman" w:hAnsi="Times New Roman" w:eastAsia="仿宋_GB2312"/>
          <w:color w:val="000000"/>
          <w:sz w:val="30"/>
          <w:szCs w:val="32"/>
        </w:rPr>
        <w:t>1.11.1关于发包人提供给承包人的图纸、发包人为实施工程自行编制或委托编制的技术规范以及反映发包人关于合同要求或其他类似性质的文件的著作权的归属：</w:t>
      </w:r>
      <w:r>
        <w:rPr>
          <w:rFonts w:ascii="Times New Roman" w:hAnsi="Times New Roman" w:eastAsia="仿宋_GB2312"/>
          <w:color w:val="000000"/>
          <w:sz w:val="30"/>
          <w:szCs w:val="32"/>
          <w:u w:val="single"/>
        </w:rPr>
        <w:t>                     </w:t>
      </w:r>
    </w:p>
    <w:p w14:paraId="61FF43E6">
      <w:pPr>
        <w:spacing w:line="360" w:lineRule="auto"/>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03539A12">
      <w:pPr>
        <w:spacing w:line="360" w:lineRule="auto"/>
        <w:ind w:left="596" w:leftChars="284"/>
        <w:rPr>
          <w:rFonts w:hint="eastAsia" w:ascii="Times New Roman" w:hAnsi="Times New Roman" w:eastAsia="仿宋_GB2312"/>
          <w:color w:val="000000"/>
          <w:sz w:val="30"/>
          <w:szCs w:val="32"/>
        </w:rPr>
      </w:pPr>
      <w:r>
        <w:rPr>
          <w:rFonts w:ascii="Times New Roman" w:hAnsi="Times New Roman" w:eastAsia="仿宋_GB2312"/>
          <w:color w:val="000000"/>
          <w:sz w:val="30"/>
          <w:szCs w:val="32"/>
        </w:rPr>
        <w:t>关于发包人提供的上述文件的使用限制的要求：</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p>
    <w:p w14:paraId="56B63D4B">
      <w:pPr>
        <w:spacing w:line="360" w:lineRule="auto"/>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7A4EE802">
      <w:pPr>
        <w:spacing w:line="360" w:lineRule="auto"/>
        <w:ind w:left="596" w:leftChars="284"/>
        <w:outlineLvl w:val="9"/>
        <w:rPr>
          <w:rFonts w:hint="eastAsia" w:ascii="Times New Roman" w:hAnsi="Times New Roman" w:eastAsia="仿宋_GB2312"/>
          <w:color w:val="000000"/>
          <w:sz w:val="30"/>
          <w:szCs w:val="32"/>
        </w:rPr>
      </w:pPr>
      <w:r>
        <w:rPr>
          <w:rFonts w:ascii="Times New Roman" w:hAnsi="Times New Roman" w:eastAsia="仿宋_GB2312"/>
          <w:color w:val="000000"/>
          <w:sz w:val="30"/>
          <w:szCs w:val="32"/>
        </w:rPr>
        <w:t>1.11.2 关于承包人为实施工程所编制文件的著作权的归属：</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p>
    <w:p w14:paraId="160C98F7">
      <w:pPr>
        <w:spacing w:line="360" w:lineRule="auto"/>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5BBAD9B6">
      <w:pPr>
        <w:spacing w:line="360" w:lineRule="auto"/>
        <w:ind w:firstLine="600" w:firstLineChars="200"/>
        <w:rPr>
          <w:rFonts w:ascii="Times New Roman" w:hAnsi="Times New Roman" w:eastAsia="仿宋_GB2312"/>
          <w:color w:val="000000"/>
          <w:sz w:val="30"/>
          <w:szCs w:val="32"/>
          <w:u w:val="single"/>
        </w:rPr>
      </w:pPr>
      <w:r>
        <w:rPr>
          <w:rFonts w:ascii="Times New Roman" w:hAnsi="Times New Roman" w:eastAsia="仿宋_GB2312"/>
          <w:color w:val="000000"/>
          <w:sz w:val="30"/>
          <w:szCs w:val="32"/>
        </w:rPr>
        <w:t>关于承包人提供的上述文件的使用限制的要求：</w:t>
      </w:r>
      <w:r>
        <w:rPr>
          <w:rFonts w:ascii="Times New Roman" w:hAnsi="Times New Roman" w:eastAsia="仿宋_GB2312"/>
          <w:color w:val="000000"/>
          <w:sz w:val="30"/>
          <w:szCs w:val="32"/>
          <w:u w:val="single"/>
        </w:rPr>
        <w:t>   </w:t>
      </w:r>
    </w:p>
    <w:p w14:paraId="0B0620C6">
      <w:pPr>
        <w:spacing w:line="360" w:lineRule="auto"/>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5EA43FE0">
      <w:pPr>
        <w:spacing w:line="360" w:lineRule="auto"/>
        <w:ind w:firstLine="600" w:firstLineChars="200"/>
        <w:outlineLvl w:val="9"/>
        <w:rPr>
          <w:rFonts w:ascii="Times New Roman" w:hAnsi="Times New Roman" w:eastAsia="仿宋_GB2312"/>
          <w:color w:val="000000"/>
          <w:kern w:val="0"/>
          <w:sz w:val="30"/>
          <w:szCs w:val="32"/>
        </w:rPr>
      </w:pPr>
      <w:r>
        <w:rPr>
          <w:rFonts w:ascii="Times New Roman" w:hAnsi="Times New Roman" w:eastAsia="仿宋_GB2312"/>
          <w:color w:val="000000"/>
          <w:sz w:val="30"/>
          <w:szCs w:val="32"/>
        </w:rPr>
        <w:t>1.11.4 承包人在施工过程中所采用的专利、专有技术、技术秘密的使用费的承担方式：</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kern w:val="0"/>
          <w:sz w:val="30"/>
          <w:szCs w:val="32"/>
        </w:rPr>
        <w:t>。</w:t>
      </w:r>
    </w:p>
    <w:p w14:paraId="044DF4D3">
      <w:pPr>
        <w:spacing w:after="120" w:line="360" w:lineRule="auto"/>
        <w:ind w:firstLine="600" w:firstLineChars="200"/>
        <w:rPr>
          <w:rFonts w:ascii="Times New Roman" w:hAnsi="Times New Roman" w:eastAsia="黑体"/>
          <w:color w:val="000000"/>
          <w:sz w:val="30"/>
          <w:szCs w:val="32"/>
        </w:rPr>
      </w:pPr>
      <w:r>
        <w:rPr>
          <w:rFonts w:ascii="Times New Roman" w:hAnsi="Times New Roman" w:eastAsia="黑体"/>
          <w:color w:val="000000"/>
          <w:sz w:val="30"/>
          <w:szCs w:val="32"/>
        </w:rPr>
        <w:t>1.13工程量清单错误的修正</w:t>
      </w:r>
    </w:p>
    <w:p w14:paraId="016FA06B">
      <w:pPr>
        <w:spacing w:line="360" w:lineRule="auto"/>
        <w:ind w:firstLine="600" w:firstLineChars="200"/>
        <w:rPr>
          <w:rFonts w:ascii="Times New Roman" w:hAnsi="Times New Roman" w:eastAsia="仿宋_GB2312"/>
          <w:color w:val="000000"/>
          <w:sz w:val="30"/>
          <w:szCs w:val="32"/>
        </w:rPr>
      </w:pPr>
      <w:r>
        <w:rPr>
          <w:rFonts w:hint="eastAsia" w:ascii="Times New Roman" w:hAnsi="Times New Roman" w:eastAsia="仿宋_GB2312"/>
          <w:color w:val="000000"/>
          <w:sz w:val="30"/>
          <w:szCs w:val="32"/>
        </w:rPr>
        <w:t>出现工程量清单错误时，是否调整合同价格：</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  </w:t>
      </w:r>
      <w:r>
        <w:rPr>
          <w:rFonts w:ascii="Times New Roman" w:hAnsi="Times New Roman" w:eastAsia="仿宋_GB2312"/>
          <w:color w:val="000000"/>
          <w:kern w:val="0"/>
          <w:sz w:val="30"/>
          <w:szCs w:val="32"/>
        </w:rPr>
        <w:t>。</w:t>
      </w:r>
    </w:p>
    <w:p w14:paraId="518066BC">
      <w:pPr>
        <w:spacing w:line="360" w:lineRule="auto"/>
        <w:ind w:firstLine="600" w:firstLineChars="200"/>
        <w:rPr>
          <w:rFonts w:hint="eastAsia" w:ascii="Times New Roman" w:hAnsi="Times New Roman" w:eastAsia="仿宋_GB2312"/>
          <w:color w:val="000000"/>
          <w:sz w:val="30"/>
          <w:szCs w:val="32"/>
          <w:u w:val="single"/>
        </w:rPr>
      </w:pPr>
      <w:r>
        <w:rPr>
          <w:rFonts w:ascii="Times New Roman" w:hAnsi="Times New Roman" w:eastAsia="仿宋_GB2312"/>
          <w:color w:val="000000"/>
          <w:sz w:val="30"/>
          <w:szCs w:val="32"/>
        </w:rPr>
        <w:t>允许调整合同价格的工程量偏差范围：</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p>
    <w:p w14:paraId="7B2FE976">
      <w:pPr>
        <w:spacing w:line="360" w:lineRule="auto"/>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  </w:t>
      </w:r>
      <w:r>
        <w:rPr>
          <w:rFonts w:ascii="Times New Roman" w:hAnsi="Times New Roman" w:eastAsia="仿宋_GB2312"/>
          <w:color w:val="000000"/>
          <w:kern w:val="0"/>
          <w:sz w:val="30"/>
          <w:szCs w:val="32"/>
        </w:rPr>
        <w:t>。</w:t>
      </w:r>
    </w:p>
    <w:p w14:paraId="77397037">
      <w:pPr>
        <w:pStyle w:val="4"/>
        <w:spacing w:before="120" w:after="120" w:line="360" w:lineRule="auto"/>
        <w:outlineLvl w:val="2"/>
        <w:rPr>
          <w:rFonts w:ascii="Times New Roman" w:hAnsi="Times New Roman" w:eastAsia="黑体"/>
          <w:b w:val="0"/>
          <w:color w:val="000000"/>
          <w:sz w:val="32"/>
          <w:szCs w:val="32"/>
        </w:rPr>
      </w:pPr>
      <w:bookmarkStart w:id="1408" w:name="_Toc1880"/>
      <w:bookmarkStart w:id="1409" w:name="_Toc26789"/>
      <w:bookmarkStart w:id="1410" w:name="_Toc351203634"/>
      <w:r>
        <w:rPr>
          <w:rFonts w:ascii="Times New Roman" w:hAnsi="Times New Roman" w:eastAsia="黑体"/>
          <w:b w:val="0"/>
          <w:color w:val="000000"/>
          <w:sz w:val="32"/>
          <w:szCs w:val="32"/>
        </w:rPr>
        <w:t>2</w:t>
      </w:r>
      <w:bookmarkStart w:id="1411" w:name="_Toc292559362"/>
      <w:bookmarkStart w:id="1412" w:name="_Toc296944496"/>
      <w:bookmarkStart w:id="1413" w:name="_Toc297120457"/>
      <w:bookmarkStart w:id="1414" w:name="_Toc292559867"/>
      <w:bookmarkStart w:id="1415" w:name="_Toc297048343"/>
      <w:bookmarkStart w:id="1416" w:name="_Toc296890985"/>
      <w:bookmarkStart w:id="1417" w:name="_Toc296347156"/>
      <w:bookmarkStart w:id="1418" w:name="_Toc296891197"/>
      <w:bookmarkStart w:id="1419" w:name="_Toc296346658"/>
      <w:bookmarkStart w:id="1420" w:name="_Toc296503157"/>
      <w:r>
        <w:rPr>
          <w:rFonts w:ascii="Times New Roman" w:hAnsi="Times New Roman" w:eastAsia="黑体"/>
          <w:b w:val="0"/>
          <w:color w:val="000000"/>
          <w:sz w:val="32"/>
          <w:szCs w:val="32"/>
        </w:rPr>
        <w:t>. 发包人</w:t>
      </w:r>
      <w:bookmarkEnd w:id="1408"/>
      <w:bookmarkEnd w:id="1409"/>
      <w:bookmarkEnd w:id="1410"/>
    </w:p>
    <w:bookmarkEnd w:id="1411"/>
    <w:bookmarkEnd w:id="1412"/>
    <w:bookmarkEnd w:id="1413"/>
    <w:bookmarkEnd w:id="1414"/>
    <w:bookmarkEnd w:id="1415"/>
    <w:bookmarkEnd w:id="1416"/>
    <w:bookmarkEnd w:id="1417"/>
    <w:bookmarkEnd w:id="1418"/>
    <w:bookmarkEnd w:id="1419"/>
    <w:bookmarkEnd w:id="1420"/>
    <w:p w14:paraId="256F55C6">
      <w:pPr>
        <w:spacing w:after="120" w:line="360" w:lineRule="auto"/>
        <w:ind w:firstLine="600" w:firstLineChars="200"/>
        <w:outlineLvl w:val="3"/>
        <w:rPr>
          <w:rFonts w:ascii="Times New Roman" w:hAnsi="Times New Roman" w:eastAsia="黑体"/>
          <w:color w:val="000000"/>
          <w:sz w:val="30"/>
          <w:szCs w:val="32"/>
        </w:rPr>
      </w:pPr>
      <w:bookmarkStart w:id="1421" w:name="_Toc10474"/>
      <w:bookmarkStart w:id="1422" w:name="_Toc5020"/>
      <w:r>
        <w:rPr>
          <w:rFonts w:ascii="Times New Roman" w:hAnsi="Times New Roman" w:eastAsia="黑体"/>
          <w:color w:val="000000"/>
          <w:sz w:val="30"/>
          <w:szCs w:val="32"/>
        </w:rPr>
        <w:t>2.2 发包人代表</w:t>
      </w:r>
      <w:bookmarkEnd w:id="1421"/>
      <w:bookmarkEnd w:id="1422"/>
    </w:p>
    <w:p w14:paraId="1941CDD0">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发包人代表：</w:t>
      </w:r>
    </w:p>
    <w:p w14:paraId="2B282BC5">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姓    名：</w:t>
      </w:r>
      <w:r>
        <w:rPr>
          <w:rFonts w:ascii="Times New Roman" w:hAnsi="Times New Roman" w:eastAsia="仿宋_GB2312"/>
          <w:color w:val="000000"/>
          <w:sz w:val="30"/>
          <w:szCs w:val="32"/>
          <w:u w:val="single"/>
        </w:rPr>
        <w:t xml:space="preserve">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w:t>
      </w:r>
      <w:r>
        <w:rPr>
          <w:rFonts w:ascii="Times New Roman" w:hAnsi="Times New Roman" w:eastAsia="仿宋_GB2312"/>
          <w:color w:val="000000"/>
          <w:sz w:val="30"/>
          <w:szCs w:val="32"/>
        </w:rPr>
        <w:t>；</w:t>
      </w:r>
    </w:p>
    <w:p w14:paraId="2F710F33">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身份证号：</w:t>
      </w:r>
      <w:r>
        <w:rPr>
          <w:rFonts w:ascii="Times New Roman" w:hAnsi="Times New Roman" w:eastAsia="仿宋_GB2312"/>
          <w:color w:val="000000"/>
          <w:sz w:val="30"/>
          <w:szCs w:val="32"/>
          <w:u w:val="single"/>
        </w:rPr>
        <w:t xml:space="preserve">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36B03AE9">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职    务：</w:t>
      </w:r>
      <w:r>
        <w:rPr>
          <w:rFonts w:ascii="Times New Roman" w:hAnsi="Times New Roman" w:eastAsia="仿宋_GB2312"/>
          <w:color w:val="000000"/>
          <w:sz w:val="30"/>
          <w:szCs w:val="32"/>
          <w:u w:val="single"/>
        </w:rPr>
        <w:t>    </w:t>
      </w:r>
      <w:r>
        <w:rPr>
          <w:rFonts w:ascii="Times New Roman" w:hAnsi="Times New Roman" w:eastAsia="仿宋_GB2312"/>
          <w:color w:val="000000"/>
          <w:sz w:val="30"/>
          <w:szCs w:val="32"/>
        </w:rPr>
        <w:t>；</w:t>
      </w:r>
    </w:p>
    <w:p w14:paraId="54AA302B">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联系电话：</w:t>
      </w:r>
      <w:r>
        <w:rPr>
          <w:rFonts w:ascii="Times New Roman" w:hAnsi="Times New Roman" w:eastAsia="仿宋_GB2312"/>
          <w:color w:val="000000"/>
          <w:sz w:val="30"/>
          <w:szCs w:val="32"/>
          <w:u w:val="single"/>
        </w:rPr>
        <w:t>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w:t>
      </w:r>
      <w:r>
        <w:rPr>
          <w:rFonts w:ascii="Times New Roman" w:hAnsi="Times New Roman" w:eastAsia="仿宋_GB2312"/>
          <w:color w:val="000000"/>
          <w:sz w:val="30"/>
          <w:szCs w:val="32"/>
        </w:rPr>
        <w:t>；</w:t>
      </w:r>
    </w:p>
    <w:p w14:paraId="3C03991C">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电子信箱：</w:t>
      </w:r>
      <w:r>
        <w:rPr>
          <w:rFonts w:ascii="Times New Roman" w:hAnsi="Times New Roman" w:eastAsia="仿宋_GB2312"/>
          <w:color w:val="000000"/>
          <w:sz w:val="30"/>
          <w:szCs w:val="32"/>
          <w:u w:val="single"/>
        </w:rPr>
        <w:t>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w:t>
      </w:r>
      <w:r>
        <w:rPr>
          <w:rFonts w:ascii="Times New Roman" w:hAnsi="Times New Roman" w:eastAsia="仿宋_GB2312"/>
          <w:color w:val="000000"/>
          <w:sz w:val="30"/>
          <w:szCs w:val="32"/>
        </w:rPr>
        <w:t>；</w:t>
      </w:r>
    </w:p>
    <w:p w14:paraId="7D1761A8">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通信地址：</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 </w:t>
      </w:r>
      <w:r>
        <w:rPr>
          <w:rFonts w:ascii="Times New Roman" w:hAnsi="Times New Roman" w:eastAsia="仿宋_GB2312"/>
          <w:color w:val="000000"/>
          <w:sz w:val="30"/>
          <w:szCs w:val="32"/>
        </w:rPr>
        <w:t>。</w:t>
      </w:r>
    </w:p>
    <w:p w14:paraId="637A5ABB">
      <w:pPr>
        <w:spacing w:line="360" w:lineRule="auto"/>
        <w:ind w:firstLine="600" w:firstLineChars="200"/>
        <w:rPr>
          <w:rFonts w:ascii="Times New Roman" w:hAnsi="Times New Roman" w:eastAsia="仿宋_GB2312"/>
          <w:color w:val="000000"/>
          <w:sz w:val="30"/>
          <w:szCs w:val="32"/>
          <w:u w:val="single"/>
        </w:rPr>
      </w:pPr>
      <w:r>
        <w:rPr>
          <w:rFonts w:ascii="Times New Roman" w:hAnsi="Times New Roman" w:eastAsia="仿宋_GB2312"/>
          <w:color w:val="000000"/>
          <w:sz w:val="30"/>
          <w:szCs w:val="32"/>
        </w:rPr>
        <w:t>发包人对发包人代表的授权范围如下：</w:t>
      </w:r>
      <w:r>
        <w:rPr>
          <w:rFonts w:ascii="Times New Roman" w:hAnsi="Times New Roman" w:eastAsia="仿宋_GB2312"/>
          <w:color w:val="000000"/>
          <w:sz w:val="30"/>
          <w:szCs w:val="32"/>
          <w:u w:val="single"/>
        </w:rPr>
        <w:t>     </w:t>
      </w:r>
    </w:p>
    <w:p w14:paraId="48C2B572">
      <w:pPr>
        <w:spacing w:line="360" w:lineRule="auto"/>
        <w:rPr>
          <w:rFonts w:ascii="Times New Roman" w:hAnsi="Times New Roman" w:eastAsia="仿宋_GB2312"/>
          <w:b/>
          <w:color w:val="000000"/>
          <w:sz w:val="30"/>
          <w:szCs w:val="32"/>
        </w:rPr>
      </w:pP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4DA72198">
      <w:pPr>
        <w:spacing w:after="120" w:line="360" w:lineRule="auto"/>
        <w:ind w:firstLine="600" w:firstLineChars="200"/>
        <w:outlineLvl w:val="3"/>
        <w:rPr>
          <w:rFonts w:ascii="Times New Roman" w:hAnsi="Times New Roman" w:eastAsia="黑体"/>
          <w:color w:val="000000"/>
          <w:sz w:val="30"/>
          <w:szCs w:val="32"/>
        </w:rPr>
      </w:pPr>
      <w:bookmarkStart w:id="1423" w:name="_Toc23421"/>
      <w:bookmarkStart w:id="1424" w:name="_Toc4374"/>
      <w:r>
        <w:rPr>
          <w:rFonts w:ascii="Times New Roman" w:hAnsi="Times New Roman" w:eastAsia="黑体"/>
          <w:color w:val="000000"/>
          <w:sz w:val="30"/>
          <w:szCs w:val="32"/>
        </w:rPr>
        <w:t>2.4 施工现场、施工条件和基础资料的提供</w:t>
      </w:r>
      <w:bookmarkEnd w:id="1423"/>
      <w:bookmarkEnd w:id="1424"/>
    </w:p>
    <w:p w14:paraId="7CF268A5">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2.4.1 提供施工现场</w:t>
      </w:r>
    </w:p>
    <w:p w14:paraId="150604BF">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关于发包人移交施工现场的期限要求：</w:t>
      </w:r>
      <w:r>
        <w:rPr>
          <w:rFonts w:ascii="Times New Roman" w:hAnsi="Times New Roman" w:eastAsia="仿宋_GB2312"/>
          <w:color w:val="000000"/>
          <w:sz w:val="30"/>
          <w:szCs w:val="32"/>
          <w:u w:val="single"/>
        </w:rPr>
        <w:t>             </w:t>
      </w:r>
      <w:r>
        <w:rPr>
          <w:rFonts w:ascii="Times New Roman" w:hAnsi="Times New Roman" w:eastAsia="仿宋_GB2312"/>
          <w:color w:val="000000"/>
          <w:sz w:val="30"/>
          <w:szCs w:val="32"/>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    </w:t>
      </w:r>
      <w:r>
        <w:rPr>
          <w:rFonts w:ascii="Times New Roman" w:hAnsi="Times New Roman" w:eastAsia="仿宋_GB2312"/>
          <w:color w:val="000000"/>
          <w:sz w:val="30"/>
          <w:szCs w:val="32"/>
        </w:rPr>
        <w:t>。</w:t>
      </w:r>
    </w:p>
    <w:p w14:paraId="3B921514">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2.4.2 提供施工条件</w:t>
      </w:r>
    </w:p>
    <w:p w14:paraId="0E9CC3FD">
      <w:pPr>
        <w:spacing w:line="360" w:lineRule="auto"/>
        <w:ind w:firstLine="600" w:firstLineChars="200"/>
        <w:rPr>
          <w:rFonts w:ascii="Times New Roman" w:hAnsi="Times New Roman" w:eastAsia="仿宋_GB2312"/>
          <w:color w:val="000000"/>
          <w:sz w:val="30"/>
          <w:szCs w:val="32"/>
          <w:u w:val="single"/>
        </w:rPr>
      </w:pPr>
      <w:r>
        <w:rPr>
          <w:rFonts w:ascii="Times New Roman" w:hAnsi="Times New Roman" w:eastAsia="仿宋_GB2312"/>
          <w:color w:val="000000"/>
          <w:sz w:val="30"/>
          <w:szCs w:val="32"/>
        </w:rPr>
        <w:t>关于发包人应负责提供施工</w:t>
      </w:r>
      <w:r>
        <w:rPr>
          <w:rFonts w:hint="eastAsia" w:ascii="Times New Roman" w:hAnsi="Times New Roman" w:eastAsia="仿宋_GB2312"/>
          <w:color w:val="000000"/>
          <w:sz w:val="30"/>
          <w:szCs w:val="32"/>
        </w:rPr>
        <w:t>所需要的条件，</w:t>
      </w:r>
      <w:r>
        <w:rPr>
          <w:rFonts w:ascii="Times New Roman" w:hAnsi="Times New Roman" w:eastAsia="仿宋_GB2312"/>
          <w:color w:val="000000"/>
          <w:sz w:val="30"/>
          <w:szCs w:val="32"/>
        </w:rPr>
        <w:t>包括：</w:t>
      </w:r>
      <w:r>
        <w:rPr>
          <w:rFonts w:ascii="Times New Roman" w:hAnsi="Times New Roman" w:eastAsia="仿宋_GB2312"/>
          <w:color w:val="000000"/>
          <w:sz w:val="30"/>
          <w:szCs w:val="32"/>
          <w:u w:val="single"/>
        </w:rPr>
        <w:t xml:space="preserve">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6CD95D34">
      <w:pPr>
        <w:spacing w:after="120" w:line="360" w:lineRule="auto"/>
        <w:ind w:firstLine="600" w:firstLineChars="200"/>
        <w:outlineLvl w:val="3"/>
        <w:rPr>
          <w:rFonts w:ascii="Times New Roman" w:hAnsi="Times New Roman" w:eastAsia="黑体"/>
          <w:color w:val="000000"/>
          <w:sz w:val="30"/>
          <w:szCs w:val="32"/>
        </w:rPr>
      </w:pPr>
      <w:bookmarkStart w:id="1425" w:name="_Toc21711"/>
      <w:bookmarkStart w:id="1426" w:name="_Toc13516"/>
      <w:r>
        <w:rPr>
          <w:rFonts w:ascii="Times New Roman" w:hAnsi="Times New Roman" w:eastAsia="黑体"/>
          <w:color w:val="000000"/>
          <w:sz w:val="30"/>
          <w:szCs w:val="32"/>
        </w:rPr>
        <w:t>2.5 资金来源证明及支付担保</w:t>
      </w:r>
      <w:bookmarkEnd w:id="1425"/>
      <w:bookmarkEnd w:id="1426"/>
    </w:p>
    <w:p w14:paraId="38BC8388">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发包人提供资金来源证明的期限要求：</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0E22E94C">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发包人是否提供支付担保：</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      </w:t>
      </w:r>
      <w:r>
        <w:rPr>
          <w:rFonts w:ascii="Times New Roman" w:hAnsi="Times New Roman" w:eastAsia="仿宋_GB2312"/>
          <w:color w:val="000000"/>
          <w:sz w:val="30"/>
          <w:szCs w:val="32"/>
        </w:rPr>
        <w:t>。</w:t>
      </w:r>
    </w:p>
    <w:p w14:paraId="6761F59A">
      <w:pPr>
        <w:spacing w:line="360" w:lineRule="auto"/>
        <w:ind w:firstLine="600" w:firstLineChars="200"/>
        <w:rPr>
          <w:rFonts w:ascii="Times New Roman" w:hAnsi="Times New Roman" w:eastAsia="仿宋_GB2312"/>
          <w:color w:val="000000"/>
          <w:sz w:val="30"/>
          <w:szCs w:val="32"/>
          <w:u w:val="single"/>
        </w:rPr>
      </w:pPr>
      <w:r>
        <w:rPr>
          <w:rFonts w:ascii="Times New Roman" w:hAnsi="Times New Roman" w:eastAsia="仿宋_GB2312"/>
          <w:color w:val="000000"/>
          <w:sz w:val="30"/>
          <w:szCs w:val="32"/>
        </w:rPr>
        <w:t>发包人提供支付担保的形式：</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4D91D689">
      <w:pPr>
        <w:pStyle w:val="4"/>
        <w:spacing w:before="120" w:after="120" w:line="360" w:lineRule="auto"/>
        <w:outlineLvl w:val="2"/>
        <w:rPr>
          <w:rFonts w:ascii="Times New Roman" w:hAnsi="Times New Roman" w:eastAsia="黑体"/>
          <w:b w:val="0"/>
          <w:color w:val="000000"/>
          <w:sz w:val="32"/>
          <w:szCs w:val="32"/>
        </w:rPr>
      </w:pPr>
      <w:bookmarkStart w:id="1427" w:name="_Toc13348"/>
      <w:bookmarkStart w:id="1428" w:name="_Toc11372"/>
      <w:bookmarkStart w:id="1429" w:name="_Toc351203635"/>
      <w:r>
        <w:rPr>
          <w:rFonts w:ascii="Times New Roman" w:hAnsi="Times New Roman" w:eastAsia="黑体"/>
          <w:b w:val="0"/>
          <w:color w:val="000000"/>
          <w:sz w:val="32"/>
          <w:szCs w:val="32"/>
        </w:rPr>
        <w:t>3</w:t>
      </w:r>
      <w:bookmarkStart w:id="1430" w:name="_Toc297120458"/>
      <w:bookmarkStart w:id="1431" w:name="_Toc296890986"/>
      <w:bookmarkStart w:id="1432" w:name="_Toc292559363"/>
      <w:bookmarkStart w:id="1433" w:name="_Toc296346659"/>
      <w:bookmarkStart w:id="1434" w:name="_Toc297048344"/>
      <w:bookmarkStart w:id="1435" w:name="_Toc296891198"/>
      <w:bookmarkStart w:id="1436" w:name="_Toc296944497"/>
      <w:bookmarkStart w:id="1437" w:name="_Toc296503158"/>
      <w:bookmarkStart w:id="1438" w:name="_Toc292559868"/>
      <w:bookmarkStart w:id="1439" w:name="_Toc296347157"/>
      <w:r>
        <w:rPr>
          <w:rFonts w:ascii="Times New Roman" w:hAnsi="Times New Roman" w:eastAsia="黑体"/>
          <w:b w:val="0"/>
          <w:color w:val="000000"/>
          <w:sz w:val="32"/>
          <w:szCs w:val="32"/>
        </w:rPr>
        <w:t>. 承包人</w:t>
      </w:r>
      <w:bookmarkEnd w:id="1427"/>
      <w:bookmarkEnd w:id="1428"/>
      <w:bookmarkEnd w:id="1429"/>
    </w:p>
    <w:bookmarkEnd w:id="1430"/>
    <w:bookmarkEnd w:id="1431"/>
    <w:bookmarkEnd w:id="1432"/>
    <w:bookmarkEnd w:id="1433"/>
    <w:bookmarkEnd w:id="1434"/>
    <w:bookmarkEnd w:id="1435"/>
    <w:bookmarkEnd w:id="1436"/>
    <w:bookmarkEnd w:id="1437"/>
    <w:bookmarkEnd w:id="1438"/>
    <w:bookmarkEnd w:id="1439"/>
    <w:p w14:paraId="683F9154">
      <w:pPr>
        <w:spacing w:after="120" w:line="360" w:lineRule="auto"/>
        <w:ind w:firstLine="600" w:firstLineChars="200"/>
        <w:outlineLvl w:val="3"/>
        <w:rPr>
          <w:rFonts w:ascii="Times New Roman" w:hAnsi="Times New Roman" w:eastAsia="黑体"/>
          <w:color w:val="000000"/>
          <w:sz w:val="30"/>
          <w:szCs w:val="32"/>
        </w:rPr>
      </w:pPr>
      <w:bookmarkStart w:id="1440" w:name="_Toc14258"/>
      <w:bookmarkStart w:id="1441" w:name="_Toc30969"/>
      <w:r>
        <w:rPr>
          <w:rFonts w:ascii="Times New Roman" w:hAnsi="Times New Roman" w:eastAsia="黑体"/>
          <w:color w:val="000000"/>
          <w:sz w:val="30"/>
          <w:szCs w:val="32"/>
        </w:rPr>
        <w:t>3.1 承包人的一般义务</w:t>
      </w:r>
      <w:bookmarkEnd w:id="1440"/>
      <w:bookmarkEnd w:id="1441"/>
    </w:p>
    <w:p w14:paraId="0AE7EC96">
      <w:pPr>
        <w:spacing w:line="360" w:lineRule="auto"/>
        <w:ind w:firstLine="600" w:firstLineChars="200"/>
        <w:jc w:val="left"/>
        <w:rPr>
          <w:rFonts w:ascii="Times New Roman" w:hAnsi="Times New Roman" w:eastAsia="仿宋_GB2312"/>
          <w:color w:val="000000"/>
          <w:sz w:val="30"/>
          <w:szCs w:val="32"/>
          <w:u w:val="single"/>
        </w:rPr>
      </w:pPr>
      <w:r>
        <w:rPr>
          <w:rFonts w:ascii="Times New Roman" w:hAnsi="Times New Roman" w:eastAsia="仿宋_GB2312"/>
          <w:color w:val="000000"/>
          <w:kern w:val="0"/>
          <w:sz w:val="30"/>
          <w:szCs w:val="32"/>
        </w:rPr>
        <w:t>（</w:t>
      </w:r>
      <w:r>
        <w:rPr>
          <w:rFonts w:hint="eastAsia" w:ascii="Times New Roman" w:hAnsi="Times New Roman" w:eastAsia="仿宋_GB2312"/>
          <w:color w:val="000000"/>
          <w:kern w:val="0"/>
          <w:sz w:val="30"/>
          <w:szCs w:val="32"/>
        </w:rPr>
        <w:t>9</w:t>
      </w:r>
      <w:r>
        <w:rPr>
          <w:rFonts w:ascii="Times New Roman" w:hAnsi="Times New Roman" w:eastAsia="仿宋_GB2312"/>
          <w:color w:val="000000"/>
          <w:kern w:val="0"/>
          <w:sz w:val="30"/>
          <w:szCs w:val="32"/>
        </w:rPr>
        <w:t>）</w:t>
      </w:r>
      <w:r>
        <w:rPr>
          <w:rFonts w:ascii="Times New Roman" w:hAnsi="Times New Roman" w:eastAsia="仿宋_GB2312"/>
          <w:color w:val="000000"/>
          <w:sz w:val="30"/>
          <w:szCs w:val="32"/>
        </w:rPr>
        <w:t>承包人提交的竣工资料的内容：</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 xml:space="preserve"> </w:t>
      </w:r>
    </w:p>
    <w:p w14:paraId="70437EB2">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270C77FC">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承包人需要提交的竣工资料套数：</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2A9457B0">
      <w:pPr>
        <w:spacing w:line="360" w:lineRule="auto"/>
        <w:ind w:left="638" w:leftChars="304"/>
        <w:jc w:val="left"/>
        <w:rPr>
          <w:rFonts w:ascii="Times New Roman" w:hAnsi="Times New Roman" w:eastAsia="仿宋_GB2312"/>
          <w:color w:val="000000"/>
          <w:sz w:val="30"/>
          <w:szCs w:val="32"/>
        </w:rPr>
      </w:pPr>
      <w:r>
        <w:rPr>
          <w:rFonts w:ascii="Times New Roman" w:hAnsi="Times New Roman" w:eastAsia="仿宋_GB2312"/>
          <w:color w:val="000000"/>
          <w:sz w:val="30"/>
          <w:szCs w:val="32"/>
        </w:rPr>
        <w:t>承包人提交的竣工资料的费用承担：</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715292AF">
      <w:pPr>
        <w:spacing w:line="360" w:lineRule="auto"/>
        <w:ind w:left="638" w:leftChars="304"/>
        <w:jc w:val="left"/>
        <w:rPr>
          <w:rFonts w:ascii="Times New Roman" w:hAnsi="Times New Roman" w:eastAsia="仿宋_GB2312"/>
          <w:color w:val="000000"/>
          <w:sz w:val="30"/>
          <w:szCs w:val="32"/>
        </w:rPr>
      </w:pPr>
      <w:r>
        <w:rPr>
          <w:rFonts w:ascii="Times New Roman" w:hAnsi="Times New Roman" w:eastAsia="仿宋_GB2312"/>
          <w:color w:val="000000"/>
          <w:sz w:val="30"/>
          <w:szCs w:val="32"/>
        </w:rPr>
        <w:t>承包人提交的竣工资料移交时间：</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5EC41EA7">
      <w:pPr>
        <w:spacing w:line="360" w:lineRule="auto"/>
        <w:ind w:firstLine="600" w:firstLineChars="200"/>
        <w:jc w:val="left"/>
        <w:rPr>
          <w:rFonts w:hint="eastAsia" w:ascii="Times New Roman" w:hAnsi="Times New Roman" w:eastAsia="仿宋_GB2312"/>
          <w:color w:val="000000"/>
          <w:sz w:val="30"/>
          <w:szCs w:val="32"/>
        </w:rPr>
      </w:pPr>
      <w:r>
        <w:rPr>
          <w:rFonts w:ascii="Times New Roman" w:hAnsi="Times New Roman" w:eastAsia="仿宋_GB2312"/>
          <w:color w:val="000000"/>
          <w:sz w:val="30"/>
          <w:szCs w:val="32"/>
        </w:rPr>
        <w:t>承包人提交的竣工资料形式要求：</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7E131CCA">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kern w:val="0"/>
          <w:sz w:val="30"/>
          <w:szCs w:val="32"/>
        </w:rPr>
        <w:t>（</w:t>
      </w:r>
      <w:r>
        <w:rPr>
          <w:rFonts w:hint="eastAsia" w:ascii="Times New Roman" w:hAnsi="Times New Roman" w:eastAsia="仿宋_GB2312"/>
          <w:color w:val="000000"/>
          <w:kern w:val="0"/>
          <w:sz w:val="30"/>
          <w:szCs w:val="32"/>
        </w:rPr>
        <w:t>10</w:t>
      </w:r>
      <w:r>
        <w:rPr>
          <w:rFonts w:ascii="Times New Roman" w:hAnsi="Times New Roman" w:eastAsia="仿宋_GB2312"/>
          <w:color w:val="000000"/>
          <w:kern w:val="0"/>
          <w:sz w:val="30"/>
          <w:szCs w:val="32"/>
        </w:rPr>
        <w:t>）承包人应履行的其他义务：</w:t>
      </w:r>
      <w:r>
        <w:rPr>
          <w:rFonts w:ascii="Times New Roman" w:hAnsi="Times New Roman" w:eastAsia="仿宋_GB2312"/>
          <w:color w:val="000000"/>
          <w:sz w:val="30"/>
          <w:szCs w:val="32"/>
          <w:u w:val="single"/>
        </w:rPr>
        <w:t>             </w:t>
      </w:r>
      <w:r>
        <w:rPr>
          <w:rFonts w:ascii="Times New Roman" w:hAnsi="Times New Roman" w:eastAsia="仿宋_GB2312"/>
          <w:color w:val="000000"/>
          <w:sz w:val="30"/>
          <w:szCs w:val="32"/>
        </w:rPr>
        <w:t xml:space="preserve">              </w:t>
      </w:r>
      <w:r>
        <w:rPr>
          <w:rFonts w:ascii="Times New Roman" w:hAnsi="Times New Roman" w:eastAsia="仿宋_GB2312"/>
          <w:color w:val="000000"/>
          <w:sz w:val="30"/>
          <w:szCs w:val="32"/>
          <w:u w:val="single"/>
        </w:rPr>
        <w:t xml:space="preserve">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6DE95914">
      <w:pPr>
        <w:spacing w:after="120" w:line="360" w:lineRule="auto"/>
        <w:ind w:firstLine="600" w:firstLineChars="200"/>
        <w:outlineLvl w:val="3"/>
        <w:rPr>
          <w:rFonts w:ascii="Times New Roman" w:hAnsi="Times New Roman" w:eastAsia="黑体"/>
          <w:color w:val="000000"/>
          <w:sz w:val="30"/>
          <w:szCs w:val="32"/>
        </w:rPr>
      </w:pPr>
      <w:bookmarkStart w:id="1442" w:name="_Toc12323"/>
      <w:bookmarkStart w:id="1443" w:name="_Toc29678"/>
      <w:r>
        <w:rPr>
          <w:rFonts w:ascii="Times New Roman" w:hAnsi="Times New Roman" w:eastAsia="黑体"/>
          <w:color w:val="000000"/>
          <w:sz w:val="30"/>
          <w:szCs w:val="32"/>
        </w:rPr>
        <w:t>3.2 项目经理</w:t>
      </w:r>
      <w:bookmarkEnd w:id="1442"/>
      <w:bookmarkEnd w:id="1443"/>
    </w:p>
    <w:p w14:paraId="0FBCA650">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kern w:val="0"/>
          <w:sz w:val="30"/>
          <w:szCs w:val="32"/>
        </w:rPr>
        <w:t xml:space="preserve">3.2.1 </w:t>
      </w:r>
      <w:r>
        <w:rPr>
          <w:rFonts w:ascii="Times New Roman" w:hAnsi="Times New Roman" w:eastAsia="仿宋_GB2312"/>
          <w:color w:val="000000"/>
          <w:sz w:val="30"/>
          <w:szCs w:val="32"/>
        </w:rPr>
        <w:t>项目经理：</w:t>
      </w:r>
    </w:p>
    <w:p w14:paraId="5BFB69A4">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姓    名：</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w:t>
      </w:r>
      <w:r>
        <w:rPr>
          <w:rFonts w:ascii="Times New Roman" w:hAnsi="Times New Roman" w:eastAsia="仿宋_GB2312"/>
          <w:color w:val="000000"/>
          <w:sz w:val="30"/>
          <w:szCs w:val="32"/>
        </w:rPr>
        <w:t>；</w:t>
      </w:r>
    </w:p>
    <w:p w14:paraId="66C8F000">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身份证号：</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w:t>
      </w:r>
      <w:r>
        <w:rPr>
          <w:rFonts w:ascii="Times New Roman" w:hAnsi="Times New Roman" w:eastAsia="仿宋_GB2312"/>
          <w:color w:val="000000"/>
          <w:sz w:val="30"/>
          <w:szCs w:val="32"/>
        </w:rPr>
        <w:t>；</w:t>
      </w:r>
    </w:p>
    <w:p w14:paraId="054EBC9B">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建造师执业资格等级：</w:t>
      </w:r>
      <w:r>
        <w:rPr>
          <w:rFonts w:ascii="Times New Roman" w:hAnsi="Times New Roman" w:eastAsia="仿宋_GB2312"/>
          <w:color w:val="000000"/>
          <w:sz w:val="30"/>
          <w:szCs w:val="32"/>
          <w:u w:val="single"/>
        </w:rPr>
        <w:t>   </w:t>
      </w:r>
      <w:r>
        <w:rPr>
          <w:rFonts w:ascii="Times New Roman" w:hAnsi="Times New Roman" w:eastAsia="仿宋_GB2312"/>
          <w:color w:val="000000"/>
          <w:sz w:val="30"/>
          <w:szCs w:val="32"/>
        </w:rPr>
        <w:t>；</w:t>
      </w:r>
    </w:p>
    <w:p w14:paraId="13F7913E">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建造师注册证书号：</w:t>
      </w:r>
      <w:r>
        <w:rPr>
          <w:rFonts w:ascii="Times New Roman" w:hAnsi="Times New Roman" w:eastAsia="仿宋_GB2312"/>
          <w:color w:val="000000"/>
          <w:sz w:val="30"/>
          <w:szCs w:val="32"/>
          <w:u w:val="single"/>
        </w:rPr>
        <w:t> </w:t>
      </w:r>
      <w:r>
        <w:rPr>
          <w:rFonts w:ascii="Times New Roman" w:hAnsi="Times New Roman" w:eastAsia="仿宋_GB2312"/>
          <w:color w:val="000000"/>
          <w:sz w:val="30"/>
          <w:szCs w:val="32"/>
        </w:rPr>
        <w:t>；</w:t>
      </w:r>
    </w:p>
    <w:p w14:paraId="5D111FA1">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建造师执业印章号：</w:t>
      </w:r>
      <w:r>
        <w:rPr>
          <w:rFonts w:ascii="Times New Roman" w:hAnsi="Times New Roman" w:eastAsia="仿宋_GB2312"/>
          <w:color w:val="000000"/>
          <w:sz w:val="30"/>
          <w:szCs w:val="32"/>
          <w:u w:val="single"/>
        </w:rPr>
        <w:t> </w:t>
      </w:r>
      <w:r>
        <w:rPr>
          <w:rFonts w:ascii="Times New Roman" w:hAnsi="Times New Roman" w:eastAsia="仿宋_GB2312"/>
          <w:color w:val="000000"/>
          <w:sz w:val="30"/>
          <w:szCs w:val="32"/>
        </w:rPr>
        <w:t>；</w:t>
      </w:r>
    </w:p>
    <w:p w14:paraId="3A9D414C">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安全生产考核合格证书号：</w:t>
      </w:r>
      <w:r>
        <w:rPr>
          <w:rFonts w:ascii="Times New Roman" w:hAnsi="Times New Roman" w:eastAsia="仿宋_GB2312"/>
          <w:color w:val="000000"/>
          <w:sz w:val="30"/>
          <w:szCs w:val="32"/>
          <w:u w:val="single"/>
        </w:rPr>
        <w:t> </w:t>
      </w:r>
      <w:r>
        <w:rPr>
          <w:rFonts w:ascii="Times New Roman" w:hAnsi="Times New Roman" w:eastAsia="仿宋_GB2312"/>
          <w:color w:val="000000"/>
          <w:sz w:val="30"/>
          <w:szCs w:val="32"/>
        </w:rPr>
        <w:t>；</w:t>
      </w:r>
    </w:p>
    <w:p w14:paraId="35C32B12">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联系电话：</w:t>
      </w:r>
      <w:r>
        <w:rPr>
          <w:rFonts w:ascii="Times New Roman" w:hAnsi="Times New Roman" w:eastAsia="仿宋_GB2312"/>
          <w:color w:val="000000"/>
          <w:sz w:val="30"/>
          <w:szCs w:val="32"/>
          <w:u w:val="single"/>
        </w:rPr>
        <w:t>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w:t>
      </w:r>
      <w:r>
        <w:rPr>
          <w:rFonts w:ascii="Times New Roman" w:hAnsi="Times New Roman" w:eastAsia="仿宋_GB2312"/>
          <w:color w:val="000000"/>
          <w:sz w:val="30"/>
          <w:szCs w:val="32"/>
        </w:rPr>
        <w:t>；</w:t>
      </w:r>
    </w:p>
    <w:p w14:paraId="0F991F11">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电子信箱：</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w:t>
      </w:r>
      <w:r>
        <w:rPr>
          <w:rFonts w:ascii="Times New Roman" w:hAnsi="Times New Roman" w:eastAsia="仿宋_GB2312"/>
          <w:color w:val="000000"/>
          <w:sz w:val="30"/>
          <w:szCs w:val="32"/>
        </w:rPr>
        <w:t>；</w:t>
      </w:r>
    </w:p>
    <w:p w14:paraId="32BFC37B">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通信地址：</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w:t>
      </w:r>
      <w:r>
        <w:rPr>
          <w:rFonts w:ascii="Times New Roman" w:hAnsi="Times New Roman" w:eastAsia="仿宋_GB2312"/>
          <w:color w:val="000000"/>
          <w:sz w:val="30"/>
          <w:szCs w:val="32"/>
        </w:rPr>
        <w:t>；</w:t>
      </w:r>
    </w:p>
    <w:p w14:paraId="5B52FC12">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承包人对项目经理的授权范围如下：</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6FDA6F3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关于项目经理每月在施工现场的时间要求：</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 xml:space="preserve">   </w:t>
      </w:r>
      <w:r>
        <w:rPr>
          <w:rFonts w:ascii="Times New Roman" w:hAnsi="Times New Roman" w:eastAsia="仿宋_GB2312"/>
          <w:color w:val="000000"/>
          <w:sz w:val="30"/>
          <w:szCs w:val="32"/>
          <w:u w:val="single"/>
        </w:rPr>
        <w:t xml:space="preserve">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w:t>
      </w:r>
    </w:p>
    <w:p w14:paraId="632EAA21">
      <w:pPr>
        <w:spacing w:line="360" w:lineRule="auto"/>
        <w:ind w:firstLine="600" w:firstLineChars="200"/>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承包人未提交劳动合同，以及没有为项目经理缴纳社会保险证明的违约责任：</w:t>
      </w:r>
      <w:r>
        <w:rPr>
          <w:rFonts w:ascii="Times New Roman" w:hAnsi="Times New Roman" w:eastAsia="仿宋_GB2312"/>
          <w:color w:val="000000"/>
          <w:sz w:val="30"/>
          <w:szCs w:val="32"/>
          <w:u w:val="single"/>
        </w:rPr>
        <w:t xml:space="preserve">               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w:t>
      </w:r>
    </w:p>
    <w:p w14:paraId="7CBD4B09">
      <w:pPr>
        <w:spacing w:line="360" w:lineRule="auto"/>
        <w:ind w:firstLine="600" w:firstLineChars="200"/>
        <w:rPr>
          <w:rFonts w:ascii="Times New Roman" w:hAnsi="Times New Roman" w:eastAsia="仿宋_GB2312"/>
          <w:color w:val="000000"/>
          <w:sz w:val="30"/>
          <w:szCs w:val="32"/>
          <w:u w:val="single"/>
        </w:rPr>
      </w:pPr>
      <w:r>
        <w:rPr>
          <w:rFonts w:ascii="Times New Roman" w:hAnsi="Times New Roman" w:eastAsia="仿宋_GB2312"/>
          <w:color w:val="000000"/>
          <w:kern w:val="0"/>
          <w:sz w:val="30"/>
          <w:szCs w:val="32"/>
        </w:rPr>
        <w:t>项目经理未经批准，擅自离开施工现场的违约责任：</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 xml:space="preserve">     </w:t>
      </w:r>
      <w:r>
        <w:rPr>
          <w:rFonts w:ascii="Times New Roman" w:hAnsi="Times New Roman" w:eastAsia="仿宋_GB2312"/>
          <w:color w:val="000000"/>
          <w:sz w:val="30"/>
          <w:szCs w:val="32"/>
          <w:u w:val="single"/>
        </w:rPr>
        <w:t xml:space="preserve">     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w:t>
      </w:r>
      <w:r>
        <w:rPr>
          <w:rFonts w:ascii="Times New Roman" w:hAnsi="Times New Roman" w:eastAsia="仿宋_GB2312"/>
          <w:color w:val="000000"/>
          <w:sz w:val="30"/>
          <w:szCs w:val="32"/>
        </w:rPr>
        <w:t>。</w:t>
      </w:r>
    </w:p>
    <w:p w14:paraId="367795F2">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3.2.3 承包人擅自更换项目经理的违约责任：</w:t>
      </w:r>
      <w:r>
        <w:rPr>
          <w:rFonts w:ascii="Times New Roman" w:hAnsi="Times New Roman" w:eastAsia="仿宋_GB2312"/>
          <w:color w:val="000000"/>
          <w:sz w:val="30"/>
          <w:szCs w:val="32"/>
          <w:u w:val="single"/>
        </w:rPr>
        <w:t xml:space="preserve">              </w:t>
      </w:r>
    </w:p>
    <w:p w14:paraId="61A60B49">
      <w:pPr>
        <w:spacing w:line="360" w:lineRule="auto"/>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2F8ED1D6">
      <w:pPr>
        <w:spacing w:line="360" w:lineRule="auto"/>
        <w:outlineLvl w:val="9"/>
        <w:rPr>
          <w:rFonts w:ascii="Times New Roman" w:hAnsi="Times New Roman" w:eastAsia="仿宋_GB2312"/>
          <w:color w:val="000000"/>
          <w:sz w:val="30"/>
          <w:szCs w:val="32"/>
        </w:rPr>
      </w:pPr>
      <w:r>
        <w:rPr>
          <w:rFonts w:ascii="Times New Roman" w:hAnsi="Times New Roman" w:eastAsia="仿宋_GB2312"/>
          <w:color w:val="000000"/>
          <w:sz w:val="30"/>
          <w:szCs w:val="32"/>
        </w:rPr>
        <w:t xml:space="preserve">    3.2.4 承包人无正当理由拒绝更换项目经理的违约责任：</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 xml:space="preserve">     </w:t>
      </w:r>
      <w:r>
        <w:rPr>
          <w:rFonts w:ascii="Times New Roman" w:hAnsi="Times New Roman" w:eastAsia="仿宋_GB2312"/>
          <w:color w:val="000000"/>
          <w:sz w:val="30"/>
          <w:szCs w:val="32"/>
          <w:u w:val="single"/>
        </w:rPr>
        <w:t xml:space="preserve">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63D15138">
      <w:pPr>
        <w:spacing w:after="120" w:line="360" w:lineRule="auto"/>
        <w:ind w:firstLine="600" w:firstLineChars="200"/>
        <w:outlineLvl w:val="3"/>
        <w:rPr>
          <w:rFonts w:ascii="Times New Roman" w:hAnsi="Times New Roman" w:eastAsia="黑体"/>
          <w:color w:val="000000"/>
          <w:sz w:val="30"/>
          <w:szCs w:val="32"/>
        </w:rPr>
      </w:pPr>
      <w:bookmarkStart w:id="1444" w:name="_Toc4321"/>
      <w:bookmarkStart w:id="1445" w:name="_Toc26103"/>
      <w:r>
        <w:rPr>
          <w:rFonts w:ascii="Times New Roman" w:hAnsi="Times New Roman" w:eastAsia="黑体"/>
          <w:color w:val="000000"/>
          <w:sz w:val="30"/>
          <w:szCs w:val="32"/>
        </w:rPr>
        <w:t>3.3 承包人人员</w:t>
      </w:r>
      <w:bookmarkEnd w:id="1444"/>
      <w:bookmarkEnd w:id="1445"/>
    </w:p>
    <w:p w14:paraId="412CA60A">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3.3.1 承包人提交项目管理机构及施工现场管理人员安排报告的期限：</w:t>
      </w:r>
      <w:r>
        <w:rPr>
          <w:rFonts w:ascii="Times New Roman" w:hAnsi="Times New Roman" w:eastAsia="仿宋_GB2312"/>
          <w:color w:val="000000"/>
          <w:sz w:val="30"/>
          <w:szCs w:val="32"/>
          <w:u w:val="single"/>
        </w:rPr>
        <w:t xml:space="preserve">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   </w:t>
      </w:r>
      <w:r>
        <w:rPr>
          <w:rFonts w:ascii="Times New Roman" w:hAnsi="Times New Roman" w:eastAsia="仿宋_GB2312"/>
          <w:color w:val="000000"/>
          <w:sz w:val="30"/>
          <w:szCs w:val="32"/>
        </w:rPr>
        <w:t>。</w:t>
      </w:r>
    </w:p>
    <w:p w14:paraId="6E9FABB3">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3.3.3 承包人无正当理由拒绝撤换主要施工管理人员的违约责任：</w:t>
      </w:r>
      <w:r>
        <w:rPr>
          <w:rFonts w:ascii="Times New Roman" w:hAnsi="Times New Roman" w:eastAsia="仿宋_GB2312"/>
          <w:color w:val="000000"/>
          <w:sz w:val="30"/>
          <w:szCs w:val="32"/>
          <w:u w:val="single"/>
        </w:rPr>
        <w:t xml:space="preserve">  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3FE5F697">
      <w:pPr>
        <w:spacing w:line="360" w:lineRule="auto"/>
        <w:ind w:firstLine="600" w:firstLineChars="200"/>
        <w:rPr>
          <w:rFonts w:ascii="Times New Roman" w:hAnsi="Times New Roman" w:eastAsia="仿宋_GB2312"/>
          <w:color w:val="000000"/>
          <w:sz w:val="30"/>
          <w:szCs w:val="32"/>
          <w:u w:val="single"/>
        </w:rPr>
      </w:pPr>
      <w:r>
        <w:rPr>
          <w:rFonts w:ascii="Times New Roman" w:hAnsi="Times New Roman" w:eastAsia="仿宋_GB2312"/>
          <w:color w:val="000000"/>
          <w:sz w:val="30"/>
          <w:szCs w:val="32"/>
        </w:rPr>
        <w:t xml:space="preserve">3.3.4 承包人主要施工管理人员离开施工现场的批准要求：   </w:t>
      </w:r>
      <w:r>
        <w:rPr>
          <w:rFonts w:ascii="Times New Roman" w:hAnsi="Times New Roman" w:eastAsia="仿宋_GB2312"/>
          <w:color w:val="000000"/>
          <w:sz w:val="30"/>
          <w:szCs w:val="32"/>
          <w:u w:val="single"/>
        </w:rPr>
        <w:t></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73587DDA">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3.3.5承包人擅自更换主要施工管理人员的违约责任：</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4F0F3458">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承包人主要施工管理人员擅自离开施工现场的违约责任：</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515131A2">
      <w:pPr>
        <w:spacing w:after="120" w:line="360" w:lineRule="auto"/>
        <w:ind w:firstLine="600" w:firstLineChars="200"/>
        <w:outlineLvl w:val="3"/>
        <w:rPr>
          <w:rFonts w:ascii="Times New Roman" w:hAnsi="Times New Roman" w:eastAsia="黑体"/>
          <w:color w:val="000000"/>
          <w:sz w:val="30"/>
          <w:szCs w:val="32"/>
        </w:rPr>
      </w:pPr>
      <w:bookmarkStart w:id="1446" w:name="_Toc4610"/>
      <w:bookmarkStart w:id="1447" w:name="_Toc23859"/>
      <w:r>
        <w:rPr>
          <w:rFonts w:ascii="Times New Roman" w:hAnsi="Times New Roman" w:eastAsia="黑体"/>
          <w:color w:val="000000"/>
          <w:sz w:val="30"/>
          <w:szCs w:val="32"/>
        </w:rPr>
        <w:t>3</w:t>
      </w:r>
      <w:bookmarkStart w:id="1448" w:name="_Toc296346660"/>
      <w:bookmarkStart w:id="1449" w:name="_Toc303539102"/>
      <w:bookmarkStart w:id="1450" w:name="_Toc296890987"/>
      <w:bookmarkStart w:id="1451" w:name="_Toc292559869"/>
      <w:bookmarkStart w:id="1452" w:name="_Toc297120459"/>
      <w:bookmarkStart w:id="1453" w:name="_Toc296891199"/>
      <w:bookmarkStart w:id="1454" w:name="_Toc300934945"/>
      <w:bookmarkStart w:id="1455" w:name="_Toc304295523"/>
      <w:bookmarkStart w:id="1456" w:name="_Toc296944498"/>
      <w:bookmarkStart w:id="1457" w:name="_Toc296503159"/>
      <w:bookmarkStart w:id="1458" w:name="_Toc297048345"/>
      <w:bookmarkStart w:id="1459" w:name="_Toc292559364"/>
      <w:bookmarkStart w:id="1460" w:name="_Toc297123492"/>
      <w:bookmarkStart w:id="1461" w:name="_Toc296347158"/>
      <w:bookmarkStart w:id="1462" w:name="_Toc297216151"/>
      <w:bookmarkStart w:id="1463" w:name="_Toc312677988"/>
      <w:r>
        <w:rPr>
          <w:rFonts w:ascii="Times New Roman" w:hAnsi="Times New Roman" w:eastAsia="黑体"/>
          <w:color w:val="000000"/>
          <w:sz w:val="30"/>
          <w:szCs w:val="32"/>
        </w:rPr>
        <w:t>.5 分包</w:t>
      </w:r>
      <w:bookmarkEnd w:id="1446"/>
      <w:bookmarkEnd w:id="1447"/>
    </w:p>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p w14:paraId="01BF651B">
      <w:pPr>
        <w:spacing w:line="360" w:lineRule="auto"/>
        <w:ind w:firstLine="600" w:firstLineChars="200"/>
        <w:rPr>
          <w:rFonts w:ascii="Times New Roman" w:hAnsi="Times New Roman" w:eastAsia="仿宋_GB2312"/>
          <w:sz w:val="30"/>
          <w:szCs w:val="32"/>
        </w:rPr>
      </w:pPr>
      <w:r>
        <w:rPr>
          <w:rFonts w:ascii="Times New Roman" w:hAnsi="Times New Roman" w:eastAsia="仿宋_GB2312"/>
          <w:sz w:val="30"/>
          <w:szCs w:val="32"/>
        </w:rPr>
        <w:t>3</w:t>
      </w:r>
      <w:bookmarkStart w:id="1464" w:name="_Toc292559870"/>
      <w:bookmarkStart w:id="1465" w:name="_Toc296346661"/>
      <w:bookmarkStart w:id="1466" w:name="_Toc292559365"/>
      <w:bookmarkStart w:id="1467" w:name="_Toc296503160"/>
      <w:bookmarkStart w:id="1468" w:name="_Toc297216152"/>
      <w:bookmarkStart w:id="1469" w:name="_Toc296944499"/>
      <w:bookmarkStart w:id="1470" w:name="_Toc297048346"/>
      <w:bookmarkStart w:id="1471" w:name="_Toc304295524"/>
      <w:bookmarkStart w:id="1472" w:name="_Toc297120460"/>
      <w:bookmarkStart w:id="1473" w:name="_Toc303539103"/>
      <w:bookmarkStart w:id="1474" w:name="_Toc300934946"/>
      <w:bookmarkStart w:id="1475" w:name="_Toc296890988"/>
      <w:bookmarkStart w:id="1476" w:name="_Toc296891200"/>
      <w:bookmarkStart w:id="1477" w:name="_Toc296347159"/>
      <w:bookmarkStart w:id="1478" w:name="_Toc297123493"/>
      <w:bookmarkStart w:id="1479" w:name="_Toc312677989"/>
      <w:bookmarkStart w:id="1480" w:name="_Toc318581158"/>
      <w:r>
        <w:rPr>
          <w:rFonts w:ascii="Times New Roman" w:hAnsi="Times New Roman" w:eastAsia="仿宋_GB2312"/>
          <w:sz w:val="30"/>
          <w:szCs w:val="32"/>
        </w:rPr>
        <w:t>.5.1 分包的一般约定</w:t>
      </w:r>
    </w:p>
    <w:p w14:paraId="02EE4A51">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禁止分包的工程包括：</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2958CB78">
      <w:pPr>
        <w:spacing w:line="360" w:lineRule="auto"/>
        <w:ind w:firstLine="600" w:firstLineChars="200"/>
        <w:jc w:val="left"/>
        <w:rPr>
          <w:rFonts w:hint="eastAsia" w:ascii="Times New Roman" w:hAnsi="Times New Roman" w:eastAsia="仿宋_GB2312"/>
          <w:color w:val="000000"/>
          <w:sz w:val="30"/>
          <w:szCs w:val="32"/>
          <w:u w:val="single"/>
        </w:rPr>
      </w:pPr>
      <w:r>
        <w:rPr>
          <w:rFonts w:ascii="Times New Roman" w:hAnsi="Times New Roman" w:eastAsia="仿宋_GB2312"/>
          <w:sz w:val="30"/>
          <w:szCs w:val="32"/>
        </w:rPr>
        <w:t>主体结构、关键性工作的范围：</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p>
    <w:p w14:paraId="6B0C1305">
      <w:pPr>
        <w:spacing w:line="360" w:lineRule="auto"/>
        <w:jc w:val="left"/>
        <w:rPr>
          <w:rFonts w:ascii="Times New Roman" w:hAnsi="Times New Roman" w:eastAsia="仿宋_GB2312"/>
          <w:color w:val="000000"/>
          <w:sz w:val="30"/>
          <w:szCs w:val="32"/>
          <w:u w:val="single"/>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Start w:id="1481" w:name="_Toc297120461"/>
      <w:bookmarkStart w:id="1482" w:name="_Toc297048347"/>
      <w:bookmarkStart w:id="1483" w:name="_Toc296890989"/>
      <w:bookmarkStart w:id="1484" w:name="_Toc303539104"/>
      <w:bookmarkStart w:id="1485" w:name="_Toc297123494"/>
      <w:bookmarkStart w:id="1486" w:name="_Toc296944500"/>
      <w:bookmarkStart w:id="1487" w:name="_Toc296346662"/>
      <w:bookmarkStart w:id="1488" w:name="_Toc296891201"/>
      <w:bookmarkStart w:id="1489" w:name="_Toc297216153"/>
      <w:bookmarkStart w:id="1490" w:name="_Toc296503161"/>
      <w:bookmarkStart w:id="1491" w:name="_Toc296347160"/>
      <w:bookmarkStart w:id="1492" w:name="_Toc304295525"/>
      <w:bookmarkStart w:id="1493" w:name="_Toc300934947"/>
    </w:p>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p w14:paraId="3BDE61BB">
      <w:pPr>
        <w:spacing w:line="360" w:lineRule="auto"/>
        <w:rPr>
          <w:rFonts w:ascii="Times New Roman" w:hAnsi="Times New Roman" w:eastAsia="仿宋_GB2312"/>
          <w:sz w:val="30"/>
          <w:szCs w:val="32"/>
        </w:rPr>
      </w:pPr>
      <w:r>
        <w:rPr>
          <w:rFonts w:ascii="Times New Roman" w:hAnsi="Times New Roman" w:eastAsia="仿宋_GB2312"/>
          <w:sz w:val="30"/>
          <w:szCs w:val="32"/>
        </w:rPr>
        <w:t xml:space="preserve">    3</w:t>
      </w:r>
      <w:bookmarkStart w:id="1494" w:name="_Toc312677990"/>
      <w:bookmarkStart w:id="1495" w:name="_Toc318581159"/>
      <w:r>
        <w:rPr>
          <w:rFonts w:ascii="Times New Roman" w:hAnsi="Times New Roman" w:eastAsia="仿宋_GB2312"/>
          <w:sz w:val="30"/>
          <w:szCs w:val="32"/>
        </w:rPr>
        <w:t>.5.2分包的确定</w:t>
      </w:r>
    </w:p>
    <w:p w14:paraId="6CF54FE9">
      <w:pPr>
        <w:spacing w:line="360" w:lineRule="auto"/>
        <w:ind w:firstLine="600" w:firstLineChars="200"/>
        <w:rPr>
          <w:rFonts w:ascii="Times New Roman" w:hAnsi="Times New Roman" w:eastAsia="仿宋_GB2312"/>
          <w:color w:val="000000"/>
          <w:sz w:val="30"/>
          <w:szCs w:val="32"/>
          <w:u w:val="single"/>
        </w:rPr>
      </w:pPr>
      <w:r>
        <w:rPr>
          <w:rFonts w:ascii="Times New Roman" w:hAnsi="Times New Roman" w:eastAsia="仿宋_GB2312"/>
          <w:sz w:val="30"/>
          <w:szCs w:val="32"/>
        </w:rPr>
        <w:t>允许分包的专业工程包括：</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56657A82">
      <w:pPr>
        <w:spacing w:line="360" w:lineRule="auto"/>
        <w:ind w:firstLine="600" w:firstLineChars="200"/>
        <w:rPr>
          <w:rFonts w:hint="eastAsia" w:ascii="Times New Roman" w:hAnsi="Times New Roman" w:eastAsia="仿宋_GB2312"/>
          <w:color w:val="000000"/>
          <w:sz w:val="30"/>
          <w:szCs w:val="32"/>
          <w:u w:val="single"/>
        </w:rPr>
      </w:pPr>
      <w:r>
        <w:rPr>
          <w:rFonts w:ascii="Times New Roman" w:hAnsi="Times New Roman" w:eastAsia="仿宋_GB2312"/>
          <w:color w:val="000000"/>
          <w:sz w:val="30"/>
          <w:szCs w:val="32"/>
        </w:rPr>
        <w:t>其他关于分包的约定：</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p>
    <w:p w14:paraId="3F8956D4">
      <w:pPr>
        <w:spacing w:line="360" w:lineRule="auto"/>
        <w:rPr>
          <w:rFonts w:ascii="Times New Roman" w:hAnsi="Times New Roman" w:eastAsia="仿宋_GB2312"/>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65A6455A">
      <w:pPr>
        <w:spacing w:line="360" w:lineRule="auto"/>
        <w:ind w:firstLine="600" w:firstLineChars="200"/>
        <w:rPr>
          <w:rFonts w:ascii="Times New Roman" w:hAnsi="Times New Roman" w:eastAsia="仿宋_GB2312"/>
          <w:sz w:val="30"/>
          <w:szCs w:val="32"/>
        </w:rPr>
      </w:pPr>
      <w:r>
        <w:rPr>
          <w:rFonts w:ascii="Times New Roman" w:hAnsi="Times New Roman" w:eastAsia="仿宋_GB2312"/>
          <w:sz w:val="30"/>
          <w:szCs w:val="32"/>
        </w:rPr>
        <w:t>3.5.4 分包合同价款</w:t>
      </w:r>
    </w:p>
    <w:p w14:paraId="772E6537">
      <w:pPr>
        <w:spacing w:line="360" w:lineRule="auto"/>
        <w:ind w:firstLine="600" w:firstLineChars="200"/>
        <w:rPr>
          <w:rFonts w:ascii="Times New Roman" w:hAnsi="Times New Roman" w:eastAsia="仿宋_GB2312"/>
          <w:sz w:val="30"/>
          <w:szCs w:val="32"/>
        </w:rPr>
      </w:pPr>
      <w:r>
        <w:rPr>
          <w:rFonts w:ascii="Times New Roman" w:hAnsi="Times New Roman" w:eastAsia="仿宋_GB2312"/>
          <w:sz w:val="30"/>
          <w:szCs w:val="32"/>
        </w:rPr>
        <w:t>关于分包合同价款支付的约定：</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bookmarkEnd w:id="1494"/>
    <w:bookmarkEnd w:id="1495"/>
    <w:p w14:paraId="00FE02A0">
      <w:pPr>
        <w:spacing w:after="120" w:line="360" w:lineRule="auto"/>
        <w:ind w:firstLine="600" w:firstLineChars="200"/>
        <w:outlineLvl w:val="3"/>
        <w:rPr>
          <w:rFonts w:ascii="Times New Roman" w:hAnsi="Times New Roman" w:eastAsia="黑体"/>
          <w:color w:val="000000"/>
          <w:sz w:val="30"/>
          <w:szCs w:val="32"/>
        </w:rPr>
      </w:pPr>
      <w:bookmarkStart w:id="1496" w:name="_Toc2757"/>
      <w:bookmarkStart w:id="1497" w:name="_Toc16991"/>
      <w:r>
        <w:rPr>
          <w:rFonts w:ascii="Times New Roman" w:hAnsi="Times New Roman" w:eastAsia="黑体"/>
          <w:color w:val="000000"/>
          <w:sz w:val="30"/>
          <w:szCs w:val="32"/>
        </w:rPr>
        <w:t>3.6 工程照管与成品、半成品保护</w:t>
      </w:r>
      <w:bookmarkEnd w:id="1496"/>
      <w:bookmarkEnd w:id="1497"/>
    </w:p>
    <w:p w14:paraId="631F2972">
      <w:pPr>
        <w:spacing w:before="120" w:after="120" w:line="360" w:lineRule="auto"/>
        <w:ind w:firstLine="600" w:firstLineChars="200"/>
        <w:rPr>
          <w:rFonts w:ascii="Times New Roman" w:hAnsi="Times New Roman" w:eastAsia="仿宋_GB2312"/>
          <w:color w:val="000000"/>
          <w:kern w:val="0"/>
          <w:sz w:val="30"/>
          <w:szCs w:val="32"/>
          <w:u w:val="single"/>
        </w:rPr>
      </w:pPr>
      <w:r>
        <w:rPr>
          <w:rFonts w:ascii="Times New Roman" w:hAnsi="Times New Roman" w:eastAsia="仿宋_GB2312"/>
          <w:color w:val="000000"/>
          <w:kern w:val="0"/>
          <w:sz w:val="30"/>
          <w:szCs w:val="32"/>
        </w:rPr>
        <w:t>承包人负责照管工程及工程相关的材料、工程设备的起始时间：</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13E4EDBB">
      <w:pPr>
        <w:spacing w:after="120" w:line="360" w:lineRule="auto"/>
        <w:ind w:firstLine="600" w:firstLineChars="200"/>
        <w:outlineLvl w:val="3"/>
        <w:rPr>
          <w:rFonts w:ascii="Times New Roman" w:hAnsi="Times New Roman" w:eastAsia="黑体"/>
          <w:color w:val="000000"/>
          <w:sz w:val="30"/>
          <w:szCs w:val="32"/>
        </w:rPr>
      </w:pPr>
      <w:bookmarkStart w:id="1498" w:name="_Toc28651"/>
      <w:bookmarkStart w:id="1499" w:name="_Toc8957"/>
      <w:r>
        <w:rPr>
          <w:rFonts w:ascii="Times New Roman" w:hAnsi="Times New Roman" w:eastAsia="黑体"/>
          <w:color w:val="000000"/>
          <w:sz w:val="30"/>
          <w:szCs w:val="32"/>
        </w:rPr>
        <w:t>3.7 履约担保</w:t>
      </w:r>
      <w:bookmarkEnd w:id="1498"/>
      <w:bookmarkEnd w:id="1499"/>
    </w:p>
    <w:p w14:paraId="1973B6CD">
      <w:pPr>
        <w:spacing w:line="360" w:lineRule="auto"/>
        <w:ind w:firstLine="600" w:firstLineChars="200"/>
        <w:jc w:val="left"/>
        <w:rPr>
          <w:rFonts w:hint="eastAsia" w:ascii="Times New Roman" w:hAnsi="Times New Roman" w:eastAsia="仿宋_GB2312"/>
          <w:color w:val="000000"/>
          <w:sz w:val="30"/>
          <w:szCs w:val="32"/>
        </w:rPr>
      </w:pPr>
      <w:r>
        <w:rPr>
          <w:rFonts w:hint="eastAsia" w:ascii="Times New Roman" w:hAnsi="Times New Roman" w:eastAsia="仿宋_GB2312"/>
          <w:color w:val="000000"/>
          <w:sz w:val="30"/>
          <w:szCs w:val="32"/>
        </w:rPr>
        <w:t>承包人是否提供履约担保：</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2C099B2B">
      <w:pPr>
        <w:spacing w:line="360" w:lineRule="auto"/>
        <w:ind w:firstLine="600" w:firstLineChars="200"/>
        <w:jc w:val="left"/>
        <w:rPr>
          <w:rFonts w:hint="eastAsia" w:ascii="Times New Roman" w:hAnsi="Times New Roman" w:eastAsia="仿宋_GB2312"/>
          <w:color w:val="000000"/>
          <w:sz w:val="30"/>
          <w:szCs w:val="32"/>
          <w:u w:val="single"/>
        </w:rPr>
      </w:pPr>
      <w:r>
        <w:rPr>
          <w:rFonts w:ascii="Times New Roman" w:hAnsi="Times New Roman" w:eastAsia="仿宋_GB2312"/>
          <w:color w:val="000000"/>
          <w:sz w:val="30"/>
          <w:szCs w:val="32"/>
        </w:rPr>
        <w:t>承包人提供履约担保的形式</w:t>
      </w:r>
      <w:r>
        <w:rPr>
          <w:rFonts w:hint="eastAsia" w:ascii="Times New Roman" w:hAnsi="Times New Roman" w:eastAsia="仿宋_GB2312"/>
          <w:color w:val="000000"/>
          <w:sz w:val="30"/>
          <w:szCs w:val="32"/>
        </w:rPr>
        <w:t>、金额及期限的</w:t>
      </w:r>
      <w:r>
        <w:rPr>
          <w:rFonts w:ascii="Times New Roman" w:hAnsi="Times New Roman" w:eastAsia="仿宋_GB2312"/>
          <w:color w:val="000000"/>
          <w:sz w:val="30"/>
          <w:szCs w:val="32"/>
        </w:rPr>
        <w:t>：</w:t>
      </w:r>
      <w:r>
        <w:rPr>
          <w:rFonts w:ascii="Times New Roman" w:hAnsi="Times New Roman" w:eastAsia="仿宋_GB2312"/>
          <w:color w:val="000000"/>
          <w:sz w:val="30"/>
          <w:szCs w:val="32"/>
          <w:u w:val="single"/>
        </w:rPr>
        <w:t xml:space="preserve">              </w:t>
      </w:r>
    </w:p>
    <w:p w14:paraId="00A0333F">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4DF2FFF1">
      <w:pPr>
        <w:pStyle w:val="4"/>
        <w:spacing w:before="120" w:after="120" w:line="360" w:lineRule="auto"/>
        <w:outlineLvl w:val="2"/>
        <w:rPr>
          <w:rFonts w:ascii="Times New Roman" w:hAnsi="Times New Roman" w:eastAsia="黑体"/>
          <w:b w:val="0"/>
          <w:color w:val="000000"/>
          <w:sz w:val="32"/>
          <w:szCs w:val="32"/>
        </w:rPr>
      </w:pPr>
      <w:bookmarkStart w:id="1500" w:name="_Toc16337"/>
      <w:bookmarkStart w:id="1501" w:name="_Toc351203636"/>
      <w:bookmarkStart w:id="1502" w:name="_Toc17718"/>
      <w:r>
        <w:rPr>
          <w:rFonts w:ascii="Times New Roman" w:hAnsi="Times New Roman" w:eastAsia="黑体"/>
          <w:b w:val="0"/>
          <w:color w:val="000000"/>
          <w:sz w:val="32"/>
          <w:szCs w:val="32"/>
        </w:rPr>
        <w:t>4</w:t>
      </w:r>
      <w:bookmarkStart w:id="1503" w:name="_Toc296890990"/>
      <w:bookmarkStart w:id="1504" w:name="_Toc292559871"/>
      <w:bookmarkStart w:id="1505" w:name="_Toc297048348"/>
      <w:bookmarkStart w:id="1506" w:name="_Toc292559366"/>
      <w:bookmarkStart w:id="1507" w:name="_Toc296891202"/>
      <w:bookmarkStart w:id="1508" w:name="_Toc296346663"/>
      <w:bookmarkStart w:id="1509" w:name="_Toc267251413"/>
      <w:bookmarkStart w:id="1510" w:name="_Toc296347161"/>
      <w:bookmarkStart w:id="1511" w:name="_Toc296503162"/>
      <w:bookmarkStart w:id="1512" w:name="_Toc296944501"/>
      <w:bookmarkStart w:id="1513" w:name="_Toc297120462"/>
      <w:r>
        <w:rPr>
          <w:rFonts w:ascii="Times New Roman" w:hAnsi="Times New Roman" w:eastAsia="黑体"/>
          <w:b w:val="0"/>
          <w:color w:val="000000"/>
          <w:sz w:val="32"/>
          <w:szCs w:val="32"/>
        </w:rPr>
        <w:t>. 监</w:t>
      </w:r>
      <w:bookmarkEnd w:id="1503"/>
      <w:bookmarkEnd w:id="1504"/>
      <w:bookmarkEnd w:id="1505"/>
      <w:bookmarkEnd w:id="1506"/>
      <w:bookmarkEnd w:id="1507"/>
      <w:bookmarkEnd w:id="1508"/>
      <w:bookmarkEnd w:id="1509"/>
      <w:bookmarkEnd w:id="1510"/>
      <w:bookmarkEnd w:id="1511"/>
      <w:bookmarkEnd w:id="1512"/>
      <w:bookmarkEnd w:id="1513"/>
      <w:r>
        <w:rPr>
          <w:rFonts w:ascii="Times New Roman" w:hAnsi="Times New Roman" w:eastAsia="黑体"/>
          <w:b w:val="0"/>
          <w:color w:val="000000"/>
          <w:sz w:val="32"/>
          <w:szCs w:val="32"/>
        </w:rPr>
        <w:t>理人</w:t>
      </w:r>
      <w:bookmarkEnd w:id="1500"/>
      <w:bookmarkEnd w:id="1501"/>
      <w:bookmarkEnd w:id="1502"/>
    </w:p>
    <w:p w14:paraId="62510FC3">
      <w:pPr>
        <w:spacing w:after="120" w:line="360" w:lineRule="auto"/>
        <w:ind w:firstLine="600" w:firstLineChars="200"/>
        <w:outlineLvl w:val="3"/>
        <w:rPr>
          <w:rFonts w:ascii="Times New Roman" w:hAnsi="Times New Roman" w:eastAsia="黑体"/>
          <w:color w:val="000000"/>
          <w:sz w:val="30"/>
          <w:szCs w:val="32"/>
        </w:rPr>
      </w:pPr>
      <w:bookmarkStart w:id="1514" w:name="_Toc14154"/>
      <w:bookmarkStart w:id="1515" w:name="_Toc1732"/>
      <w:r>
        <w:rPr>
          <w:rFonts w:ascii="Times New Roman" w:hAnsi="Times New Roman" w:eastAsia="黑体"/>
          <w:color w:val="000000"/>
          <w:sz w:val="30"/>
          <w:szCs w:val="32"/>
        </w:rPr>
        <w:t>4.1监理人的一般规定</w:t>
      </w:r>
      <w:bookmarkEnd w:id="1514"/>
      <w:bookmarkEnd w:id="1515"/>
    </w:p>
    <w:p w14:paraId="73025D39">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关于监理人的监理内容：</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3700E183">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关于监理人的监理权限：</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 xml:space="preserve">。 </w:t>
      </w:r>
    </w:p>
    <w:p w14:paraId="4CE697AE">
      <w:pPr>
        <w:spacing w:line="360" w:lineRule="auto"/>
        <w:ind w:firstLine="600" w:firstLineChars="200"/>
        <w:rPr>
          <w:rFonts w:hint="eastAsia" w:ascii="Times New Roman" w:hAnsi="Times New Roman" w:eastAsia="仿宋_GB2312"/>
          <w:color w:val="000000"/>
          <w:sz w:val="30"/>
          <w:szCs w:val="32"/>
          <w:u w:val="single"/>
        </w:rPr>
      </w:pPr>
      <w:r>
        <w:rPr>
          <w:rFonts w:ascii="Times New Roman" w:hAnsi="Times New Roman" w:eastAsia="仿宋_GB2312"/>
          <w:color w:val="000000"/>
          <w:sz w:val="30"/>
          <w:szCs w:val="32"/>
        </w:rPr>
        <w:t>关于监理人在施工现场的办公场所、生活场所的提供和费用承担的约定：</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p>
    <w:p w14:paraId="51A98058">
      <w:pPr>
        <w:spacing w:line="360" w:lineRule="auto"/>
        <w:rPr>
          <w:rFonts w:hint="eastAsia"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6D7F4848">
      <w:pPr>
        <w:spacing w:after="120" w:line="360" w:lineRule="auto"/>
        <w:ind w:firstLine="600" w:firstLineChars="200"/>
        <w:outlineLvl w:val="3"/>
        <w:rPr>
          <w:rFonts w:ascii="Times New Roman" w:hAnsi="Times New Roman" w:eastAsia="黑体"/>
          <w:color w:val="000000"/>
          <w:sz w:val="30"/>
          <w:szCs w:val="32"/>
        </w:rPr>
      </w:pPr>
      <w:bookmarkStart w:id="1516" w:name="_Toc11220"/>
      <w:bookmarkStart w:id="1517" w:name="_Toc11295"/>
      <w:r>
        <w:rPr>
          <w:rFonts w:ascii="Times New Roman" w:hAnsi="Times New Roman" w:eastAsia="黑体"/>
          <w:color w:val="000000"/>
          <w:sz w:val="30"/>
          <w:szCs w:val="32"/>
        </w:rPr>
        <w:t>4.2 监理人员</w:t>
      </w:r>
      <w:bookmarkEnd w:id="1516"/>
      <w:bookmarkEnd w:id="1517"/>
    </w:p>
    <w:p w14:paraId="1FF567FF">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总监理工程师：</w:t>
      </w:r>
    </w:p>
    <w:p w14:paraId="286627B8">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姓    名：</w:t>
      </w:r>
      <w:r>
        <w:rPr>
          <w:rFonts w:ascii="Times New Roman" w:hAnsi="Times New Roman" w:eastAsia="仿宋_GB2312"/>
          <w:color w:val="000000"/>
          <w:sz w:val="30"/>
          <w:szCs w:val="32"/>
          <w:u w:val="single"/>
        </w:rPr>
        <w:t>   </w:t>
      </w:r>
      <w:r>
        <w:rPr>
          <w:rFonts w:ascii="Times New Roman" w:hAnsi="Times New Roman" w:eastAsia="仿宋_GB2312"/>
          <w:color w:val="000000"/>
          <w:sz w:val="30"/>
          <w:szCs w:val="32"/>
        </w:rPr>
        <w:t>；</w:t>
      </w:r>
    </w:p>
    <w:p w14:paraId="555863B8">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职    务：</w:t>
      </w:r>
      <w:r>
        <w:rPr>
          <w:rFonts w:ascii="Times New Roman" w:hAnsi="Times New Roman" w:eastAsia="仿宋_GB2312"/>
          <w:color w:val="000000"/>
          <w:sz w:val="30"/>
          <w:szCs w:val="32"/>
          <w:u w:val="single"/>
        </w:rPr>
        <w:t>   </w:t>
      </w:r>
      <w:r>
        <w:rPr>
          <w:rFonts w:ascii="Times New Roman" w:hAnsi="Times New Roman" w:eastAsia="仿宋_GB2312"/>
          <w:color w:val="000000"/>
          <w:sz w:val="30"/>
          <w:szCs w:val="32"/>
        </w:rPr>
        <w:t>；</w:t>
      </w:r>
    </w:p>
    <w:p w14:paraId="63CA7FF5">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监理工程师执业资格证书号：</w:t>
      </w:r>
      <w:r>
        <w:rPr>
          <w:rFonts w:ascii="Times New Roman" w:hAnsi="Times New Roman" w:eastAsia="仿宋_GB2312"/>
          <w:color w:val="000000"/>
          <w:sz w:val="30"/>
          <w:szCs w:val="32"/>
          <w:u w:val="single"/>
        </w:rPr>
        <w:t> </w:t>
      </w:r>
      <w:r>
        <w:rPr>
          <w:rFonts w:ascii="Times New Roman" w:hAnsi="Times New Roman" w:eastAsia="仿宋_GB2312"/>
          <w:color w:val="000000"/>
          <w:sz w:val="30"/>
          <w:szCs w:val="32"/>
        </w:rPr>
        <w:t>；</w:t>
      </w:r>
    </w:p>
    <w:p w14:paraId="7F08F0D2">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联系电话：</w:t>
      </w:r>
      <w:r>
        <w:rPr>
          <w:rFonts w:ascii="Times New Roman" w:hAnsi="Times New Roman" w:eastAsia="仿宋_GB2312"/>
          <w:color w:val="000000"/>
          <w:sz w:val="30"/>
          <w:szCs w:val="32"/>
          <w:u w:val="single"/>
        </w:rPr>
        <w:t>   </w:t>
      </w:r>
      <w:r>
        <w:rPr>
          <w:rFonts w:ascii="Times New Roman" w:hAnsi="Times New Roman" w:eastAsia="仿宋_GB2312"/>
          <w:color w:val="000000"/>
          <w:sz w:val="30"/>
          <w:szCs w:val="32"/>
        </w:rPr>
        <w:t>；</w:t>
      </w:r>
    </w:p>
    <w:p w14:paraId="0D103041">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电子信箱：</w:t>
      </w:r>
      <w:r>
        <w:rPr>
          <w:rFonts w:ascii="Times New Roman" w:hAnsi="Times New Roman" w:eastAsia="仿宋_GB2312"/>
          <w:color w:val="000000"/>
          <w:sz w:val="30"/>
          <w:szCs w:val="32"/>
          <w:u w:val="single"/>
        </w:rPr>
        <w:t>   </w:t>
      </w:r>
      <w:r>
        <w:rPr>
          <w:rFonts w:ascii="Times New Roman" w:hAnsi="Times New Roman" w:eastAsia="仿宋_GB2312"/>
          <w:color w:val="000000"/>
          <w:sz w:val="30"/>
          <w:szCs w:val="32"/>
        </w:rPr>
        <w:t>；</w:t>
      </w:r>
    </w:p>
    <w:p w14:paraId="4852ABAF">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通信地址：</w:t>
      </w:r>
      <w:r>
        <w:rPr>
          <w:rFonts w:ascii="Times New Roman" w:hAnsi="Times New Roman" w:eastAsia="仿宋_GB2312"/>
          <w:color w:val="000000"/>
          <w:sz w:val="30"/>
          <w:szCs w:val="32"/>
          <w:u w:val="single"/>
        </w:rPr>
        <w:t>   </w:t>
      </w:r>
      <w:r>
        <w:rPr>
          <w:rFonts w:ascii="Times New Roman" w:hAnsi="Times New Roman" w:eastAsia="仿宋_GB2312"/>
          <w:color w:val="000000"/>
          <w:sz w:val="30"/>
          <w:szCs w:val="32"/>
        </w:rPr>
        <w:t>；</w:t>
      </w:r>
    </w:p>
    <w:p w14:paraId="4592A026">
      <w:pPr>
        <w:spacing w:line="360" w:lineRule="auto"/>
        <w:ind w:firstLine="600" w:firstLineChars="200"/>
        <w:rPr>
          <w:rFonts w:ascii="Times New Roman" w:hAnsi="Times New Roman" w:eastAsia="仿宋_GB2312"/>
          <w:color w:val="000000"/>
          <w:sz w:val="30"/>
          <w:szCs w:val="32"/>
        </w:rPr>
      </w:pPr>
      <w:r>
        <w:rPr>
          <w:rFonts w:ascii="Times New Roman" w:hAnsi="Times New Roman" w:eastAsia="仿宋_GB2312"/>
          <w:color w:val="000000"/>
          <w:sz w:val="30"/>
          <w:szCs w:val="32"/>
        </w:rPr>
        <w:t>关于监理人的其他约定：</w:t>
      </w:r>
      <w:r>
        <w:rPr>
          <w:rFonts w:ascii="Times New Roman" w:hAnsi="Times New Roman" w:eastAsia="仿宋_GB2312"/>
          <w:color w:val="000000"/>
          <w:sz w:val="30"/>
          <w:szCs w:val="32"/>
          <w:u w:val="single"/>
        </w:rPr>
        <w:t>   </w:t>
      </w:r>
      <w:r>
        <w:rPr>
          <w:rFonts w:ascii="Times New Roman" w:hAnsi="Times New Roman" w:eastAsia="仿宋_GB2312"/>
          <w:color w:val="000000"/>
          <w:sz w:val="30"/>
          <w:szCs w:val="32"/>
        </w:rPr>
        <w:t>。</w:t>
      </w:r>
    </w:p>
    <w:p w14:paraId="040A2E22">
      <w:pPr>
        <w:spacing w:after="120" w:line="360" w:lineRule="auto"/>
        <w:ind w:firstLine="600" w:firstLineChars="200"/>
        <w:outlineLvl w:val="3"/>
        <w:rPr>
          <w:rFonts w:ascii="Times New Roman" w:hAnsi="Times New Roman" w:eastAsia="黑体"/>
          <w:color w:val="000000"/>
          <w:sz w:val="30"/>
          <w:szCs w:val="32"/>
        </w:rPr>
      </w:pPr>
      <w:bookmarkStart w:id="1518" w:name="_Toc5613"/>
      <w:bookmarkStart w:id="1519" w:name="_Toc19465"/>
      <w:r>
        <w:rPr>
          <w:rFonts w:ascii="Times New Roman" w:hAnsi="Times New Roman" w:eastAsia="黑体"/>
          <w:color w:val="000000"/>
          <w:sz w:val="30"/>
          <w:szCs w:val="32"/>
        </w:rPr>
        <w:t>4.4 商定或确定</w:t>
      </w:r>
      <w:bookmarkEnd w:id="1518"/>
      <w:bookmarkEnd w:id="1519"/>
    </w:p>
    <w:p w14:paraId="765E1D0A">
      <w:pPr>
        <w:spacing w:line="360" w:lineRule="auto"/>
        <w:ind w:firstLine="600" w:firstLineChars="200"/>
        <w:rPr>
          <w:rFonts w:ascii="Times New Roman" w:hAnsi="Times New Roman" w:eastAsia="仿宋_GB2312"/>
          <w:color w:val="000000"/>
          <w:sz w:val="30"/>
          <w:szCs w:val="32"/>
        </w:rPr>
      </w:pPr>
      <w:bookmarkStart w:id="1520" w:name="_Toc267251418"/>
      <w:r>
        <w:rPr>
          <w:rFonts w:ascii="Times New Roman" w:hAnsi="Times New Roman" w:eastAsia="仿宋_GB2312"/>
          <w:color w:val="000000"/>
          <w:sz w:val="30"/>
          <w:szCs w:val="32"/>
        </w:rPr>
        <w:t>在发包人和承包人不能通过协商达成一致意见时，发包人授权监理人对以下事项进行确定：</w:t>
      </w:r>
    </w:p>
    <w:p w14:paraId="01FEFF1C">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5645EFA6">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6C2D6B7A">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47DF695E">
      <w:pPr>
        <w:pStyle w:val="4"/>
        <w:spacing w:before="120" w:after="120" w:line="360" w:lineRule="auto"/>
        <w:outlineLvl w:val="2"/>
        <w:rPr>
          <w:rFonts w:ascii="Times New Roman" w:hAnsi="Times New Roman" w:eastAsia="黑体"/>
          <w:b w:val="0"/>
          <w:color w:val="000000"/>
          <w:sz w:val="32"/>
          <w:szCs w:val="32"/>
        </w:rPr>
      </w:pPr>
      <w:bookmarkStart w:id="1521" w:name="_Toc1502"/>
      <w:bookmarkStart w:id="1522" w:name="_Toc17171"/>
      <w:bookmarkStart w:id="1523" w:name="_Toc351203637"/>
      <w:r>
        <w:rPr>
          <w:rFonts w:ascii="Times New Roman" w:hAnsi="Times New Roman" w:eastAsia="黑体"/>
          <w:b w:val="0"/>
          <w:color w:val="000000"/>
          <w:sz w:val="32"/>
          <w:szCs w:val="32"/>
        </w:rPr>
        <w:t>5</w:t>
      </w:r>
      <w:bookmarkEnd w:id="1520"/>
      <w:bookmarkStart w:id="1524" w:name="_Toc296944502"/>
      <w:bookmarkStart w:id="1525" w:name="_Toc296347162"/>
      <w:bookmarkStart w:id="1526" w:name="_Toc296891203"/>
      <w:bookmarkStart w:id="1527" w:name="_Toc292559872"/>
      <w:bookmarkStart w:id="1528" w:name="_Toc297048349"/>
      <w:bookmarkStart w:id="1529" w:name="_Toc296346664"/>
      <w:bookmarkStart w:id="1530" w:name="_Toc296503163"/>
      <w:bookmarkStart w:id="1531" w:name="_Toc292559367"/>
      <w:bookmarkStart w:id="1532" w:name="_Toc296890991"/>
      <w:bookmarkStart w:id="1533" w:name="_Toc297120463"/>
      <w:r>
        <w:rPr>
          <w:rFonts w:ascii="Times New Roman" w:hAnsi="Times New Roman" w:eastAsia="黑体"/>
          <w:b w:val="0"/>
          <w:color w:val="000000"/>
          <w:sz w:val="32"/>
          <w:szCs w:val="32"/>
        </w:rPr>
        <w:t>. 工程质量</w:t>
      </w:r>
      <w:bookmarkEnd w:id="1521"/>
      <w:bookmarkEnd w:id="1522"/>
      <w:bookmarkEnd w:id="1523"/>
    </w:p>
    <w:p w14:paraId="64EF42F0">
      <w:pPr>
        <w:spacing w:after="120" w:line="360" w:lineRule="auto"/>
        <w:ind w:firstLine="600" w:firstLineChars="200"/>
        <w:outlineLvl w:val="3"/>
        <w:rPr>
          <w:rFonts w:ascii="Times New Roman" w:hAnsi="Times New Roman" w:eastAsia="黑体"/>
          <w:color w:val="000000"/>
          <w:sz w:val="30"/>
          <w:szCs w:val="32"/>
        </w:rPr>
      </w:pPr>
      <w:bookmarkStart w:id="1534" w:name="_Toc21348"/>
      <w:bookmarkStart w:id="1535" w:name="_Toc3379"/>
      <w:r>
        <w:rPr>
          <w:rFonts w:ascii="Times New Roman" w:hAnsi="Times New Roman" w:eastAsia="黑体"/>
          <w:color w:val="000000"/>
          <w:sz w:val="30"/>
          <w:szCs w:val="32"/>
        </w:rPr>
        <w:t>5.1 质量要求</w:t>
      </w:r>
      <w:bookmarkEnd w:id="1534"/>
      <w:bookmarkEnd w:id="1535"/>
    </w:p>
    <w:p w14:paraId="38BBC918">
      <w:pPr>
        <w:spacing w:line="360" w:lineRule="auto"/>
        <w:ind w:firstLine="600" w:firstLineChars="200"/>
        <w:jc w:val="left"/>
        <w:rPr>
          <w:rFonts w:hint="eastAsia" w:ascii="Times New Roman" w:hAnsi="Times New Roman" w:eastAsia="仿宋_GB2312"/>
          <w:sz w:val="30"/>
          <w:szCs w:val="32"/>
          <w:u w:val="single"/>
        </w:rPr>
      </w:pPr>
      <w:r>
        <w:rPr>
          <w:rFonts w:ascii="Times New Roman" w:hAnsi="Times New Roman" w:eastAsia="仿宋_GB2312"/>
          <w:sz w:val="30"/>
          <w:szCs w:val="32"/>
        </w:rPr>
        <w:t>5</w:t>
      </w:r>
      <w:bookmarkStart w:id="1536" w:name="_Toc304295527"/>
      <w:bookmarkStart w:id="1537" w:name="_Toc318581164"/>
      <w:bookmarkStart w:id="1538" w:name="_Toc297216155"/>
      <w:bookmarkStart w:id="1539" w:name="_Toc303539106"/>
      <w:bookmarkStart w:id="1540" w:name="_Toc300934949"/>
      <w:bookmarkStart w:id="1541" w:name="_Toc312677997"/>
      <w:bookmarkStart w:id="1542" w:name="_Toc297123496"/>
      <w:r>
        <w:rPr>
          <w:rFonts w:ascii="Times New Roman" w:hAnsi="Times New Roman" w:eastAsia="仿宋_GB2312"/>
          <w:sz w:val="30"/>
          <w:szCs w:val="32"/>
        </w:rPr>
        <w:t>.1.1 特殊质量标准和要求：</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p>
    <w:p w14:paraId="290A0FA4">
      <w:pPr>
        <w:spacing w:line="360" w:lineRule="auto"/>
        <w:jc w:val="left"/>
        <w:rPr>
          <w:rFonts w:ascii="Times New Roman" w:hAnsi="Times New Roman" w:eastAsia="仿宋_GB2312"/>
          <w:sz w:val="30"/>
          <w:szCs w:val="32"/>
        </w:rPr>
      </w:pP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61476360">
      <w:pPr>
        <w:spacing w:line="360" w:lineRule="auto"/>
        <w:ind w:firstLine="600" w:firstLineChars="200"/>
        <w:jc w:val="left"/>
        <w:rPr>
          <w:rFonts w:hint="eastAsia" w:ascii="Times New Roman" w:hAnsi="Times New Roman" w:eastAsia="仿宋_GB2312"/>
          <w:sz w:val="30"/>
          <w:szCs w:val="32"/>
          <w:u w:val="single"/>
        </w:rPr>
      </w:pPr>
      <w:r>
        <w:rPr>
          <w:rFonts w:ascii="Times New Roman" w:hAnsi="Times New Roman" w:eastAsia="仿宋_GB2312"/>
          <w:sz w:val="30"/>
          <w:szCs w:val="32"/>
        </w:rPr>
        <w:t>关于工程奖项的约定：</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p>
    <w:p w14:paraId="618FF14F">
      <w:pPr>
        <w:spacing w:line="360" w:lineRule="auto"/>
        <w:jc w:val="left"/>
        <w:rPr>
          <w:rFonts w:hint="eastAsia" w:ascii="Times New Roman" w:hAnsi="Times New Roman" w:eastAsia="黑体"/>
          <w:color w:val="000000"/>
          <w:sz w:val="30"/>
          <w:szCs w:val="32"/>
        </w:rPr>
      </w:pP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04AE2476">
      <w:pPr>
        <w:spacing w:after="120" w:line="360" w:lineRule="auto"/>
        <w:ind w:firstLine="600" w:firstLineChars="200"/>
        <w:outlineLvl w:val="3"/>
        <w:rPr>
          <w:rFonts w:ascii="Times New Roman" w:hAnsi="Times New Roman" w:eastAsia="黑体"/>
          <w:color w:val="000000"/>
          <w:sz w:val="30"/>
          <w:szCs w:val="32"/>
        </w:rPr>
      </w:pPr>
      <w:bookmarkStart w:id="1543" w:name="_Toc3106"/>
      <w:bookmarkStart w:id="1544" w:name="_Toc5336"/>
      <w:r>
        <w:rPr>
          <w:rFonts w:ascii="Times New Roman" w:hAnsi="Times New Roman" w:eastAsia="黑体"/>
          <w:color w:val="000000"/>
          <w:sz w:val="30"/>
          <w:szCs w:val="32"/>
        </w:rPr>
        <w:t>5.3 隐蔽工程检查</w:t>
      </w:r>
      <w:bookmarkEnd w:id="1543"/>
      <w:bookmarkEnd w:id="1544"/>
    </w:p>
    <w:p w14:paraId="1AE938A1">
      <w:pPr>
        <w:spacing w:line="360" w:lineRule="auto"/>
        <w:ind w:firstLine="600" w:firstLineChars="200"/>
        <w:jc w:val="left"/>
        <w:rPr>
          <w:rFonts w:ascii="Times New Roman" w:hAnsi="Times New Roman" w:eastAsia="仿宋_GB2312"/>
          <w:sz w:val="30"/>
          <w:szCs w:val="32"/>
          <w:u w:val="single"/>
        </w:rPr>
      </w:pPr>
      <w:r>
        <w:rPr>
          <w:rFonts w:ascii="Times New Roman" w:hAnsi="Times New Roman" w:eastAsia="仿宋_GB2312"/>
          <w:sz w:val="30"/>
          <w:szCs w:val="32"/>
        </w:rPr>
        <w:t>5.3.2承包人提前通知监理人隐蔽工程检查的期限的约定：</w:t>
      </w:r>
      <w:r>
        <w:rPr>
          <w:rFonts w:ascii="Times New Roman" w:hAnsi="Times New Roman" w:eastAsia="仿宋_GB2312"/>
          <w:sz w:val="30"/>
          <w:szCs w:val="32"/>
          <w:u w:val="single"/>
        </w:rPr>
        <w:t xml:space="preserve">    </w:t>
      </w:r>
    </w:p>
    <w:p w14:paraId="39CA59DF">
      <w:pPr>
        <w:spacing w:line="360" w:lineRule="auto"/>
        <w:jc w:val="left"/>
        <w:rPr>
          <w:rFonts w:ascii="Times New Roman" w:hAnsi="Times New Roman" w:eastAsia="仿宋_GB2312"/>
          <w:sz w:val="30"/>
          <w:szCs w:val="32"/>
        </w:rPr>
      </w:pP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59DA49E5">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监理人不能按时进行检查时，应提前</w:t>
      </w:r>
      <w:r>
        <w:rPr>
          <w:rFonts w:ascii="Times New Roman" w:hAnsi="Times New Roman" w:eastAsia="仿宋_GB2312"/>
          <w:sz w:val="30"/>
          <w:szCs w:val="32"/>
          <w:u w:val="single"/>
        </w:rPr>
        <w:t xml:space="preserve">       </w:t>
      </w:r>
      <w:r>
        <w:rPr>
          <w:rFonts w:ascii="Times New Roman" w:hAnsi="Times New Roman" w:eastAsia="仿宋_GB2312"/>
          <w:sz w:val="30"/>
          <w:szCs w:val="32"/>
        </w:rPr>
        <w:t>小时提交书面延期要求。</w:t>
      </w:r>
    </w:p>
    <w:p w14:paraId="4C84292C">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关于延期最长不得超过：</w:t>
      </w:r>
      <w:r>
        <w:rPr>
          <w:rFonts w:ascii="Times New Roman" w:hAnsi="Times New Roman" w:eastAsia="仿宋_GB2312"/>
          <w:sz w:val="30"/>
          <w:szCs w:val="32"/>
          <w:u w:val="single"/>
        </w:rPr>
        <w:t xml:space="preserve">         </w:t>
      </w:r>
      <w:r>
        <w:rPr>
          <w:rFonts w:ascii="Times New Roman" w:hAnsi="Times New Roman" w:eastAsia="仿宋_GB2312"/>
          <w:sz w:val="30"/>
          <w:szCs w:val="32"/>
        </w:rPr>
        <w:t>小时。</w:t>
      </w:r>
    </w:p>
    <w:p w14:paraId="603BA624">
      <w:pPr>
        <w:pStyle w:val="4"/>
        <w:spacing w:before="120" w:after="120" w:line="360" w:lineRule="auto"/>
        <w:outlineLvl w:val="2"/>
        <w:rPr>
          <w:rFonts w:ascii="Times New Roman" w:hAnsi="Times New Roman" w:eastAsia="黑体"/>
          <w:b w:val="0"/>
          <w:color w:val="000000"/>
          <w:sz w:val="32"/>
          <w:szCs w:val="32"/>
        </w:rPr>
      </w:pPr>
      <w:bookmarkStart w:id="1545" w:name="_Toc351203638"/>
      <w:bookmarkStart w:id="1546" w:name="_Toc3123"/>
      <w:bookmarkStart w:id="1547" w:name="_Toc30270"/>
      <w:r>
        <w:rPr>
          <w:rFonts w:ascii="Times New Roman" w:hAnsi="Times New Roman" w:eastAsia="黑体"/>
          <w:b w:val="0"/>
          <w:color w:val="000000"/>
          <w:sz w:val="32"/>
          <w:szCs w:val="32"/>
        </w:rPr>
        <w:t>6. 安全文明施工与环境保护</w:t>
      </w:r>
      <w:bookmarkEnd w:id="1545"/>
      <w:bookmarkEnd w:id="1546"/>
      <w:bookmarkEnd w:id="1547"/>
    </w:p>
    <w:p w14:paraId="1D36BC3F">
      <w:pPr>
        <w:spacing w:after="120" w:line="360" w:lineRule="auto"/>
        <w:ind w:firstLine="600" w:firstLineChars="200"/>
        <w:outlineLvl w:val="3"/>
        <w:rPr>
          <w:rFonts w:ascii="Times New Roman" w:hAnsi="Times New Roman" w:eastAsia="黑体"/>
          <w:color w:val="000000"/>
          <w:sz w:val="30"/>
          <w:szCs w:val="32"/>
        </w:rPr>
      </w:pPr>
      <w:bookmarkStart w:id="1548" w:name="_Toc21028"/>
      <w:bookmarkStart w:id="1549" w:name="_Toc31276"/>
      <w:r>
        <w:rPr>
          <w:rFonts w:ascii="Times New Roman" w:hAnsi="Times New Roman" w:eastAsia="黑体"/>
          <w:color w:val="000000"/>
          <w:sz w:val="30"/>
          <w:szCs w:val="32"/>
        </w:rPr>
        <w:t>6.1安全文明施工</w:t>
      </w:r>
      <w:bookmarkEnd w:id="1548"/>
      <w:bookmarkEnd w:id="1549"/>
    </w:p>
    <w:p w14:paraId="09721B59">
      <w:pPr>
        <w:spacing w:line="360" w:lineRule="auto"/>
        <w:ind w:firstLine="600" w:firstLineChars="200"/>
        <w:jc w:val="left"/>
        <w:rPr>
          <w:rFonts w:ascii="Times New Roman" w:hAnsi="Times New Roman" w:eastAsia="仿宋_GB2312"/>
          <w:sz w:val="30"/>
          <w:szCs w:val="32"/>
          <w:u w:val="single"/>
        </w:rPr>
      </w:pPr>
      <w:r>
        <w:rPr>
          <w:rFonts w:ascii="Times New Roman" w:hAnsi="Times New Roman" w:eastAsia="仿宋_GB2312"/>
          <w:sz w:val="30"/>
          <w:szCs w:val="32"/>
        </w:rPr>
        <w:t>6.1.1</w:t>
      </w:r>
      <w:r>
        <w:rPr>
          <w:rFonts w:ascii="Times New Roman" w:hAnsi="Times New Roman" w:eastAsia="仿宋_GB2312"/>
          <w:color w:val="000000"/>
          <w:sz w:val="30"/>
          <w:szCs w:val="32"/>
        </w:rPr>
        <w:t xml:space="preserve"> 项目安全生产的达标目标及相应事项的约定：</w:t>
      </w:r>
      <w:r>
        <w:rPr>
          <w:rFonts w:ascii="Times New Roman" w:hAnsi="Times New Roman" w:eastAsia="仿宋_GB2312"/>
          <w:sz w:val="30"/>
          <w:szCs w:val="32"/>
          <w:u w:val="single"/>
        </w:rPr>
        <w:t xml:space="preserve">         </w:t>
      </w:r>
    </w:p>
    <w:p w14:paraId="42309567">
      <w:pPr>
        <w:spacing w:line="360" w:lineRule="auto"/>
        <w:jc w:val="left"/>
        <w:rPr>
          <w:rFonts w:ascii="Times New Roman" w:hAnsi="Times New Roman" w:eastAsia="仿宋_GB2312"/>
          <w:sz w:val="30"/>
          <w:szCs w:val="32"/>
        </w:rPr>
      </w:pP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27B926A1">
      <w:pPr>
        <w:spacing w:line="360" w:lineRule="auto"/>
        <w:ind w:firstLine="600" w:firstLineChars="200"/>
        <w:jc w:val="left"/>
        <w:rPr>
          <w:rFonts w:ascii="Times New Roman" w:hAnsi="Times New Roman" w:eastAsia="仿宋_GB2312"/>
          <w:sz w:val="30"/>
          <w:szCs w:val="32"/>
          <w:u w:val="single"/>
        </w:rPr>
      </w:pPr>
      <w:r>
        <w:rPr>
          <w:rFonts w:ascii="Times New Roman" w:hAnsi="Times New Roman" w:eastAsia="仿宋_GB2312"/>
          <w:sz w:val="30"/>
          <w:szCs w:val="32"/>
        </w:rPr>
        <w:t>6.1.4 关于治安保卫的特别约定：</w:t>
      </w:r>
      <w:r>
        <w:rPr>
          <w:rFonts w:ascii="Times New Roman" w:hAnsi="Times New Roman" w:eastAsia="仿宋_GB2312"/>
          <w:sz w:val="30"/>
          <w:szCs w:val="32"/>
          <w:u w:val="single"/>
        </w:rPr>
        <w:t xml:space="preserve">                         </w:t>
      </w:r>
    </w:p>
    <w:p w14:paraId="5003D5E8">
      <w:pPr>
        <w:spacing w:line="360" w:lineRule="auto"/>
        <w:jc w:val="left"/>
        <w:rPr>
          <w:rFonts w:ascii="Times New Roman" w:hAnsi="Times New Roman" w:eastAsia="仿宋_GB2312"/>
          <w:sz w:val="30"/>
          <w:szCs w:val="32"/>
        </w:rPr>
      </w:pP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5A597577">
      <w:pPr>
        <w:spacing w:line="360" w:lineRule="auto"/>
        <w:ind w:firstLine="600" w:firstLineChars="200"/>
        <w:jc w:val="left"/>
        <w:rPr>
          <w:rFonts w:hint="eastAsia" w:ascii="Times New Roman" w:hAnsi="Times New Roman" w:eastAsia="仿宋_GB2312"/>
          <w:sz w:val="30"/>
          <w:szCs w:val="32"/>
        </w:rPr>
      </w:pPr>
      <w:r>
        <w:rPr>
          <w:rFonts w:ascii="Times New Roman" w:hAnsi="Times New Roman" w:eastAsia="仿宋_GB2312"/>
          <w:sz w:val="30"/>
          <w:szCs w:val="32"/>
        </w:rPr>
        <w:t>关于编制施工场地治安管理计划的约定：</w:t>
      </w:r>
      <w:r>
        <w:rPr>
          <w:rFonts w:ascii="Times New Roman" w:hAnsi="Times New Roman" w:eastAsia="仿宋_GB2312"/>
          <w:sz w:val="30"/>
          <w:szCs w:val="32"/>
          <w:u w:val="single"/>
        </w:rPr>
        <w:t xml:space="preserve">                  </w:t>
      </w:r>
      <w:r>
        <w:rPr>
          <w:rFonts w:ascii="Times New Roman" w:hAnsi="Times New Roman" w:eastAsia="仿宋_GB2312"/>
          <w:sz w:val="30"/>
          <w:szCs w:val="32"/>
          <w:u w:val="single"/>
        </w:rPr>
        <w:br w:type="textWrapping"/>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5498E132">
      <w:pPr>
        <w:spacing w:line="360" w:lineRule="auto"/>
        <w:ind w:firstLine="600" w:firstLineChars="200"/>
        <w:jc w:val="left"/>
        <w:rPr>
          <w:rFonts w:hint="eastAsia" w:ascii="Times New Roman" w:hAnsi="Times New Roman" w:eastAsia="仿宋_GB2312"/>
          <w:sz w:val="30"/>
          <w:szCs w:val="32"/>
        </w:rPr>
      </w:pPr>
      <w:r>
        <w:rPr>
          <w:rFonts w:hint="eastAsia" w:ascii="Times New Roman" w:hAnsi="Times New Roman" w:eastAsia="仿宋_GB2312"/>
          <w:sz w:val="30"/>
          <w:szCs w:val="32"/>
        </w:rPr>
        <w:t>6.1.5 文明施工</w:t>
      </w:r>
    </w:p>
    <w:p w14:paraId="18B8361A">
      <w:pPr>
        <w:spacing w:line="360" w:lineRule="auto"/>
        <w:ind w:firstLine="600" w:firstLineChars="200"/>
        <w:jc w:val="left"/>
        <w:rPr>
          <w:rFonts w:hint="eastAsia" w:ascii="Times New Roman" w:hAnsi="Times New Roman" w:eastAsia="仿宋_GB2312"/>
          <w:sz w:val="30"/>
          <w:szCs w:val="32"/>
          <w:u w:val="single"/>
        </w:rPr>
      </w:pPr>
      <w:r>
        <w:rPr>
          <w:rFonts w:hint="eastAsia" w:ascii="Times New Roman" w:hAnsi="Times New Roman" w:eastAsia="仿宋_GB2312"/>
          <w:sz w:val="30"/>
          <w:szCs w:val="32"/>
        </w:rPr>
        <w:t>合同当事人对文明施工的要求：</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p>
    <w:p w14:paraId="37DF652E">
      <w:pPr>
        <w:spacing w:line="360" w:lineRule="auto"/>
        <w:jc w:val="left"/>
        <w:rPr>
          <w:rFonts w:ascii="Times New Roman" w:hAnsi="Times New Roman" w:eastAsia="仿宋_GB2312"/>
          <w:sz w:val="30"/>
          <w:szCs w:val="32"/>
        </w:rPr>
      </w:pPr>
      <w:r>
        <w:rPr>
          <w:rFonts w:hint="eastAsia" w:ascii="Times New Roman" w:hAnsi="Times New Roman" w:eastAsia="仿宋_GB2312"/>
          <w:sz w:val="30"/>
          <w:szCs w:val="32"/>
          <w:u w:val="single"/>
        </w:rPr>
        <w:t xml:space="preserve">                                                         </w:t>
      </w:r>
      <w:r>
        <w:rPr>
          <w:rFonts w:hint="eastAsia" w:ascii="Times New Roman" w:hAnsi="Times New Roman" w:eastAsia="仿宋_GB2312"/>
          <w:sz w:val="30"/>
          <w:szCs w:val="32"/>
        </w:rPr>
        <w:t>。</w:t>
      </w:r>
    </w:p>
    <w:p w14:paraId="1CE4F196">
      <w:pPr>
        <w:spacing w:line="360" w:lineRule="auto"/>
        <w:ind w:firstLine="600" w:firstLineChars="200"/>
        <w:jc w:val="left"/>
        <w:rPr>
          <w:rFonts w:hint="eastAsia" w:ascii="Times New Roman" w:hAnsi="Times New Roman" w:eastAsia="仿宋_GB2312"/>
          <w:sz w:val="30"/>
          <w:szCs w:val="32"/>
        </w:rPr>
      </w:pPr>
      <w:r>
        <w:rPr>
          <w:rFonts w:ascii="Times New Roman" w:hAnsi="Times New Roman" w:eastAsia="仿宋_GB2312"/>
          <w:sz w:val="30"/>
          <w:szCs w:val="32"/>
        </w:rPr>
        <w:t>6.1.6 关于安全文明施工费支付比例和支付期限的约定：</w:t>
      </w:r>
      <w:r>
        <w:rPr>
          <w:rFonts w:ascii="Times New Roman" w:hAnsi="Times New Roman" w:eastAsia="仿宋_GB2312"/>
          <w:sz w:val="30"/>
          <w:szCs w:val="32"/>
          <w:u w:val="single"/>
        </w:rPr>
        <w:t xml:space="preserve">     </w:t>
      </w:r>
    </w:p>
    <w:p w14:paraId="161E432C">
      <w:pPr>
        <w:spacing w:line="360" w:lineRule="auto"/>
        <w:jc w:val="left"/>
        <w:rPr>
          <w:rFonts w:ascii="Times New Roman" w:hAnsi="Times New Roman" w:eastAsia="仿宋_GB2312"/>
          <w:sz w:val="30"/>
          <w:szCs w:val="32"/>
        </w:rPr>
      </w:pP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bookmarkEnd w:id="1536"/>
    <w:bookmarkEnd w:id="1537"/>
    <w:bookmarkEnd w:id="1538"/>
    <w:bookmarkEnd w:id="1539"/>
    <w:bookmarkEnd w:id="1540"/>
    <w:bookmarkEnd w:id="1541"/>
    <w:bookmarkEnd w:id="1542"/>
    <w:p w14:paraId="4B2F1A78">
      <w:pPr>
        <w:pStyle w:val="4"/>
        <w:spacing w:before="120" w:after="120" w:line="360" w:lineRule="auto"/>
        <w:outlineLvl w:val="2"/>
        <w:rPr>
          <w:rFonts w:ascii="Times New Roman" w:hAnsi="Times New Roman" w:eastAsia="黑体"/>
          <w:b w:val="0"/>
          <w:color w:val="000000"/>
          <w:sz w:val="32"/>
          <w:szCs w:val="32"/>
        </w:rPr>
      </w:pPr>
      <w:bookmarkStart w:id="1550" w:name="_Toc17137"/>
      <w:bookmarkStart w:id="1551" w:name="_Toc351203639"/>
      <w:bookmarkStart w:id="1552" w:name="_Toc24217"/>
      <w:r>
        <w:rPr>
          <w:rFonts w:ascii="Times New Roman" w:hAnsi="Times New Roman" w:eastAsia="黑体"/>
          <w:b w:val="0"/>
          <w:color w:val="000000"/>
          <w:sz w:val="32"/>
          <w:szCs w:val="32"/>
        </w:rPr>
        <w:t>7. 工期和进度</w:t>
      </w:r>
      <w:bookmarkEnd w:id="1550"/>
      <w:bookmarkEnd w:id="1551"/>
      <w:bookmarkEnd w:id="1552"/>
    </w:p>
    <w:p w14:paraId="23CC305F">
      <w:pPr>
        <w:spacing w:after="120" w:line="360" w:lineRule="auto"/>
        <w:ind w:firstLine="600" w:firstLineChars="200"/>
        <w:outlineLvl w:val="3"/>
        <w:rPr>
          <w:rFonts w:ascii="Times New Roman" w:hAnsi="Times New Roman" w:eastAsia="黑体"/>
          <w:color w:val="000000"/>
          <w:sz w:val="30"/>
          <w:szCs w:val="32"/>
        </w:rPr>
      </w:pPr>
      <w:bookmarkStart w:id="1553" w:name="_Toc26360"/>
      <w:bookmarkStart w:id="1554" w:name="_Toc10622"/>
      <w:r>
        <w:rPr>
          <w:rFonts w:ascii="Times New Roman" w:hAnsi="Times New Roman" w:eastAsia="黑体"/>
          <w:color w:val="000000"/>
          <w:sz w:val="30"/>
          <w:szCs w:val="32"/>
        </w:rPr>
        <w:t>7.1 施工组织设计</w:t>
      </w:r>
      <w:bookmarkEnd w:id="1553"/>
      <w:bookmarkEnd w:id="1554"/>
    </w:p>
    <w:p w14:paraId="1705AA03">
      <w:pPr>
        <w:autoSpaceDE w:val="0"/>
        <w:autoSpaceDN w:val="0"/>
        <w:adjustRightInd w:val="0"/>
        <w:spacing w:line="360" w:lineRule="auto"/>
        <w:ind w:firstLine="600" w:firstLineChars="200"/>
        <w:jc w:val="left"/>
        <w:rPr>
          <w:rFonts w:hint="eastAsia" w:ascii="Times New Roman" w:hAnsi="Times New Roman" w:eastAsia="仿宋_GB2312"/>
          <w:sz w:val="30"/>
          <w:szCs w:val="32"/>
          <w:u w:val="single"/>
        </w:rPr>
      </w:pPr>
      <w:r>
        <w:rPr>
          <w:rFonts w:ascii="Times New Roman" w:hAnsi="Times New Roman" w:eastAsia="仿宋_GB2312"/>
          <w:sz w:val="30"/>
          <w:szCs w:val="32"/>
        </w:rPr>
        <w:t>7.1.</w:t>
      </w:r>
      <w:r>
        <w:rPr>
          <w:rFonts w:hint="eastAsia" w:ascii="Times New Roman" w:hAnsi="Times New Roman" w:eastAsia="仿宋_GB2312"/>
          <w:sz w:val="30"/>
          <w:szCs w:val="32"/>
        </w:rPr>
        <w:t xml:space="preserve">1 </w:t>
      </w:r>
      <w:r>
        <w:rPr>
          <w:rFonts w:hint="eastAsia" w:ascii="Times New Roman" w:hAnsi="Times New Roman" w:eastAsia="仿宋_GB2312"/>
          <w:color w:val="000000"/>
          <w:sz w:val="30"/>
          <w:szCs w:val="32"/>
        </w:rPr>
        <w:t>合</w:t>
      </w:r>
      <w:r>
        <w:rPr>
          <w:rFonts w:hint="eastAsia" w:ascii="Times New Roman" w:hAnsi="Times New Roman" w:eastAsia="仿宋_GB2312"/>
          <w:color w:val="000000"/>
          <w:kern w:val="0"/>
          <w:sz w:val="30"/>
          <w:szCs w:val="32"/>
        </w:rPr>
        <w:t>同当事人约定的</w:t>
      </w:r>
      <w:r>
        <w:rPr>
          <w:rFonts w:ascii="Times New Roman" w:hAnsi="Times New Roman" w:eastAsia="仿宋_GB2312"/>
          <w:color w:val="000000"/>
          <w:kern w:val="0"/>
          <w:sz w:val="30"/>
          <w:szCs w:val="32"/>
        </w:rPr>
        <w:t>施工组织设计</w:t>
      </w:r>
      <w:r>
        <w:rPr>
          <w:rFonts w:hint="eastAsia" w:ascii="Times New Roman" w:hAnsi="Times New Roman" w:eastAsia="仿宋_GB2312"/>
          <w:color w:val="000000"/>
          <w:kern w:val="0"/>
          <w:sz w:val="30"/>
          <w:szCs w:val="32"/>
        </w:rPr>
        <w:t>应包括的其他内容</w:t>
      </w:r>
      <w:r>
        <w:rPr>
          <w:rFonts w:ascii="Times New Roman" w:hAnsi="Times New Roman" w:eastAsia="仿宋_GB2312"/>
          <w:color w:val="000000"/>
          <w:kern w:val="0"/>
          <w:sz w:val="30"/>
          <w:szCs w:val="32"/>
        </w:rPr>
        <w:t>：</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p>
    <w:p w14:paraId="40D398BA">
      <w:pPr>
        <w:autoSpaceDE w:val="0"/>
        <w:autoSpaceDN w:val="0"/>
        <w:adjustRightInd w:val="0"/>
        <w:spacing w:line="360" w:lineRule="auto"/>
        <w:jc w:val="left"/>
        <w:rPr>
          <w:rFonts w:ascii="Times New Roman" w:hAnsi="Times New Roman" w:eastAsia="仿宋_GB2312"/>
          <w:color w:val="000000"/>
          <w:kern w:val="0"/>
          <w:sz w:val="30"/>
          <w:szCs w:val="32"/>
        </w:rPr>
      </w:pP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25ACC61E">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sz w:val="30"/>
          <w:szCs w:val="32"/>
        </w:rPr>
        <w:t>7.1.2</w:t>
      </w:r>
      <w:r>
        <w:rPr>
          <w:rFonts w:ascii="Times New Roman" w:hAnsi="Times New Roman" w:eastAsia="仿宋_GB2312"/>
          <w:color w:val="000000"/>
          <w:sz w:val="30"/>
          <w:szCs w:val="32"/>
        </w:rPr>
        <w:t xml:space="preserve"> </w:t>
      </w:r>
      <w:r>
        <w:rPr>
          <w:rFonts w:ascii="Times New Roman" w:hAnsi="Times New Roman" w:eastAsia="仿宋_GB2312"/>
          <w:color w:val="000000"/>
          <w:kern w:val="0"/>
          <w:sz w:val="30"/>
          <w:szCs w:val="32"/>
        </w:rPr>
        <w:t>施工组织设计的提交和修改</w:t>
      </w:r>
    </w:p>
    <w:p w14:paraId="7C6F4ECA">
      <w:pPr>
        <w:autoSpaceDE w:val="0"/>
        <w:autoSpaceDN w:val="0"/>
        <w:adjustRightInd w:val="0"/>
        <w:spacing w:line="360" w:lineRule="auto"/>
        <w:ind w:firstLine="600" w:firstLineChars="200"/>
        <w:jc w:val="left"/>
        <w:rPr>
          <w:rFonts w:hint="eastAsia" w:ascii="Times New Roman" w:hAnsi="Times New Roman" w:eastAsia="仿宋_GB2312"/>
          <w:sz w:val="30"/>
          <w:szCs w:val="32"/>
          <w:u w:val="single"/>
        </w:rPr>
      </w:pPr>
      <w:r>
        <w:rPr>
          <w:rFonts w:ascii="Times New Roman" w:hAnsi="Times New Roman" w:eastAsia="仿宋_GB2312"/>
          <w:color w:val="000000"/>
          <w:kern w:val="0"/>
          <w:sz w:val="30"/>
          <w:szCs w:val="32"/>
        </w:rPr>
        <w:t>承包人提交详细施工组织设计的期限的约定：</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p>
    <w:p w14:paraId="3D69C71C">
      <w:pPr>
        <w:autoSpaceDE w:val="0"/>
        <w:autoSpaceDN w:val="0"/>
        <w:adjustRightInd w:val="0"/>
        <w:spacing w:line="360" w:lineRule="auto"/>
        <w:jc w:val="left"/>
        <w:rPr>
          <w:rFonts w:hint="eastAsia" w:ascii="Times New Roman" w:hAnsi="Times New Roman" w:eastAsia="仿宋_GB2312"/>
          <w:sz w:val="30"/>
          <w:szCs w:val="32"/>
        </w:rPr>
      </w:pP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6B4B3153">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发包人和监理人在收到</w:t>
      </w:r>
      <w:r>
        <w:rPr>
          <w:rFonts w:hint="eastAsia" w:ascii="Times New Roman" w:hAnsi="Times New Roman" w:eastAsia="仿宋_GB2312"/>
          <w:color w:val="000000"/>
          <w:sz w:val="30"/>
          <w:szCs w:val="32"/>
        </w:rPr>
        <w:t>详细的施工组织设计</w:t>
      </w:r>
      <w:r>
        <w:rPr>
          <w:rFonts w:ascii="Times New Roman" w:hAnsi="Times New Roman" w:eastAsia="仿宋_GB2312"/>
          <w:color w:val="000000"/>
          <w:sz w:val="30"/>
          <w:szCs w:val="32"/>
        </w:rPr>
        <w:t>后确认或提出修改意见的期限：</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19B2AFA1">
      <w:pPr>
        <w:spacing w:after="120" w:line="360" w:lineRule="auto"/>
        <w:ind w:firstLine="600" w:firstLineChars="200"/>
        <w:outlineLvl w:val="3"/>
        <w:rPr>
          <w:rFonts w:ascii="Times New Roman" w:hAnsi="Times New Roman" w:eastAsia="黑体"/>
          <w:color w:val="000000"/>
          <w:sz w:val="30"/>
          <w:szCs w:val="32"/>
        </w:rPr>
      </w:pPr>
      <w:bookmarkStart w:id="1555" w:name="_Toc14253"/>
      <w:bookmarkStart w:id="1556" w:name="_Toc10968"/>
      <w:r>
        <w:rPr>
          <w:rFonts w:ascii="Times New Roman" w:hAnsi="Times New Roman" w:eastAsia="黑体"/>
          <w:color w:val="000000"/>
          <w:sz w:val="30"/>
          <w:szCs w:val="32"/>
        </w:rPr>
        <w:t>7</w:t>
      </w:r>
      <w:bookmarkStart w:id="1557" w:name="_Toc300934966"/>
      <w:bookmarkStart w:id="1558" w:name="_Toc297123514"/>
      <w:bookmarkStart w:id="1559" w:name="_Toc304295541"/>
      <w:bookmarkStart w:id="1560" w:name="_Toc312677479"/>
      <w:bookmarkStart w:id="1561" w:name="_Toc297216173"/>
      <w:bookmarkStart w:id="1562" w:name="_Toc303539123"/>
      <w:bookmarkStart w:id="1563" w:name="_Toc312678005"/>
      <w:r>
        <w:rPr>
          <w:rFonts w:ascii="Times New Roman" w:hAnsi="Times New Roman" w:eastAsia="黑体"/>
          <w:color w:val="000000"/>
          <w:sz w:val="30"/>
          <w:szCs w:val="32"/>
        </w:rPr>
        <w:t>.2 施工进度计划</w:t>
      </w:r>
      <w:bookmarkEnd w:id="1555"/>
      <w:bookmarkEnd w:id="1556"/>
    </w:p>
    <w:p w14:paraId="0E8420A1">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7.2.2 施工进度计划的修订</w:t>
      </w:r>
    </w:p>
    <w:p w14:paraId="59DE54BF">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发包人和监理人在收到修订的施工进度计划后确认或提出修改意见的期限：</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77505BCA">
      <w:pPr>
        <w:spacing w:after="120" w:line="360" w:lineRule="auto"/>
        <w:ind w:firstLine="600" w:firstLineChars="200"/>
        <w:outlineLvl w:val="3"/>
        <w:rPr>
          <w:rFonts w:ascii="Times New Roman" w:hAnsi="Times New Roman" w:eastAsia="黑体"/>
          <w:color w:val="000000"/>
          <w:sz w:val="30"/>
          <w:szCs w:val="32"/>
        </w:rPr>
      </w:pPr>
      <w:bookmarkStart w:id="1564" w:name="_Toc3700"/>
      <w:bookmarkStart w:id="1565" w:name="_Toc16781"/>
      <w:r>
        <w:rPr>
          <w:rFonts w:ascii="Times New Roman" w:hAnsi="Times New Roman" w:eastAsia="黑体"/>
          <w:color w:val="000000"/>
          <w:sz w:val="30"/>
          <w:szCs w:val="32"/>
        </w:rPr>
        <w:t>7.3 开工</w:t>
      </w:r>
      <w:bookmarkEnd w:id="1564"/>
      <w:bookmarkEnd w:id="1565"/>
    </w:p>
    <w:p w14:paraId="54B3E9DE">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7.3.1 开工准备</w:t>
      </w:r>
    </w:p>
    <w:p w14:paraId="3DA855EB">
      <w:pPr>
        <w:spacing w:line="360" w:lineRule="auto"/>
        <w:ind w:firstLine="645"/>
        <w:jc w:val="left"/>
        <w:rPr>
          <w:rFonts w:ascii="Times New Roman" w:hAnsi="Times New Roman" w:eastAsia="仿宋_GB2312"/>
          <w:sz w:val="30"/>
          <w:szCs w:val="32"/>
          <w:u w:val="single"/>
        </w:rPr>
      </w:pPr>
      <w:r>
        <w:rPr>
          <w:rFonts w:ascii="Times New Roman" w:hAnsi="Times New Roman" w:eastAsia="仿宋_GB2312"/>
          <w:color w:val="000000"/>
          <w:sz w:val="30"/>
          <w:szCs w:val="32"/>
        </w:rPr>
        <w:t>关于承包人提交</w:t>
      </w:r>
      <w:r>
        <w:rPr>
          <w:rFonts w:ascii="Times New Roman" w:hAnsi="Times New Roman" w:eastAsia="仿宋_GB2312"/>
          <w:color w:val="000000"/>
          <w:kern w:val="0"/>
          <w:sz w:val="30"/>
          <w:szCs w:val="32"/>
        </w:rPr>
        <w:t>工程开工报审表的期限：</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1E9A13DF">
      <w:pPr>
        <w:spacing w:line="360" w:lineRule="auto"/>
        <w:ind w:firstLine="645"/>
        <w:jc w:val="left"/>
        <w:rPr>
          <w:rFonts w:ascii="Times New Roman" w:hAnsi="Times New Roman" w:eastAsia="仿宋_GB2312"/>
          <w:sz w:val="30"/>
          <w:szCs w:val="32"/>
          <w:u w:val="single"/>
        </w:rPr>
      </w:pPr>
      <w:r>
        <w:rPr>
          <w:rFonts w:ascii="Times New Roman" w:hAnsi="Times New Roman" w:eastAsia="仿宋_GB2312"/>
          <w:color w:val="000000"/>
          <w:sz w:val="30"/>
          <w:szCs w:val="32"/>
        </w:rPr>
        <w:t>关于发包人应完成的其他开工准备工作及期限：</w:t>
      </w:r>
      <w:r>
        <w:rPr>
          <w:rFonts w:ascii="Times New Roman" w:hAnsi="Times New Roman" w:eastAsia="仿宋_GB2312"/>
          <w:sz w:val="30"/>
          <w:szCs w:val="32"/>
          <w:u w:val="single"/>
        </w:rPr>
        <w:t xml:space="preserve">             </w:t>
      </w:r>
    </w:p>
    <w:p w14:paraId="16AE3697">
      <w:pPr>
        <w:spacing w:line="360" w:lineRule="auto"/>
        <w:jc w:val="left"/>
        <w:rPr>
          <w:rFonts w:ascii="Times New Roman" w:hAnsi="Times New Roman" w:eastAsia="仿宋_GB2312"/>
          <w:color w:val="000000"/>
          <w:sz w:val="30"/>
          <w:szCs w:val="32"/>
        </w:rPr>
      </w:pP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1D688378">
      <w:pPr>
        <w:spacing w:line="360" w:lineRule="auto"/>
        <w:ind w:firstLine="600" w:firstLineChars="200"/>
        <w:jc w:val="left"/>
        <w:rPr>
          <w:rFonts w:hint="eastAsia" w:ascii="Times New Roman" w:hAnsi="Times New Roman" w:eastAsia="仿宋_GB2312"/>
          <w:sz w:val="30"/>
          <w:szCs w:val="32"/>
          <w:u w:val="single"/>
        </w:rPr>
      </w:pPr>
      <w:r>
        <w:rPr>
          <w:rFonts w:ascii="Times New Roman" w:hAnsi="Times New Roman" w:eastAsia="仿宋_GB2312"/>
          <w:color w:val="000000"/>
          <w:sz w:val="30"/>
          <w:szCs w:val="32"/>
        </w:rPr>
        <w:t>关于承包人应完成的其他开工准备工作及期限：</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p>
    <w:p w14:paraId="104E73B0">
      <w:pPr>
        <w:spacing w:line="360" w:lineRule="auto"/>
        <w:jc w:val="left"/>
        <w:rPr>
          <w:rFonts w:ascii="Times New Roman" w:hAnsi="Times New Roman" w:eastAsia="仿宋_GB2312"/>
          <w:sz w:val="30"/>
          <w:szCs w:val="32"/>
        </w:rPr>
      </w:pP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rPr>
        <w:t>。</w:t>
      </w:r>
    </w:p>
    <w:p w14:paraId="1B5C3385">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7.3.2开工通知</w:t>
      </w:r>
    </w:p>
    <w:p w14:paraId="1043EDA0">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因发包人原因造成监理人未能在计划开工日期之日起</w:t>
      </w:r>
      <w:r>
        <w:rPr>
          <w:rFonts w:ascii="Times New Roman" w:hAnsi="Times New Roman" w:eastAsia="仿宋_GB2312"/>
          <w:sz w:val="30"/>
          <w:szCs w:val="32"/>
          <w:u w:val="single"/>
        </w:rPr>
        <w:t xml:space="preserve">     </w:t>
      </w:r>
      <w:r>
        <w:rPr>
          <w:rFonts w:ascii="Times New Roman" w:hAnsi="Times New Roman" w:eastAsia="仿宋_GB2312"/>
          <w:color w:val="000000"/>
          <w:sz w:val="30"/>
          <w:szCs w:val="32"/>
        </w:rPr>
        <w:t>天内发出开工通知的，承包人有权提出价格调整要求，或者解除合同。</w:t>
      </w:r>
    </w:p>
    <w:bookmarkEnd w:id="1557"/>
    <w:bookmarkEnd w:id="1558"/>
    <w:bookmarkEnd w:id="1559"/>
    <w:bookmarkEnd w:id="1560"/>
    <w:bookmarkEnd w:id="1561"/>
    <w:bookmarkEnd w:id="1562"/>
    <w:bookmarkEnd w:id="1563"/>
    <w:p w14:paraId="10F77BB9">
      <w:pPr>
        <w:spacing w:after="120" w:line="360" w:lineRule="auto"/>
        <w:ind w:firstLine="600" w:firstLineChars="200"/>
        <w:outlineLvl w:val="3"/>
        <w:rPr>
          <w:rFonts w:ascii="Times New Roman" w:hAnsi="Times New Roman" w:eastAsia="黑体"/>
          <w:color w:val="000000"/>
          <w:sz w:val="30"/>
          <w:szCs w:val="32"/>
        </w:rPr>
      </w:pPr>
      <w:bookmarkStart w:id="1566" w:name="_Toc22738"/>
      <w:bookmarkStart w:id="1567" w:name="_Toc17241"/>
      <w:r>
        <w:rPr>
          <w:rFonts w:ascii="Times New Roman" w:hAnsi="Times New Roman" w:eastAsia="黑体"/>
          <w:color w:val="000000"/>
          <w:sz w:val="30"/>
          <w:szCs w:val="32"/>
        </w:rPr>
        <w:t>7.4 测量放线</w:t>
      </w:r>
      <w:bookmarkEnd w:id="1566"/>
      <w:bookmarkEnd w:id="1567"/>
    </w:p>
    <w:p w14:paraId="451E9F2D">
      <w:pPr>
        <w:spacing w:line="360" w:lineRule="auto"/>
        <w:ind w:firstLine="600" w:firstLineChars="200"/>
        <w:jc w:val="left"/>
        <w:rPr>
          <w:rFonts w:hint="eastAsia" w:ascii="Times New Roman" w:hAnsi="Times New Roman" w:eastAsia="仿宋_GB2312"/>
          <w:sz w:val="30"/>
          <w:szCs w:val="32"/>
          <w:u w:val="single"/>
        </w:rPr>
      </w:pPr>
      <w:r>
        <w:rPr>
          <w:rFonts w:ascii="Times New Roman" w:hAnsi="Times New Roman" w:eastAsia="仿宋_GB2312"/>
          <w:sz w:val="30"/>
          <w:szCs w:val="32"/>
        </w:rPr>
        <w:t>7.4.1发包人通过监理人向承包人提供测量基准点、基准线和水准点及其书面资料的期限：</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rPr>
        <w:t>。</w:t>
      </w:r>
    </w:p>
    <w:p w14:paraId="0757181E">
      <w:pPr>
        <w:spacing w:after="120" w:line="360" w:lineRule="auto"/>
        <w:ind w:firstLine="600" w:firstLineChars="200"/>
        <w:outlineLvl w:val="3"/>
        <w:rPr>
          <w:rFonts w:ascii="Times New Roman" w:hAnsi="Times New Roman" w:eastAsia="黑体"/>
          <w:color w:val="000000"/>
          <w:sz w:val="30"/>
          <w:szCs w:val="32"/>
        </w:rPr>
      </w:pPr>
      <w:bookmarkStart w:id="1568" w:name="_Toc32044"/>
      <w:bookmarkStart w:id="1569" w:name="_Toc15814"/>
      <w:r>
        <w:rPr>
          <w:rFonts w:ascii="Times New Roman" w:hAnsi="Times New Roman" w:eastAsia="黑体"/>
          <w:color w:val="000000"/>
          <w:sz w:val="30"/>
          <w:szCs w:val="32"/>
        </w:rPr>
        <w:t>7</w:t>
      </w:r>
      <w:bookmarkStart w:id="1570" w:name="_Toc304295546"/>
      <w:bookmarkStart w:id="1571" w:name="_Toc312678010"/>
      <w:bookmarkStart w:id="1572" w:name="_Toc300934968"/>
      <w:bookmarkStart w:id="1573" w:name="_Toc312677484"/>
      <w:bookmarkStart w:id="1574" w:name="_Toc303539125"/>
      <w:bookmarkStart w:id="1575" w:name="_Toc297216175"/>
      <w:bookmarkStart w:id="1576" w:name="_Toc297123516"/>
      <w:r>
        <w:rPr>
          <w:rFonts w:ascii="Times New Roman" w:hAnsi="Times New Roman" w:eastAsia="黑体"/>
          <w:color w:val="000000"/>
          <w:sz w:val="30"/>
          <w:szCs w:val="32"/>
        </w:rPr>
        <w:t>.5 工期延误</w:t>
      </w:r>
      <w:bookmarkEnd w:id="1568"/>
      <w:bookmarkEnd w:id="1569"/>
    </w:p>
    <w:bookmarkEnd w:id="1570"/>
    <w:bookmarkEnd w:id="1571"/>
    <w:bookmarkEnd w:id="1572"/>
    <w:bookmarkEnd w:id="1573"/>
    <w:bookmarkEnd w:id="1574"/>
    <w:bookmarkEnd w:id="1575"/>
    <w:bookmarkEnd w:id="1576"/>
    <w:p w14:paraId="2BCD5C03">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7.5.1 因发包人原因导致工期延误</w:t>
      </w:r>
    </w:p>
    <w:p w14:paraId="15E0BEB7">
      <w:pPr>
        <w:spacing w:line="360" w:lineRule="auto"/>
        <w:ind w:firstLine="600" w:firstLineChars="200"/>
        <w:jc w:val="left"/>
        <w:rPr>
          <w:rFonts w:ascii="Times New Roman" w:hAnsi="Times New Roman" w:eastAsia="仿宋_GB2312"/>
          <w:sz w:val="30"/>
          <w:szCs w:val="32"/>
          <w:u w:val="single"/>
        </w:rPr>
      </w:pPr>
      <w:r>
        <w:rPr>
          <w:rFonts w:ascii="Times New Roman" w:hAnsi="Times New Roman" w:eastAsia="仿宋_GB2312"/>
          <w:sz w:val="30"/>
          <w:szCs w:val="32"/>
        </w:rPr>
        <w:t>（7）因发包人原因导致工期延误的其他情形：</w:t>
      </w:r>
      <w:r>
        <w:rPr>
          <w:rFonts w:ascii="Times New Roman" w:hAnsi="Times New Roman" w:eastAsia="仿宋_GB2312"/>
          <w:sz w:val="30"/>
          <w:szCs w:val="32"/>
          <w:u w:val="single"/>
        </w:rPr>
        <w:t xml:space="preserve">              </w:t>
      </w:r>
    </w:p>
    <w:p w14:paraId="77173CD6">
      <w:pPr>
        <w:spacing w:line="360" w:lineRule="auto"/>
        <w:jc w:val="left"/>
        <w:rPr>
          <w:rFonts w:ascii="Times New Roman" w:hAnsi="Times New Roman" w:eastAsia="仿宋_GB2312"/>
          <w:sz w:val="30"/>
          <w:szCs w:val="32"/>
        </w:rPr>
      </w:pP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577FFB5C">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7</w:t>
      </w:r>
      <w:bookmarkStart w:id="1577" w:name="_Toc312677486"/>
      <w:bookmarkStart w:id="1578" w:name="_Toc312678012"/>
      <w:bookmarkStart w:id="1579" w:name="_Toc318581169"/>
      <w:bookmarkStart w:id="1580" w:name="_Toc300934970"/>
      <w:bookmarkStart w:id="1581" w:name="_Toc297123518"/>
      <w:bookmarkStart w:id="1582" w:name="_Toc297216177"/>
      <w:bookmarkStart w:id="1583" w:name="_Toc303539127"/>
      <w:bookmarkStart w:id="1584" w:name="_Toc304295548"/>
      <w:r>
        <w:rPr>
          <w:rFonts w:ascii="Times New Roman" w:hAnsi="Times New Roman" w:eastAsia="仿宋_GB2312"/>
          <w:sz w:val="30"/>
          <w:szCs w:val="32"/>
        </w:rPr>
        <w:t>.5.2 因承包人原因导致工期延误</w:t>
      </w:r>
    </w:p>
    <w:bookmarkEnd w:id="1577"/>
    <w:bookmarkEnd w:id="1578"/>
    <w:bookmarkEnd w:id="1579"/>
    <w:p w14:paraId="4DF8E528">
      <w:pPr>
        <w:spacing w:line="360" w:lineRule="auto"/>
        <w:ind w:firstLine="600" w:firstLineChars="200"/>
        <w:jc w:val="left"/>
        <w:rPr>
          <w:rFonts w:hint="eastAsia" w:ascii="Times New Roman" w:hAnsi="Times New Roman" w:eastAsia="仿宋_GB2312"/>
          <w:sz w:val="30"/>
          <w:szCs w:val="32"/>
          <w:u w:val="single"/>
        </w:rPr>
      </w:pPr>
      <w:r>
        <w:rPr>
          <w:rFonts w:ascii="Times New Roman" w:hAnsi="Times New Roman" w:eastAsia="仿宋_GB2312"/>
          <w:sz w:val="30"/>
          <w:szCs w:val="32"/>
        </w:rPr>
        <w:t>因</w:t>
      </w:r>
      <w:bookmarkStart w:id="1585" w:name="_Toc312677487"/>
      <w:bookmarkStart w:id="1586" w:name="_Toc312678013"/>
      <w:bookmarkStart w:id="1587" w:name="_Toc318581170"/>
      <w:r>
        <w:rPr>
          <w:rFonts w:ascii="Times New Roman" w:hAnsi="Times New Roman" w:eastAsia="仿宋_GB2312"/>
          <w:sz w:val="30"/>
          <w:szCs w:val="32"/>
        </w:rPr>
        <w:t>承包人原因造成工期延误，逾期竣工违约金的计算方法为：</w:t>
      </w:r>
    </w:p>
    <w:p w14:paraId="1FA4AA09">
      <w:pPr>
        <w:spacing w:line="360" w:lineRule="auto"/>
        <w:jc w:val="left"/>
        <w:rPr>
          <w:rFonts w:ascii="Times New Roman" w:hAnsi="Times New Roman" w:eastAsia="仿宋_GB2312"/>
          <w:sz w:val="30"/>
          <w:szCs w:val="32"/>
        </w:rPr>
      </w:pP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bookmarkEnd w:id="1580"/>
      <w:bookmarkEnd w:id="1581"/>
      <w:bookmarkEnd w:id="1582"/>
      <w:bookmarkEnd w:id="1583"/>
      <w:bookmarkEnd w:id="1584"/>
      <w:bookmarkEnd w:id="1585"/>
      <w:bookmarkEnd w:id="1586"/>
    </w:p>
    <w:bookmarkEnd w:id="1587"/>
    <w:p w14:paraId="66067B05">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因承包人原因造成工期延误，逾</w:t>
      </w:r>
      <w:bookmarkStart w:id="1588" w:name="_Toc318581171"/>
      <w:bookmarkStart w:id="1589" w:name="_Toc312678014"/>
      <w:r>
        <w:rPr>
          <w:rFonts w:ascii="Times New Roman" w:hAnsi="Times New Roman" w:eastAsia="仿宋_GB2312"/>
          <w:sz w:val="30"/>
          <w:szCs w:val="32"/>
        </w:rPr>
        <w:t>期竣工违约金的上限：</w:t>
      </w:r>
      <w:r>
        <w:rPr>
          <w:rFonts w:ascii="Times New Roman" w:hAnsi="Times New Roman" w:eastAsia="仿宋_GB2312"/>
          <w:sz w:val="30"/>
          <w:szCs w:val="32"/>
          <w:u w:val="single"/>
        </w:rPr>
        <w:t xml:space="preserve">       </w:t>
      </w:r>
    </w:p>
    <w:p w14:paraId="48959441">
      <w:pPr>
        <w:spacing w:line="360" w:lineRule="auto"/>
        <w:jc w:val="left"/>
        <w:rPr>
          <w:rFonts w:ascii="Times New Roman" w:hAnsi="Times New Roman" w:eastAsia="仿宋_GB2312"/>
          <w:sz w:val="30"/>
          <w:szCs w:val="32"/>
        </w:rPr>
      </w:pP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bookmarkEnd w:id="1588"/>
    <w:bookmarkEnd w:id="1589"/>
    <w:p w14:paraId="10986078">
      <w:pPr>
        <w:spacing w:after="120" w:line="360" w:lineRule="auto"/>
        <w:ind w:firstLine="600" w:firstLineChars="200"/>
        <w:outlineLvl w:val="3"/>
        <w:rPr>
          <w:rFonts w:ascii="Times New Roman" w:hAnsi="Times New Roman" w:eastAsia="黑体"/>
          <w:color w:val="000000"/>
          <w:sz w:val="30"/>
          <w:szCs w:val="32"/>
        </w:rPr>
      </w:pPr>
      <w:bookmarkStart w:id="1590" w:name="_Toc7967"/>
      <w:bookmarkStart w:id="1591" w:name="_Toc29259"/>
      <w:r>
        <w:rPr>
          <w:rFonts w:ascii="Times New Roman" w:hAnsi="Times New Roman" w:eastAsia="黑体"/>
          <w:color w:val="000000"/>
          <w:sz w:val="30"/>
          <w:szCs w:val="32"/>
        </w:rPr>
        <w:t>7</w:t>
      </w:r>
      <w:bookmarkStart w:id="1592" w:name="_Toc300934971"/>
      <w:bookmarkStart w:id="1593" w:name="_Toc312678015"/>
      <w:bookmarkStart w:id="1594" w:name="_Toc297216178"/>
      <w:bookmarkStart w:id="1595" w:name="_Toc303539128"/>
      <w:bookmarkStart w:id="1596" w:name="_Toc297123519"/>
      <w:bookmarkStart w:id="1597" w:name="_Toc304295549"/>
      <w:r>
        <w:rPr>
          <w:rFonts w:ascii="Times New Roman" w:hAnsi="Times New Roman" w:eastAsia="黑体"/>
          <w:color w:val="000000"/>
          <w:sz w:val="30"/>
          <w:szCs w:val="32"/>
        </w:rPr>
        <w:t>.6 不</w:t>
      </w:r>
      <w:bookmarkEnd w:id="1592"/>
      <w:bookmarkEnd w:id="1593"/>
      <w:bookmarkEnd w:id="1594"/>
      <w:bookmarkEnd w:id="1595"/>
      <w:bookmarkEnd w:id="1596"/>
      <w:bookmarkEnd w:id="1597"/>
      <w:r>
        <w:rPr>
          <w:rFonts w:ascii="Times New Roman" w:hAnsi="Times New Roman" w:eastAsia="黑体"/>
          <w:color w:val="000000"/>
          <w:sz w:val="30"/>
          <w:szCs w:val="32"/>
        </w:rPr>
        <w:t>利物质条件</w:t>
      </w:r>
      <w:bookmarkEnd w:id="1590"/>
      <w:bookmarkEnd w:id="1591"/>
    </w:p>
    <w:p w14:paraId="1C084420">
      <w:pPr>
        <w:spacing w:line="360" w:lineRule="auto"/>
        <w:ind w:firstLine="600" w:firstLineChars="200"/>
        <w:jc w:val="left"/>
        <w:rPr>
          <w:rFonts w:ascii="Times New Roman" w:hAnsi="Times New Roman" w:eastAsia="仿宋_GB2312"/>
          <w:sz w:val="30"/>
          <w:szCs w:val="32"/>
          <w:u w:val="single"/>
        </w:rPr>
      </w:pPr>
      <w:bookmarkStart w:id="1598" w:name="_Toc297216179"/>
      <w:bookmarkStart w:id="1599" w:name="_Toc303539129"/>
      <w:bookmarkStart w:id="1600" w:name="_Toc297123520"/>
      <w:bookmarkStart w:id="1601" w:name="_Toc312678016"/>
      <w:bookmarkStart w:id="1602" w:name="_Toc304295550"/>
      <w:bookmarkStart w:id="1603" w:name="_Toc318581172"/>
      <w:bookmarkStart w:id="1604" w:name="_Toc300934972"/>
      <w:r>
        <w:rPr>
          <w:rFonts w:ascii="Times New Roman" w:hAnsi="Times New Roman" w:eastAsia="仿宋_GB2312"/>
          <w:sz w:val="30"/>
          <w:szCs w:val="32"/>
        </w:rPr>
        <w:t>不利物质条件的其他情形和有关约定：</w:t>
      </w:r>
      <w:r>
        <w:rPr>
          <w:rFonts w:ascii="Times New Roman" w:hAnsi="Times New Roman" w:eastAsia="仿宋_GB2312"/>
          <w:sz w:val="30"/>
          <w:szCs w:val="32"/>
          <w:u w:val="single"/>
        </w:rPr>
        <w:t xml:space="preserve">                    </w:t>
      </w:r>
    </w:p>
    <w:p w14:paraId="7A86B089">
      <w:pPr>
        <w:spacing w:line="360" w:lineRule="auto"/>
        <w:jc w:val="left"/>
        <w:rPr>
          <w:rFonts w:ascii="Times New Roman" w:hAnsi="Times New Roman" w:eastAsia="仿宋_GB2312"/>
          <w:sz w:val="30"/>
          <w:szCs w:val="32"/>
        </w:rPr>
      </w:pP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bookmarkEnd w:id="1598"/>
    <w:bookmarkEnd w:id="1599"/>
    <w:bookmarkEnd w:id="1600"/>
    <w:bookmarkEnd w:id="1601"/>
    <w:bookmarkEnd w:id="1602"/>
    <w:bookmarkEnd w:id="1603"/>
    <w:bookmarkEnd w:id="1604"/>
    <w:p w14:paraId="653F1E6B">
      <w:pPr>
        <w:spacing w:after="120" w:line="360" w:lineRule="auto"/>
        <w:ind w:firstLine="600" w:firstLineChars="200"/>
        <w:outlineLvl w:val="3"/>
        <w:rPr>
          <w:rFonts w:ascii="Times New Roman" w:hAnsi="Times New Roman" w:eastAsia="黑体"/>
          <w:color w:val="000000"/>
          <w:sz w:val="30"/>
          <w:szCs w:val="32"/>
        </w:rPr>
      </w:pPr>
      <w:bookmarkStart w:id="1605" w:name="_Toc52"/>
      <w:bookmarkStart w:id="1606" w:name="_Toc16268"/>
      <w:r>
        <w:rPr>
          <w:rFonts w:ascii="Times New Roman" w:hAnsi="Times New Roman" w:eastAsia="黑体"/>
          <w:color w:val="000000"/>
          <w:sz w:val="30"/>
          <w:szCs w:val="32"/>
        </w:rPr>
        <w:t>7</w:t>
      </w:r>
      <w:bookmarkStart w:id="1607" w:name="_Toc303539130"/>
      <w:bookmarkStart w:id="1608" w:name="_Toc304295551"/>
      <w:bookmarkStart w:id="1609" w:name="_Toc312678017"/>
      <w:bookmarkStart w:id="1610" w:name="_Toc297123521"/>
      <w:bookmarkStart w:id="1611" w:name="_Toc300934973"/>
      <w:bookmarkStart w:id="1612" w:name="_Toc297216180"/>
      <w:r>
        <w:rPr>
          <w:rFonts w:ascii="Times New Roman" w:hAnsi="Times New Roman" w:eastAsia="黑体"/>
          <w:color w:val="000000"/>
          <w:sz w:val="30"/>
          <w:szCs w:val="32"/>
        </w:rPr>
        <w:t>.7异常恶劣的气候条件</w:t>
      </w:r>
      <w:bookmarkEnd w:id="1605"/>
      <w:bookmarkEnd w:id="1606"/>
    </w:p>
    <w:bookmarkEnd w:id="1607"/>
    <w:bookmarkEnd w:id="1608"/>
    <w:bookmarkEnd w:id="1609"/>
    <w:bookmarkEnd w:id="1610"/>
    <w:bookmarkEnd w:id="1611"/>
    <w:bookmarkEnd w:id="1612"/>
    <w:p w14:paraId="2A67755B">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发包人和承包人同意以下情形视为异常恶劣的气候条件：</w:t>
      </w:r>
    </w:p>
    <w:p w14:paraId="45A24410">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（1）</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1812F7E2">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（2）</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32ECD753">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（3）</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3D9C7184">
      <w:pPr>
        <w:spacing w:after="120" w:line="360" w:lineRule="auto"/>
        <w:ind w:firstLine="600" w:firstLineChars="200"/>
        <w:outlineLvl w:val="3"/>
        <w:rPr>
          <w:rFonts w:ascii="Times New Roman" w:hAnsi="Times New Roman" w:eastAsia="黑体"/>
          <w:color w:val="000000"/>
          <w:sz w:val="30"/>
          <w:szCs w:val="32"/>
        </w:rPr>
      </w:pPr>
      <w:bookmarkStart w:id="1613" w:name="_Toc10396"/>
      <w:bookmarkStart w:id="1614" w:name="_Toc6285"/>
      <w:r>
        <w:rPr>
          <w:rFonts w:ascii="Times New Roman" w:hAnsi="Times New Roman" w:eastAsia="黑体"/>
          <w:color w:val="000000"/>
          <w:sz w:val="30"/>
          <w:szCs w:val="32"/>
        </w:rPr>
        <w:t>7.9 提前竣工的奖励</w:t>
      </w:r>
      <w:bookmarkEnd w:id="1613"/>
      <w:bookmarkEnd w:id="1614"/>
    </w:p>
    <w:p w14:paraId="17390282">
      <w:pPr>
        <w:spacing w:line="360" w:lineRule="auto"/>
        <w:ind w:firstLine="600" w:firstLineChars="200"/>
        <w:jc w:val="left"/>
        <w:rPr>
          <w:rFonts w:hint="eastAsia" w:ascii="Times New Roman" w:hAnsi="Times New Roman" w:eastAsia="仿宋_GB2312"/>
          <w:sz w:val="30"/>
          <w:szCs w:val="32"/>
        </w:rPr>
      </w:pPr>
      <w:r>
        <w:rPr>
          <w:rFonts w:ascii="Times New Roman" w:hAnsi="Times New Roman" w:eastAsia="仿宋_GB2312"/>
          <w:sz w:val="30"/>
          <w:szCs w:val="32"/>
        </w:rPr>
        <w:t>7.9.2提前竣工的奖励：</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5DA5C86F">
      <w:pPr>
        <w:pStyle w:val="4"/>
        <w:spacing w:before="120" w:after="120" w:line="360" w:lineRule="auto"/>
        <w:outlineLvl w:val="2"/>
        <w:rPr>
          <w:rFonts w:ascii="Times New Roman" w:hAnsi="Times New Roman" w:eastAsia="黑体"/>
          <w:b w:val="0"/>
          <w:color w:val="000000"/>
          <w:sz w:val="32"/>
          <w:szCs w:val="32"/>
        </w:rPr>
      </w:pPr>
      <w:bookmarkStart w:id="1615" w:name="_Toc1966"/>
      <w:bookmarkStart w:id="1616" w:name="_Toc11035"/>
      <w:bookmarkStart w:id="1617" w:name="_Toc351203640"/>
      <w:r>
        <w:rPr>
          <w:rFonts w:ascii="Times New Roman" w:hAnsi="Times New Roman" w:eastAsia="黑体"/>
          <w:b w:val="0"/>
          <w:color w:val="000000"/>
          <w:sz w:val="32"/>
          <w:szCs w:val="32"/>
        </w:rPr>
        <w:t>8. 材料与设备</w:t>
      </w:r>
      <w:bookmarkEnd w:id="1615"/>
      <w:bookmarkEnd w:id="1616"/>
      <w:bookmarkEnd w:id="1617"/>
    </w:p>
    <w:bookmarkEnd w:id="1524"/>
    <w:bookmarkEnd w:id="1525"/>
    <w:bookmarkEnd w:id="1526"/>
    <w:bookmarkEnd w:id="1527"/>
    <w:bookmarkEnd w:id="1528"/>
    <w:bookmarkEnd w:id="1529"/>
    <w:bookmarkEnd w:id="1530"/>
    <w:bookmarkEnd w:id="1531"/>
    <w:bookmarkEnd w:id="1532"/>
    <w:bookmarkEnd w:id="1533"/>
    <w:p w14:paraId="4A4F22F7">
      <w:pPr>
        <w:spacing w:after="120" w:line="360" w:lineRule="auto"/>
        <w:ind w:firstLine="600" w:firstLineChars="200"/>
        <w:outlineLvl w:val="3"/>
        <w:rPr>
          <w:rFonts w:ascii="Times New Roman" w:hAnsi="Times New Roman" w:eastAsia="黑体"/>
          <w:color w:val="000000"/>
          <w:sz w:val="30"/>
          <w:szCs w:val="32"/>
        </w:rPr>
      </w:pPr>
      <w:bookmarkStart w:id="1618" w:name="_Toc21608"/>
      <w:bookmarkStart w:id="1619" w:name="_Toc22161"/>
      <w:r>
        <w:rPr>
          <w:rFonts w:ascii="Times New Roman" w:hAnsi="Times New Roman" w:eastAsia="黑体"/>
          <w:color w:val="000000"/>
          <w:sz w:val="30"/>
          <w:szCs w:val="32"/>
        </w:rPr>
        <w:t>8</w:t>
      </w:r>
      <w:bookmarkStart w:id="1620" w:name="_Toc312678019"/>
      <w:bookmarkStart w:id="1621" w:name="_Toc280868654"/>
      <w:bookmarkStart w:id="1622" w:name="_Toc297216186"/>
      <w:bookmarkStart w:id="1623" w:name="_Toc300934979"/>
      <w:bookmarkStart w:id="1624" w:name="_Toc296890995"/>
      <w:bookmarkStart w:id="1625" w:name="_Toc296891207"/>
      <w:bookmarkStart w:id="1626" w:name="_Toc296503167"/>
      <w:bookmarkStart w:id="1627" w:name="_Toc297123527"/>
      <w:bookmarkStart w:id="1628" w:name="_Toc312677493"/>
      <w:bookmarkStart w:id="1629" w:name="_Toc304295556"/>
      <w:bookmarkStart w:id="1630" w:name="_Toc303539136"/>
      <w:bookmarkStart w:id="1631" w:name="_Toc296346668"/>
      <w:bookmarkStart w:id="1632" w:name="_Toc297120467"/>
      <w:bookmarkStart w:id="1633" w:name="_Toc296347166"/>
      <w:bookmarkStart w:id="1634" w:name="_Toc292559372"/>
      <w:bookmarkStart w:id="1635" w:name="_Toc297048353"/>
      <w:bookmarkStart w:id="1636" w:name="_Toc296944506"/>
      <w:bookmarkStart w:id="1637" w:name="_Toc292559877"/>
      <w:bookmarkStart w:id="1638" w:name="_Toc280868655"/>
      <w:bookmarkStart w:id="1639" w:name="_Toc267251424"/>
      <w:bookmarkStart w:id="1640" w:name="_Toc280868656"/>
      <w:r>
        <w:rPr>
          <w:rFonts w:ascii="Times New Roman" w:hAnsi="Times New Roman" w:eastAsia="黑体"/>
          <w:color w:val="000000"/>
          <w:sz w:val="30"/>
          <w:szCs w:val="32"/>
        </w:rPr>
        <w:t>.4材料与工程设备的保管与使用</w:t>
      </w:r>
      <w:bookmarkEnd w:id="1618"/>
      <w:bookmarkEnd w:id="1619"/>
    </w:p>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p w14:paraId="12B86F26">
      <w:pPr>
        <w:spacing w:line="360" w:lineRule="auto"/>
        <w:ind w:firstLine="600" w:firstLineChars="200"/>
        <w:jc w:val="left"/>
        <w:rPr>
          <w:rFonts w:ascii="Times New Roman" w:hAnsi="Times New Roman" w:eastAsia="仿宋_GB2312"/>
          <w:sz w:val="30"/>
          <w:szCs w:val="32"/>
          <w:u w:val="single"/>
        </w:rPr>
      </w:pPr>
      <w:r>
        <w:rPr>
          <w:rFonts w:ascii="Times New Roman" w:hAnsi="Times New Roman" w:eastAsia="仿宋_GB2312"/>
          <w:sz w:val="30"/>
          <w:szCs w:val="32"/>
        </w:rPr>
        <w:t>8</w:t>
      </w:r>
      <w:bookmarkStart w:id="1641" w:name="_Toc292559373"/>
      <w:bookmarkStart w:id="1642" w:name="_Toc292559878"/>
      <w:bookmarkStart w:id="1643" w:name="_Toc296890996"/>
      <w:bookmarkStart w:id="1644" w:name="_Toc296891208"/>
      <w:bookmarkStart w:id="1645" w:name="_Toc318581173"/>
      <w:bookmarkStart w:id="1646" w:name="_Toc304295557"/>
      <w:bookmarkStart w:id="1647" w:name="_Toc296346669"/>
      <w:bookmarkStart w:id="1648" w:name="_Toc303539137"/>
      <w:bookmarkStart w:id="1649" w:name="_Toc297048354"/>
      <w:bookmarkStart w:id="1650" w:name="_Toc296503168"/>
      <w:bookmarkStart w:id="1651" w:name="_Toc296944507"/>
      <w:bookmarkStart w:id="1652" w:name="_Toc300934980"/>
      <w:bookmarkStart w:id="1653" w:name="_Toc297123528"/>
      <w:bookmarkStart w:id="1654" w:name="_Toc297216187"/>
      <w:bookmarkStart w:id="1655" w:name="_Toc296347167"/>
      <w:bookmarkStart w:id="1656" w:name="_Toc312677494"/>
      <w:bookmarkStart w:id="1657" w:name="_Toc312678020"/>
      <w:bookmarkStart w:id="1658" w:name="_Toc297120468"/>
      <w:r>
        <w:rPr>
          <w:rFonts w:ascii="Times New Roman" w:hAnsi="Times New Roman" w:eastAsia="仿宋_GB2312"/>
          <w:sz w:val="30"/>
          <w:szCs w:val="32"/>
        </w:rPr>
        <w:t>.4.1发包人供应的材料设备的保管费用的承担：</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p>
    <w:p w14:paraId="408BB209">
      <w:pPr>
        <w:spacing w:line="360" w:lineRule="auto"/>
        <w:jc w:val="left"/>
        <w:rPr>
          <w:rFonts w:ascii="Times New Roman" w:hAnsi="Times New Roman" w:eastAsia="仿宋_GB2312"/>
          <w:sz w:val="30"/>
          <w:szCs w:val="32"/>
        </w:rPr>
      </w:pP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bookmarkEnd w:id="1641"/>
      <w:bookmarkEnd w:id="1642"/>
    </w:p>
    <w:p w14:paraId="4429EEB8">
      <w:pPr>
        <w:spacing w:after="120" w:line="360" w:lineRule="auto"/>
        <w:ind w:firstLine="600" w:firstLineChars="200"/>
        <w:outlineLvl w:val="3"/>
        <w:rPr>
          <w:rFonts w:ascii="Times New Roman" w:hAnsi="Times New Roman" w:eastAsia="黑体"/>
          <w:color w:val="000000"/>
          <w:sz w:val="30"/>
          <w:szCs w:val="32"/>
        </w:rPr>
      </w:pPr>
      <w:bookmarkStart w:id="1659" w:name="_Toc6746"/>
      <w:bookmarkStart w:id="1660" w:name="_Toc13571"/>
      <w:r>
        <w:rPr>
          <w:rFonts w:ascii="Times New Roman" w:hAnsi="Times New Roman" w:eastAsia="黑体"/>
          <w:color w:val="000000"/>
          <w:sz w:val="30"/>
          <w:szCs w:val="32"/>
        </w:rPr>
        <w:t>8.6 样品</w:t>
      </w:r>
      <w:bookmarkEnd w:id="1659"/>
      <w:bookmarkEnd w:id="1660"/>
    </w:p>
    <w:p w14:paraId="415BC1B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8.6.1</w:t>
      </w:r>
      <w:r>
        <w:rPr>
          <w:rFonts w:ascii="Times New Roman" w:hAnsi="Times New Roman" w:eastAsia="仿宋_GB2312"/>
          <w:color w:val="000000"/>
          <w:kern w:val="0"/>
          <w:sz w:val="30"/>
          <w:szCs w:val="32"/>
        </w:rPr>
        <w:tab/>
      </w:r>
      <w:r>
        <w:rPr>
          <w:rFonts w:ascii="Times New Roman" w:hAnsi="Times New Roman" w:eastAsia="仿宋_GB2312"/>
          <w:color w:val="000000"/>
          <w:kern w:val="0"/>
          <w:sz w:val="30"/>
          <w:szCs w:val="32"/>
        </w:rPr>
        <w:t>样品的报送</w:t>
      </w:r>
      <w:r>
        <w:rPr>
          <w:rFonts w:hint="eastAsia" w:ascii="Times New Roman" w:hAnsi="Times New Roman" w:eastAsia="仿宋_GB2312"/>
          <w:color w:val="000000"/>
          <w:kern w:val="0"/>
          <w:sz w:val="30"/>
          <w:szCs w:val="32"/>
        </w:rPr>
        <w:t>与封存</w:t>
      </w:r>
    </w:p>
    <w:p w14:paraId="1FB86ED7">
      <w:pPr>
        <w:autoSpaceDE w:val="0"/>
        <w:autoSpaceDN w:val="0"/>
        <w:adjustRightInd w:val="0"/>
        <w:spacing w:line="360" w:lineRule="auto"/>
        <w:ind w:firstLine="600" w:firstLineChars="200"/>
        <w:jc w:val="left"/>
        <w:rPr>
          <w:rFonts w:hint="eastAsia" w:ascii="Times New Roman" w:hAnsi="Times New Roman" w:eastAsia="仿宋_GB2312"/>
          <w:sz w:val="30"/>
          <w:szCs w:val="32"/>
          <w:u w:val="single"/>
        </w:rPr>
      </w:pPr>
      <w:r>
        <w:rPr>
          <w:rFonts w:ascii="Times New Roman" w:hAnsi="Times New Roman" w:eastAsia="仿宋_GB2312"/>
          <w:color w:val="000000"/>
          <w:kern w:val="0"/>
          <w:sz w:val="30"/>
          <w:szCs w:val="32"/>
        </w:rPr>
        <w:t>需要承包人报送样品的材料或工程设备，样品的种类、名称、规格、数量要求：</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p>
    <w:p w14:paraId="3524DA35">
      <w:pPr>
        <w:autoSpaceDE w:val="0"/>
        <w:autoSpaceDN w:val="0"/>
        <w:adjustRightInd w:val="0"/>
        <w:spacing w:line="360" w:lineRule="auto"/>
        <w:jc w:val="left"/>
        <w:rPr>
          <w:rFonts w:ascii="Times New Roman" w:hAnsi="Times New Roman" w:eastAsia="仿宋_GB2312"/>
          <w:sz w:val="30"/>
          <w:szCs w:val="32"/>
        </w:rPr>
      </w:pP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5B08AFEC">
      <w:pPr>
        <w:spacing w:after="120" w:line="360" w:lineRule="auto"/>
        <w:ind w:firstLine="600" w:firstLineChars="200"/>
        <w:outlineLvl w:val="3"/>
        <w:rPr>
          <w:rFonts w:ascii="Times New Roman" w:hAnsi="Times New Roman" w:eastAsia="黑体"/>
          <w:color w:val="000000"/>
          <w:sz w:val="30"/>
          <w:szCs w:val="32"/>
        </w:rPr>
      </w:pPr>
      <w:bookmarkStart w:id="1661" w:name="_Toc6284"/>
      <w:bookmarkStart w:id="1662" w:name="_Toc18020"/>
      <w:r>
        <w:rPr>
          <w:rFonts w:ascii="Times New Roman" w:hAnsi="Times New Roman" w:eastAsia="黑体"/>
          <w:color w:val="000000"/>
          <w:sz w:val="30"/>
          <w:szCs w:val="32"/>
        </w:rPr>
        <w:t>8.8 施工设备和临时设施</w:t>
      </w:r>
      <w:bookmarkEnd w:id="1661"/>
      <w:bookmarkEnd w:id="1662"/>
    </w:p>
    <w:p w14:paraId="2E65C1DD">
      <w:pPr>
        <w:autoSpaceDE w:val="0"/>
        <w:autoSpaceDN w:val="0"/>
        <w:adjustRightInd w:val="0"/>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8.8.1 承包人提供的施工设备和临时设施</w:t>
      </w:r>
    </w:p>
    <w:p w14:paraId="11B217ED">
      <w:pPr>
        <w:autoSpaceDE w:val="0"/>
        <w:autoSpaceDN w:val="0"/>
        <w:adjustRightInd w:val="0"/>
        <w:spacing w:line="360" w:lineRule="auto"/>
        <w:ind w:firstLine="600" w:firstLineChars="200"/>
        <w:jc w:val="left"/>
        <w:rPr>
          <w:rFonts w:hint="eastAsia" w:ascii="Times New Roman" w:hAnsi="Times New Roman" w:eastAsia="仿宋_GB2312"/>
          <w:sz w:val="30"/>
          <w:szCs w:val="32"/>
          <w:u w:val="single"/>
        </w:rPr>
      </w:pPr>
      <w:r>
        <w:rPr>
          <w:rFonts w:ascii="Times New Roman" w:hAnsi="Times New Roman" w:eastAsia="仿宋_GB2312"/>
          <w:sz w:val="30"/>
          <w:szCs w:val="32"/>
        </w:rPr>
        <w:t>关于修建临时设施费用承担的约定：</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p>
    <w:p w14:paraId="6B0DC462">
      <w:pPr>
        <w:autoSpaceDE w:val="0"/>
        <w:autoSpaceDN w:val="0"/>
        <w:adjustRightInd w:val="0"/>
        <w:spacing w:line="360" w:lineRule="auto"/>
        <w:jc w:val="left"/>
        <w:rPr>
          <w:rFonts w:ascii="Times New Roman" w:hAnsi="Times New Roman" w:eastAsia="仿宋_GB2312"/>
          <w:sz w:val="30"/>
          <w:szCs w:val="32"/>
        </w:rPr>
      </w:pP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p w14:paraId="19CA4893">
      <w:pPr>
        <w:pStyle w:val="4"/>
        <w:spacing w:before="120" w:after="120" w:line="360" w:lineRule="auto"/>
        <w:outlineLvl w:val="2"/>
        <w:rPr>
          <w:rFonts w:ascii="Times New Roman" w:hAnsi="Times New Roman" w:eastAsia="黑体"/>
          <w:b w:val="0"/>
          <w:color w:val="000000"/>
          <w:sz w:val="32"/>
          <w:szCs w:val="32"/>
        </w:rPr>
      </w:pPr>
      <w:bookmarkStart w:id="1663" w:name="_Toc4286"/>
      <w:bookmarkStart w:id="1664" w:name="_Toc15955"/>
      <w:bookmarkStart w:id="1665" w:name="_Toc351203641"/>
      <w:r>
        <w:rPr>
          <w:rFonts w:ascii="Times New Roman" w:hAnsi="Times New Roman" w:eastAsia="黑体"/>
          <w:b w:val="0"/>
          <w:color w:val="000000"/>
          <w:sz w:val="32"/>
          <w:szCs w:val="32"/>
        </w:rPr>
        <w:t>9</w:t>
      </w:r>
      <w:bookmarkEnd w:id="1638"/>
      <w:bookmarkEnd w:id="1639"/>
      <w:bookmarkEnd w:id="1640"/>
      <w:bookmarkStart w:id="1666" w:name="_Toc304295559"/>
      <w:bookmarkStart w:id="1667" w:name="_Toc312677495"/>
      <w:bookmarkStart w:id="1668" w:name="_Toc303539139"/>
      <w:bookmarkStart w:id="1669" w:name="_Toc297123533"/>
      <w:bookmarkStart w:id="1670" w:name="_Toc312678021"/>
      <w:bookmarkStart w:id="1671" w:name="_Toc297216192"/>
      <w:bookmarkStart w:id="1672" w:name="_Toc300934982"/>
      <w:bookmarkStart w:id="1673" w:name="_Toc297120473"/>
      <w:bookmarkStart w:id="1674" w:name="_Toc296347172"/>
      <w:bookmarkStart w:id="1675" w:name="_Toc292559883"/>
      <w:bookmarkStart w:id="1676" w:name="_Toc296346674"/>
      <w:bookmarkStart w:id="1677" w:name="_Toc267251427"/>
      <w:bookmarkStart w:id="1678" w:name="_Toc296503173"/>
      <w:bookmarkStart w:id="1679" w:name="_Toc267251428"/>
      <w:bookmarkStart w:id="1680" w:name="_Toc296944512"/>
      <w:bookmarkStart w:id="1681" w:name="_Toc296891001"/>
      <w:bookmarkStart w:id="1682" w:name="_Toc297048359"/>
      <w:bookmarkStart w:id="1683" w:name="_Toc292559378"/>
      <w:bookmarkStart w:id="1684" w:name="_Toc296891213"/>
      <w:r>
        <w:rPr>
          <w:rFonts w:ascii="Times New Roman" w:hAnsi="Times New Roman" w:eastAsia="黑体"/>
          <w:b w:val="0"/>
          <w:color w:val="000000"/>
          <w:sz w:val="32"/>
          <w:szCs w:val="32"/>
        </w:rPr>
        <w:t>. 试验与检验</w:t>
      </w:r>
      <w:bookmarkEnd w:id="1663"/>
      <w:bookmarkEnd w:id="1664"/>
      <w:bookmarkEnd w:id="1665"/>
    </w:p>
    <w:bookmarkEnd w:id="1666"/>
    <w:bookmarkEnd w:id="1667"/>
    <w:bookmarkEnd w:id="1668"/>
    <w:bookmarkEnd w:id="1669"/>
    <w:bookmarkEnd w:id="1670"/>
    <w:bookmarkEnd w:id="1671"/>
    <w:bookmarkEnd w:id="1672"/>
    <w:p w14:paraId="415237B8">
      <w:pPr>
        <w:spacing w:after="120" w:line="360" w:lineRule="auto"/>
        <w:ind w:firstLine="600" w:firstLineChars="200"/>
        <w:outlineLvl w:val="3"/>
        <w:rPr>
          <w:rFonts w:ascii="Times New Roman" w:hAnsi="Times New Roman" w:eastAsia="黑体"/>
          <w:color w:val="000000"/>
          <w:sz w:val="30"/>
          <w:szCs w:val="32"/>
        </w:rPr>
      </w:pPr>
      <w:bookmarkStart w:id="1685" w:name="_Toc16724"/>
      <w:bookmarkStart w:id="1686" w:name="_Toc8564"/>
      <w:r>
        <w:rPr>
          <w:rFonts w:ascii="Times New Roman" w:hAnsi="Times New Roman" w:eastAsia="黑体"/>
          <w:color w:val="000000"/>
          <w:sz w:val="30"/>
          <w:szCs w:val="32"/>
        </w:rPr>
        <w:t>9</w:t>
      </w:r>
      <w:bookmarkStart w:id="1687" w:name="_Toc303539140"/>
      <w:bookmarkStart w:id="1688" w:name="_Toc297216193"/>
      <w:bookmarkStart w:id="1689" w:name="_Toc297123534"/>
      <w:bookmarkStart w:id="1690" w:name="_Toc312677496"/>
      <w:bookmarkStart w:id="1691" w:name="_Toc312678022"/>
      <w:bookmarkStart w:id="1692" w:name="_Toc300934983"/>
      <w:bookmarkStart w:id="1693" w:name="_Toc304295560"/>
      <w:r>
        <w:rPr>
          <w:rFonts w:ascii="Times New Roman" w:hAnsi="Times New Roman" w:eastAsia="黑体"/>
          <w:color w:val="000000"/>
          <w:sz w:val="30"/>
          <w:szCs w:val="32"/>
        </w:rPr>
        <w:t>.1试验设备与试验人员</w:t>
      </w:r>
      <w:bookmarkEnd w:id="1685"/>
      <w:bookmarkEnd w:id="1686"/>
    </w:p>
    <w:bookmarkEnd w:id="1687"/>
    <w:bookmarkEnd w:id="1688"/>
    <w:bookmarkEnd w:id="1689"/>
    <w:bookmarkEnd w:id="1690"/>
    <w:bookmarkEnd w:id="1691"/>
    <w:bookmarkEnd w:id="1692"/>
    <w:bookmarkEnd w:id="1693"/>
    <w:p w14:paraId="4C72C36C">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9</w:t>
      </w:r>
      <w:bookmarkStart w:id="1694" w:name="_Toc297123535"/>
      <w:bookmarkStart w:id="1695" w:name="_Toc303539141"/>
      <w:bookmarkStart w:id="1696" w:name="_Toc304295561"/>
      <w:bookmarkStart w:id="1697" w:name="_Toc297216194"/>
      <w:bookmarkStart w:id="1698" w:name="_Toc312677497"/>
      <w:bookmarkStart w:id="1699" w:name="_Toc300934984"/>
      <w:bookmarkStart w:id="1700" w:name="_Toc312678023"/>
      <w:bookmarkStart w:id="1701" w:name="_Toc318581174"/>
      <w:r>
        <w:rPr>
          <w:rFonts w:ascii="Times New Roman" w:hAnsi="Times New Roman" w:eastAsia="仿宋_GB2312"/>
          <w:sz w:val="30"/>
          <w:szCs w:val="32"/>
        </w:rPr>
        <w:t>.1.2 试验设备</w:t>
      </w:r>
    </w:p>
    <w:p w14:paraId="0E55A2D9">
      <w:pPr>
        <w:spacing w:line="360" w:lineRule="auto"/>
        <w:ind w:firstLine="600" w:firstLineChars="200"/>
        <w:jc w:val="left"/>
        <w:rPr>
          <w:rFonts w:hint="eastAsia" w:ascii="Times New Roman" w:hAnsi="Times New Roman" w:eastAsia="仿宋_GB2312"/>
          <w:sz w:val="30"/>
          <w:szCs w:val="32"/>
          <w:u w:val="single"/>
        </w:rPr>
      </w:pPr>
      <w:r>
        <w:rPr>
          <w:rFonts w:ascii="Times New Roman" w:hAnsi="Times New Roman" w:eastAsia="仿宋_GB2312"/>
          <w:sz w:val="30"/>
          <w:szCs w:val="32"/>
        </w:rPr>
        <w:t>施工现场需要配置的试验场所：</w:t>
      </w:r>
      <w:bookmarkEnd w:id="1694"/>
      <w:bookmarkEnd w:id="1695"/>
      <w:bookmarkEnd w:id="1696"/>
      <w:bookmarkEnd w:id="1697"/>
      <w:bookmarkEnd w:id="1698"/>
      <w:bookmarkEnd w:id="1699"/>
      <w:bookmarkEnd w:id="1700"/>
      <w:bookmarkStart w:id="1702" w:name="_Toc297216195"/>
      <w:bookmarkStart w:id="1703" w:name="_Toc312677498"/>
      <w:bookmarkStart w:id="1704" w:name="_Toc300934985"/>
      <w:bookmarkStart w:id="1705" w:name="_Toc304295562"/>
      <w:bookmarkStart w:id="1706" w:name="_Toc312678024"/>
      <w:bookmarkStart w:id="1707" w:name="_Toc303539142"/>
      <w:bookmarkStart w:id="1708" w:name="_Toc297123536"/>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p>
    <w:p w14:paraId="0A61F456">
      <w:pPr>
        <w:spacing w:line="360" w:lineRule="auto"/>
        <w:jc w:val="left"/>
        <w:rPr>
          <w:rFonts w:ascii="Times New Roman" w:hAnsi="Times New Roman" w:eastAsia="仿宋_GB2312"/>
          <w:sz w:val="30"/>
          <w:szCs w:val="32"/>
        </w:rPr>
      </w:pP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r>
        <w:rPr>
          <w:rFonts w:hint="eastAsia" w:ascii="Times New Roman" w:hAnsi="Times New Roman" w:eastAsia="仿宋_GB2312"/>
          <w:sz w:val="30"/>
          <w:szCs w:val="32"/>
        </w:rPr>
        <w:t xml:space="preserve"> </w:t>
      </w:r>
    </w:p>
    <w:p w14:paraId="0223AC70">
      <w:pPr>
        <w:spacing w:line="360" w:lineRule="auto"/>
        <w:ind w:firstLine="600" w:firstLineChars="200"/>
        <w:jc w:val="left"/>
        <w:rPr>
          <w:rFonts w:hint="eastAsia" w:ascii="Times New Roman" w:hAnsi="Times New Roman" w:eastAsia="仿宋_GB2312"/>
          <w:sz w:val="30"/>
          <w:szCs w:val="32"/>
          <w:u w:val="single"/>
        </w:rPr>
      </w:pPr>
      <w:r>
        <w:rPr>
          <w:rFonts w:ascii="Times New Roman" w:hAnsi="Times New Roman" w:eastAsia="仿宋_GB2312"/>
          <w:sz w:val="30"/>
          <w:szCs w:val="32"/>
        </w:rPr>
        <w:t>施工现场需要配备的试验设备：</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p>
    <w:p w14:paraId="3367FD21">
      <w:pPr>
        <w:spacing w:line="360" w:lineRule="auto"/>
        <w:jc w:val="left"/>
        <w:rPr>
          <w:rFonts w:ascii="Times New Roman" w:hAnsi="Times New Roman" w:eastAsia="仿宋_GB2312"/>
          <w:sz w:val="30"/>
          <w:szCs w:val="32"/>
        </w:rPr>
      </w:pP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6D7424EB">
      <w:pPr>
        <w:spacing w:line="360" w:lineRule="auto"/>
        <w:ind w:firstLine="600" w:firstLineChars="200"/>
        <w:jc w:val="left"/>
        <w:rPr>
          <w:rFonts w:hint="eastAsia" w:ascii="Times New Roman" w:hAnsi="Times New Roman" w:eastAsia="仿宋_GB2312"/>
          <w:sz w:val="30"/>
          <w:szCs w:val="32"/>
          <w:u w:val="single"/>
        </w:rPr>
      </w:pPr>
      <w:r>
        <w:rPr>
          <w:rFonts w:ascii="Times New Roman" w:hAnsi="Times New Roman" w:eastAsia="仿宋_GB2312"/>
          <w:sz w:val="30"/>
          <w:szCs w:val="32"/>
        </w:rPr>
        <w:t>施工现场需要具备的其他试验条件：</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p>
    <w:p w14:paraId="469B650B">
      <w:pPr>
        <w:spacing w:line="360" w:lineRule="auto"/>
        <w:jc w:val="left"/>
        <w:rPr>
          <w:rFonts w:ascii="Times New Roman" w:hAnsi="Times New Roman" w:eastAsia="仿宋_GB2312"/>
          <w:sz w:val="30"/>
          <w:szCs w:val="32"/>
        </w:rPr>
      </w:pP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6C27B435">
      <w:pPr>
        <w:spacing w:after="120" w:line="360" w:lineRule="auto"/>
        <w:ind w:firstLine="600" w:firstLineChars="200"/>
        <w:outlineLvl w:val="3"/>
        <w:rPr>
          <w:rFonts w:ascii="Times New Roman" w:hAnsi="Times New Roman" w:eastAsia="黑体"/>
          <w:color w:val="000000"/>
          <w:sz w:val="30"/>
          <w:szCs w:val="32"/>
        </w:rPr>
      </w:pPr>
      <w:bookmarkStart w:id="1709" w:name="_Toc7781"/>
      <w:bookmarkStart w:id="1710" w:name="_Toc6932"/>
      <w:r>
        <w:rPr>
          <w:rFonts w:ascii="Times New Roman" w:hAnsi="Times New Roman" w:eastAsia="黑体"/>
          <w:color w:val="000000"/>
          <w:sz w:val="30"/>
          <w:szCs w:val="32"/>
        </w:rPr>
        <w:t>9.4 现场工艺试验</w:t>
      </w:r>
      <w:bookmarkEnd w:id="1709"/>
      <w:bookmarkEnd w:id="1710"/>
      <w:r>
        <w:rPr>
          <w:rFonts w:hint="eastAsia" w:ascii="Times New Roman" w:hAnsi="Times New Roman" w:eastAsia="黑体"/>
          <w:color w:val="000000"/>
          <w:sz w:val="30"/>
          <w:szCs w:val="32"/>
        </w:rPr>
        <w:t xml:space="preserve"> </w:t>
      </w:r>
    </w:p>
    <w:p w14:paraId="5813398A">
      <w:pPr>
        <w:spacing w:line="360" w:lineRule="auto"/>
        <w:ind w:firstLine="600" w:firstLineChars="200"/>
        <w:jc w:val="left"/>
        <w:rPr>
          <w:rFonts w:hint="eastAsia" w:ascii="Times New Roman" w:hAnsi="Times New Roman" w:eastAsia="仿宋_GB2312"/>
          <w:sz w:val="30"/>
          <w:szCs w:val="32"/>
          <w:u w:val="single"/>
        </w:rPr>
      </w:pPr>
      <w:r>
        <w:rPr>
          <w:rFonts w:ascii="Times New Roman" w:hAnsi="Times New Roman" w:eastAsia="仿宋_GB2312"/>
          <w:sz w:val="30"/>
          <w:szCs w:val="32"/>
        </w:rPr>
        <w:t>现场工艺试验的有关约定：</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p>
    <w:p w14:paraId="2BB09C7A">
      <w:pPr>
        <w:spacing w:line="360" w:lineRule="auto"/>
        <w:jc w:val="left"/>
        <w:rPr>
          <w:rFonts w:hint="eastAsia" w:ascii="Times New Roman" w:hAnsi="Times New Roman" w:eastAsia="仿宋_GB2312"/>
          <w:sz w:val="30"/>
          <w:szCs w:val="32"/>
        </w:rPr>
      </w:pP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bookmarkEnd w:id="1701"/>
    <w:bookmarkEnd w:id="1702"/>
    <w:bookmarkEnd w:id="1703"/>
    <w:bookmarkEnd w:id="1704"/>
    <w:bookmarkEnd w:id="1705"/>
    <w:bookmarkEnd w:id="1706"/>
    <w:bookmarkEnd w:id="1707"/>
    <w:bookmarkEnd w:id="1708"/>
    <w:p w14:paraId="51EE41C3">
      <w:pPr>
        <w:pStyle w:val="4"/>
        <w:spacing w:before="120" w:after="120" w:line="360" w:lineRule="auto"/>
        <w:outlineLvl w:val="2"/>
        <w:rPr>
          <w:rFonts w:ascii="Times New Roman" w:hAnsi="Times New Roman" w:eastAsia="黑体"/>
          <w:b w:val="0"/>
          <w:color w:val="000000"/>
          <w:sz w:val="32"/>
          <w:szCs w:val="32"/>
        </w:rPr>
      </w:pPr>
      <w:bookmarkStart w:id="1711" w:name="_Toc15354"/>
      <w:bookmarkStart w:id="1712" w:name="_Toc351203642"/>
      <w:bookmarkStart w:id="1713" w:name="_Toc2443"/>
      <w:r>
        <w:rPr>
          <w:rFonts w:ascii="Times New Roman" w:hAnsi="Times New Roman" w:eastAsia="黑体"/>
          <w:b w:val="0"/>
          <w:color w:val="000000"/>
          <w:sz w:val="32"/>
          <w:szCs w:val="32"/>
        </w:rPr>
        <w:t>1</w:t>
      </w:r>
      <w:bookmarkEnd w:id="1673"/>
      <w:bookmarkEnd w:id="1674"/>
      <w:bookmarkEnd w:id="1675"/>
      <w:bookmarkEnd w:id="1676"/>
      <w:bookmarkEnd w:id="1677"/>
      <w:bookmarkEnd w:id="1678"/>
      <w:bookmarkEnd w:id="1679"/>
      <w:bookmarkEnd w:id="1680"/>
      <w:bookmarkEnd w:id="1681"/>
      <w:bookmarkEnd w:id="1682"/>
      <w:bookmarkEnd w:id="1683"/>
      <w:bookmarkEnd w:id="1684"/>
      <w:bookmarkStart w:id="1714" w:name="_Toc297216199"/>
      <w:bookmarkStart w:id="1715" w:name="_Toc296891233"/>
      <w:bookmarkStart w:id="1716" w:name="_Toc297123540"/>
      <w:bookmarkStart w:id="1717" w:name="_Toc296891021"/>
      <w:bookmarkStart w:id="1718" w:name="_Toc296346694"/>
      <w:bookmarkStart w:id="1719" w:name="_Toc296503193"/>
      <w:bookmarkStart w:id="1720" w:name="_Toc297048379"/>
      <w:bookmarkStart w:id="1721" w:name="_Toc292559903"/>
      <w:bookmarkStart w:id="1722" w:name="_Toc292559398"/>
      <w:bookmarkStart w:id="1723" w:name="_Toc296944532"/>
      <w:bookmarkStart w:id="1724" w:name="_Toc304295566"/>
      <w:bookmarkStart w:id="1725" w:name="_Toc300934989"/>
      <w:bookmarkStart w:id="1726" w:name="_Toc297120493"/>
      <w:bookmarkStart w:id="1727" w:name="_Toc296347192"/>
      <w:bookmarkStart w:id="1728" w:name="_Toc303539146"/>
      <w:bookmarkStart w:id="1729" w:name="_Toc312677499"/>
      <w:bookmarkStart w:id="1730" w:name="_Toc312678025"/>
      <w:bookmarkStart w:id="1731" w:name="_Toc267251441"/>
      <w:bookmarkStart w:id="1732" w:name="_Toc267251437"/>
      <w:bookmarkStart w:id="1733" w:name="_Toc267251435"/>
      <w:bookmarkStart w:id="1734" w:name="_Toc267251439"/>
      <w:bookmarkStart w:id="1735" w:name="_Toc267251433"/>
      <w:bookmarkStart w:id="1736" w:name="_Toc267251440"/>
      <w:bookmarkStart w:id="1737" w:name="_Toc267251442"/>
      <w:r>
        <w:rPr>
          <w:rFonts w:ascii="Times New Roman" w:hAnsi="Times New Roman" w:eastAsia="黑体"/>
          <w:b w:val="0"/>
          <w:color w:val="000000"/>
          <w:sz w:val="32"/>
          <w:szCs w:val="32"/>
        </w:rPr>
        <w:t>0. 变更</w:t>
      </w:r>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p>
    <w:bookmarkEnd w:id="1729"/>
    <w:bookmarkEnd w:id="1730"/>
    <w:p w14:paraId="42834781">
      <w:pPr>
        <w:spacing w:after="120" w:line="360" w:lineRule="auto"/>
        <w:ind w:firstLine="600" w:firstLineChars="200"/>
        <w:outlineLvl w:val="3"/>
        <w:rPr>
          <w:rFonts w:ascii="Times New Roman" w:hAnsi="Times New Roman" w:eastAsia="黑体"/>
          <w:color w:val="000000"/>
          <w:sz w:val="30"/>
          <w:szCs w:val="32"/>
        </w:rPr>
      </w:pPr>
      <w:bookmarkStart w:id="1738" w:name="_Toc5274"/>
      <w:bookmarkStart w:id="1739" w:name="_Toc2947"/>
      <w:r>
        <w:rPr>
          <w:rFonts w:ascii="Times New Roman" w:hAnsi="Times New Roman" w:eastAsia="黑体"/>
          <w:color w:val="000000"/>
          <w:sz w:val="30"/>
          <w:szCs w:val="32"/>
        </w:rPr>
        <w:t>1</w:t>
      </w:r>
      <w:bookmarkStart w:id="1740" w:name="_Toc292559904"/>
      <w:bookmarkStart w:id="1741" w:name="_Toc296346695"/>
      <w:bookmarkStart w:id="1742" w:name="_Toc296944533"/>
      <w:bookmarkStart w:id="1743" w:name="_Toc292559399"/>
      <w:bookmarkStart w:id="1744" w:name="_Toc296503194"/>
      <w:bookmarkStart w:id="1745" w:name="_Toc297216200"/>
      <w:bookmarkStart w:id="1746" w:name="_Toc304295567"/>
      <w:bookmarkStart w:id="1747" w:name="_Toc296347193"/>
      <w:bookmarkStart w:id="1748" w:name="_Toc312677500"/>
      <w:bookmarkStart w:id="1749" w:name="_Toc296891022"/>
      <w:bookmarkStart w:id="1750" w:name="_Toc300934990"/>
      <w:bookmarkStart w:id="1751" w:name="_Toc312678026"/>
      <w:bookmarkStart w:id="1752" w:name="_Toc297048380"/>
      <w:bookmarkStart w:id="1753" w:name="_Toc297123541"/>
      <w:bookmarkStart w:id="1754" w:name="_Toc297120494"/>
      <w:bookmarkStart w:id="1755" w:name="_Toc303539147"/>
      <w:bookmarkStart w:id="1756" w:name="_Toc296891234"/>
      <w:r>
        <w:rPr>
          <w:rFonts w:ascii="Times New Roman" w:hAnsi="Times New Roman" w:eastAsia="黑体"/>
          <w:color w:val="000000"/>
          <w:sz w:val="30"/>
          <w:szCs w:val="32"/>
        </w:rPr>
        <w:t>0.1变更的范围</w:t>
      </w:r>
      <w:bookmarkEnd w:id="1738"/>
      <w:bookmarkEnd w:id="1739"/>
    </w:p>
    <w:p w14:paraId="0A6DCC78">
      <w:pPr>
        <w:spacing w:line="360" w:lineRule="auto"/>
        <w:ind w:firstLine="600"/>
        <w:jc w:val="left"/>
        <w:rPr>
          <w:rFonts w:hint="eastAsia" w:ascii="Times New Roman" w:hAnsi="Times New Roman" w:eastAsia="仿宋_GB2312"/>
          <w:color w:val="000000"/>
          <w:sz w:val="30"/>
          <w:szCs w:val="32"/>
          <w:u w:val="single"/>
        </w:rPr>
      </w:pPr>
      <w:r>
        <w:rPr>
          <w:rFonts w:ascii="Times New Roman" w:hAnsi="Times New Roman" w:eastAsia="仿宋_GB2312"/>
          <w:color w:val="000000"/>
          <w:sz w:val="30"/>
          <w:szCs w:val="32"/>
        </w:rPr>
        <w:t>关于变更的范围的约定：</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p>
    <w:p w14:paraId="2BDFBC5A">
      <w:pPr>
        <w:spacing w:line="360" w:lineRule="auto"/>
        <w:jc w:val="left"/>
        <w:rPr>
          <w:rFonts w:ascii="Times New Roman" w:hAnsi="Times New Roman" w:eastAsia="仿宋_GB2312"/>
          <w:color w:val="000000"/>
          <w:sz w:val="30"/>
          <w:szCs w:val="32"/>
        </w:rPr>
      </w:pP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0C62F466">
      <w:pPr>
        <w:spacing w:after="120" w:line="360" w:lineRule="auto"/>
        <w:ind w:firstLine="600" w:firstLineChars="200"/>
        <w:outlineLvl w:val="3"/>
        <w:rPr>
          <w:rFonts w:ascii="Times New Roman" w:hAnsi="Times New Roman" w:eastAsia="黑体"/>
          <w:color w:val="000000"/>
          <w:sz w:val="30"/>
          <w:szCs w:val="32"/>
        </w:rPr>
      </w:pPr>
      <w:bookmarkStart w:id="1757" w:name="_Toc30358"/>
      <w:bookmarkStart w:id="1758" w:name="_Toc4138"/>
      <w:r>
        <w:rPr>
          <w:rFonts w:ascii="Times New Roman" w:hAnsi="Times New Roman" w:eastAsia="黑体"/>
          <w:color w:val="000000"/>
          <w:sz w:val="30"/>
          <w:szCs w:val="32"/>
        </w:rPr>
        <w:t>10.4 变更估价</w:t>
      </w:r>
      <w:bookmarkEnd w:id="1757"/>
      <w:bookmarkEnd w:id="1758"/>
    </w:p>
    <w:p w14:paraId="4E240E36">
      <w:pPr>
        <w:spacing w:line="360" w:lineRule="auto"/>
        <w:ind w:firstLine="600" w:firstLineChars="200"/>
        <w:jc w:val="left"/>
        <w:rPr>
          <w:rFonts w:hint="eastAsia" w:ascii="Times New Roman" w:hAnsi="Times New Roman" w:eastAsia="仿宋_GB2312"/>
          <w:sz w:val="30"/>
          <w:szCs w:val="32"/>
        </w:rPr>
      </w:pPr>
      <w:r>
        <w:rPr>
          <w:rFonts w:hint="eastAsia" w:ascii="Times New Roman" w:hAnsi="Times New Roman" w:eastAsia="仿宋_GB2312"/>
          <w:sz w:val="30"/>
          <w:szCs w:val="32"/>
        </w:rPr>
        <w:t>10.4.1 变更估价原则</w:t>
      </w:r>
    </w:p>
    <w:p w14:paraId="6A5260C3">
      <w:pPr>
        <w:spacing w:line="360" w:lineRule="auto"/>
        <w:ind w:firstLine="600" w:firstLineChars="200"/>
        <w:jc w:val="left"/>
        <w:rPr>
          <w:rFonts w:hint="eastAsia" w:ascii="Times New Roman" w:hAnsi="Times New Roman" w:eastAsia="仿宋_GB2312"/>
          <w:color w:val="000000"/>
          <w:sz w:val="30"/>
          <w:szCs w:val="32"/>
          <w:u w:val="single"/>
        </w:rPr>
      </w:pPr>
      <w:r>
        <w:rPr>
          <w:rFonts w:ascii="Times New Roman" w:hAnsi="Times New Roman" w:eastAsia="仿宋_GB2312"/>
          <w:color w:val="000000"/>
          <w:sz w:val="30"/>
          <w:szCs w:val="32"/>
        </w:rPr>
        <w:t xml:space="preserve">关于变更估价的约定: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p>
    <w:p w14:paraId="0A52695C">
      <w:pPr>
        <w:spacing w:line="360" w:lineRule="auto"/>
        <w:jc w:val="left"/>
        <w:rPr>
          <w:rFonts w:ascii="Times New Roman" w:hAnsi="Times New Roman" w:eastAsia="仿宋_GB2312"/>
          <w:color w:val="000000"/>
          <w:sz w:val="30"/>
          <w:szCs w:val="32"/>
          <w:u w:val="single"/>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5AF96D20">
      <w:pPr>
        <w:spacing w:after="120" w:line="360" w:lineRule="auto"/>
        <w:ind w:firstLine="600" w:firstLineChars="200"/>
        <w:outlineLvl w:val="3"/>
        <w:rPr>
          <w:rFonts w:ascii="Times New Roman" w:hAnsi="Times New Roman" w:eastAsia="黑体"/>
          <w:color w:val="000000"/>
          <w:sz w:val="30"/>
          <w:szCs w:val="32"/>
        </w:rPr>
      </w:pPr>
      <w:bookmarkStart w:id="1759" w:name="_Toc19736"/>
      <w:bookmarkStart w:id="1760" w:name="_Toc19102"/>
      <w:r>
        <w:rPr>
          <w:rFonts w:ascii="Times New Roman" w:hAnsi="Times New Roman" w:eastAsia="黑体"/>
          <w:color w:val="000000"/>
          <w:sz w:val="30"/>
          <w:szCs w:val="32"/>
        </w:rPr>
        <w:t>1</w:t>
      </w:r>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Start w:id="1761" w:name="_Toc296346698"/>
      <w:bookmarkStart w:id="1762" w:name="_Toc296891025"/>
      <w:bookmarkStart w:id="1763" w:name="_Toc300934993"/>
      <w:bookmarkStart w:id="1764" w:name="_Toc303539150"/>
      <w:bookmarkStart w:id="1765" w:name="_Toc297048383"/>
      <w:bookmarkStart w:id="1766" w:name="_Toc292559907"/>
      <w:bookmarkStart w:id="1767" w:name="_Toc297123544"/>
      <w:bookmarkStart w:id="1768" w:name="_Toc297120497"/>
      <w:bookmarkStart w:id="1769" w:name="_Toc296944536"/>
      <w:bookmarkStart w:id="1770" w:name="_Toc296347196"/>
      <w:bookmarkStart w:id="1771" w:name="_Toc296891237"/>
      <w:bookmarkStart w:id="1772" w:name="_Toc296503197"/>
      <w:bookmarkStart w:id="1773" w:name="_Toc292559402"/>
      <w:bookmarkStart w:id="1774" w:name="_Toc297216203"/>
      <w:bookmarkStart w:id="1775" w:name="_Toc304295570"/>
      <w:bookmarkStart w:id="1776" w:name="_Toc312677503"/>
      <w:bookmarkStart w:id="1777" w:name="_Toc312678029"/>
      <w:r>
        <w:rPr>
          <w:rFonts w:ascii="Times New Roman" w:hAnsi="Times New Roman" w:eastAsia="黑体"/>
          <w:color w:val="000000"/>
          <w:sz w:val="30"/>
          <w:szCs w:val="32"/>
        </w:rPr>
        <w:t>0.5承</w:t>
      </w:r>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Start w:id="1778" w:name="_Toc297216204"/>
      <w:bookmarkStart w:id="1779" w:name="_Toc297048389"/>
      <w:bookmarkStart w:id="1780" w:name="_Toc292559913"/>
      <w:bookmarkStart w:id="1781" w:name="_Toc297123545"/>
      <w:bookmarkStart w:id="1782" w:name="_Toc292559408"/>
      <w:bookmarkStart w:id="1783" w:name="_Toc296503203"/>
      <w:bookmarkStart w:id="1784" w:name="_Toc296347202"/>
      <w:bookmarkStart w:id="1785" w:name="_Toc303539151"/>
      <w:bookmarkStart w:id="1786" w:name="_Toc296891031"/>
      <w:bookmarkStart w:id="1787" w:name="_Toc300934994"/>
      <w:bookmarkStart w:id="1788" w:name="_Toc296944542"/>
      <w:bookmarkStart w:id="1789" w:name="_Toc296891243"/>
      <w:bookmarkStart w:id="1790" w:name="_Toc297120503"/>
      <w:bookmarkStart w:id="1791" w:name="_Toc296346704"/>
      <w:r>
        <w:rPr>
          <w:rFonts w:ascii="Times New Roman" w:hAnsi="Times New Roman" w:eastAsia="黑体"/>
          <w:color w:val="000000"/>
          <w:sz w:val="30"/>
          <w:szCs w:val="32"/>
        </w:rPr>
        <w:t>包人的合理化建议</w:t>
      </w:r>
      <w:bookmarkEnd w:id="1759"/>
      <w:bookmarkEnd w:id="1760"/>
    </w:p>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p w14:paraId="5E42E0B1">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监理人审查承包人合理化建议的期限：</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40BA9A09">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发包人审批承包人合理化建议的期限：</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5D0E79EF">
      <w:pPr>
        <w:spacing w:line="360" w:lineRule="auto"/>
        <w:ind w:firstLine="600" w:firstLineChars="200"/>
        <w:jc w:val="left"/>
        <w:rPr>
          <w:rFonts w:hint="eastAsia" w:ascii="Times New Roman" w:hAnsi="Times New Roman" w:eastAsia="仿宋_GB2312"/>
          <w:sz w:val="30"/>
          <w:szCs w:val="32"/>
          <w:u w:val="single"/>
        </w:rPr>
      </w:pPr>
      <w:r>
        <w:rPr>
          <w:rFonts w:ascii="Times New Roman" w:hAnsi="Times New Roman" w:eastAsia="仿宋_GB2312"/>
          <w:sz w:val="30"/>
          <w:szCs w:val="32"/>
        </w:rPr>
        <w:t>承</w:t>
      </w:r>
      <w:bookmarkStart w:id="1792" w:name="_Toc292559409"/>
      <w:bookmarkStart w:id="1793" w:name="_Toc303539152"/>
      <w:bookmarkStart w:id="1794" w:name="_Toc296346705"/>
      <w:bookmarkStart w:id="1795" w:name="_Toc296503204"/>
      <w:bookmarkStart w:id="1796" w:name="_Toc304295571"/>
      <w:bookmarkStart w:id="1797" w:name="_Toc312678030"/>
      <w:bookmarkStart w:id="1798" w:name="_Toc296891032"/>
      <w:bookmarkStart w:id="1799" w:name="_Toc297048390"/>
      <w:bookmarkStart w:id="1800" w:name="_Toc297123546"/>
      <w:bookmarkStart w:id="1801" w:name="_Toc318581175"/>
      <w:bookmarkStart w:id="1802" w:name="_Toc296891244"/>
      <w:bookmarkStart w:id="1803" w:name="_Toc312677504"/>
      <w:bookmarkStart w:id="1804" w:name="_Toc300934995"/>
      <w:bookmarkStart w:id="1805" w:name="_Toc297216205"/>
      <w:bookmarkStart w:id="1806" w:name="_Toc296347203"/>
      <w:bookmarkStart w:id="1807" w:name="_Toc297120504"/>
      <w:bookmarkStart w:id="1808" w:name="_Toc292559914"/>
      <w:bookmarkStart w:id="1809" w:name="_Toc296944543"/>
      <w:r>
        <w:rPr>
          <w:rFonts w:ascii="Times New Roman" w:hAnsi="Times New Roman" w:eastAsia="仿宋_GB2312"/>
          <w:sz w:val="30"/>
          <w:szCs w:val="32"/>
        </w:rPr>
        <w:t>包人提出的合理化建议降低了合同价格或者提高了工程经济效益的奖励的方法和金额为：</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p>
    <w:p w14:paraId="496C1A47">
      <w:pPr>
        <w:spacing w:line="360" w:lineRule="auto"/>
        <w:jc w:val="left"/>
        <w:rPr>
          <w:rFonts w:ascii="Times New Roman" w:hAnsi="Times New Roman" w:eastAsia="仿宋_GB2312"/>
          <w:sz w:val="30"/>
          <w:szCs w:val="32"/>
          <w:u w:val="single"/>
        </w:rPr>
      </w:pP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p w14:paraId="0ADCCBD4">
      <w:pPr>
        <w:spacing w:after="120" w:line="360" w:lineRule="auto"/>
        <w:ind w:firstLine="600" w:firstLineChars="200"/>
        <w:outlineLvl w:val="3"/>
        <w:rPr>
          <w:rFonts w:ascii="Times New Roman" w:hAnsi="Times New Roman" w:eastAsia="黑体"/>
          <w:color w:val="000000"/>
          <w:sz w:val="30"/>
          <w:szCs w:val="32"/>
        </w:rPr>
      </w:pPr>
      <w:bookmarkStart w:id="1810" w:name="_Toc7034"/>
      <w:bookmarkStart w:id="1811" w:name="_Toc610"/>
      <w:r>
        <w:rPr>
          <w:rFonts w:ascii="Times New Roman" w:hAnsi="Times New Roman" w:eastAsia="黑体"/>
          <w:color w:val="000000"/>
          <w:sz w:val="30"/>
          <w:szCs w:val="32"/>
        </w:rPr>
        <w:t>1</w:t>
      </w:r>
      <w:bookmarkStart w:id="1812" w:name="_Toc312678033"/>
      <w:bookmarkStart w:id="1813" w:name="_Toc297216207"/>
      <w:bookmarkStart w:id="1814" w:name="_Toc292559909"/>
      <w:bookmarkStart w:id="1815" w:name="_Toc297048385"/>
      <w:bookmarkStart w:id="1816" w:name="_Toc296346700"/>
      <w:bookmarkStart w:id="1817" w:name="_Toc304295574"/>
      <w:bookmarkStart w:id="1818" w:name="_Toc297123548"/>
      <w:bookmarkStart w:id="1819" w:name="_Toc296891027"/>
      <w:bookmarkStart w:id="1820" w:name="_Toc303539154"/>
      <w:bookmarkStart w:id="1821" w:name="_Toc296944538"/>
      <w:bookmarkStart w:id="1822" w:name="_Toc296503199"/>
      <w:bookmarkStart w:id="1823" w:name="_Toc296347198"/>
      <w:bookmarkStart w:id="1824" w:name="_Toc297120499"/>
      <w:bookmarkStart w:id="1825" w:name="_Toc312677507"/>
      <w:bookmarkStart w:id="1826" w:name="_Toc292559404"/>
      <w:bookmarkStart w:id="1827" w:name="_Toc296891239"/>
      <w:bookmarkStart w:id="1828" w:name="_Toc300934997"/>
      <w:r>
        <w:rPr>
          <w:rFonts w:ascii="Times New Roman" w:hAnsi="Times New Roman" w:eastAsia="黑体"/>
          <w:color w:val="000000"/>
          <w:sz w:val="30"/>
          <w:szCs w:val="32"/>
        </w:rPr>
        <w:t>0.7 暂估价</w:t>
      </w:r>
      <w:bookmarkEnd w:id="1810"/>
      <w:bookmarkEnd w:id="1811"/>
    </w:p>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p w14:paraId="54C06470">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kern w:val="0"/>
          <w:sz w:val="30"/>
          <w:szCs w:val="32"/>
        </w:rPr>
        <w:t>暂</w:t>
      </w:r>
      <w:bookmarkStart w:id="1829" w:name="_Toc318581176"/>
      <w:bookmarkStart w:id="1830" w:name="_Toc312677508"/>
      <w:bookmarkStart w:id="1831" w:name="_Toc312678034"/>
      <w:r>
        <w:rPr>
          <w:rFonts w:ascii="Times New Roman" w:hAnsi="Times New Roman" w:eastAsia="仿宋_GB2312"/>
          <w:kern w:val="0"/>
          <w:sz w:val="30"/>
          <w:szCs w:val="32"/>
        </w:rPr>
        <w:t>估价材料和工程设备的明细详见附件</w:t>
      </w:r>
      <w:r>
        <w:rPr>
          <w:rFonts w:hint="eastAsia" w:ascii="Times New Roman" w:hAnsi="Times New Roman" w:eastAsia="仿宋_GB2312"/>
          <w:kern w:val="0"/>
          <w:sz w:val="30"/>
          <w:szCs w:val="32"/>
        </w:rPr>
        <w:t>11：《</w:t>
      </w:r>
      <w:r>
        <w:rPr>
          <w:rFonts w:ascii="Times New Roman" w:hAnsi="Times New Roman" w:eastAsia="仿宋_GB2312"/>
          <w:color w:val="000000"/>
          <w:sz w:val="30"/>
          <w:szCs w:val="32"/>
        </w:rPr>
        <w:t>暂估价一览表</w:t>
      </w:r>
      <w:r>
        <w:rPr>
          <w:rFonts w:hint="eastAsia" w:ascii="Times New Roman" w:hAnsi="Times New Roman" w:eastAsia="仿宋_GB2312"/>
          <w:color w:val="000000"/>
          <w:sz w:val="30"/>
          <w:szCs w:val="32"/>
        </w:rPr>
        <w:t>》</w:t>
      </w:r>
      <w:r>
        <w:rPr>
          <w:rFonts w:hint="eastAsia" w:ascii="Times New Roman" w:hAnsi="Times New Roman" w:eastAsia="仿宋_GB2312"/>
          <w:kern w:val="0"/>
          <w:sz w:val="30"/>
          <w:szCs w:val="32"/>
        </w:rPr>
        <w:t>。</w:t>
      </w:r>
    </w:p>
    <w:bookmarkEnd w:id="1829"/>
    <w:bookmarkEnd w:id="1830"/>
    <w:bookmarkEnd w:id="1831"/>
    <w:p w14:paraId="0ABE4B60">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1</w:t>
      </w:r>
      <w:bookmarkStart w:id="1832" w:name="_Toc312677509"/>
      <w:bookmarkStart w:id="1833" w:name="_Toc312678035"/>
      <w:bookmarkStart w:id="1834" w:name="_Toc318581177"/>
      <w:r>
        <w:rPr>
          <w:rFonts w:ascii="Times New Roman" w:hAnsi="Times New Roman" w:eastAsia="仿宋_GB2312"/>
          <w:sz w:val="30"/>
          <w:szCs w:val="32"/>
        </w:rPr>
        <w:t>0.7.1 依法必须招标的暂估价项目</w:t>
      </w:r>
    </w:p>
    <w:bookmarkEnd w:id="1832"/>
    <w:bookmarkEnd w:id="1833"/>
    <w:bookmarkEnd w:id="1834"/>
    <w:p w14:paraId="53E67681">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对于依法必须招标的暂估价项目的确认和批准采取第</w:t>
      </w:r>
      <w:r>
        <w:rPr>
          <w:rFonts w:ascii="Times New Roman" w:hAnsi="Times New Roman" w:eastAsia="仿宋_GB2312"/>
          <w:sz w:val="30"/>
          <w:szCs w:val="32"/>
          <w:u w:val="single"/>
        </w:rPr>
        <w:t xml:space="preserve">    </w:t>
      </w:r>
      <w:r>
        <w:rPr>
          <w:rFonts w:ascii="Times New Roman" w:hAnsi="Times New Roman" w:eastAsia="仿宋_GB2312"/>
          <w:sz w:val="30"/>
          <w:szCs w:val="32"/>
        </w:rPr>
        <w:t>种方式确定。</w:t>
      </w:r>
    </w:p>
    <w:p w14:paraId="61DCFFED">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10.7.2 不属于依法必须招标的暂估价项目</w:t>
      </w:r>
    </w:p>
    <w:p w14:paraId="3B5A7F0E">
      <w:pPr>
        <w:spacing w:line="360" w:lineRule="auto"/>
        <w:ind w:firstLine="600" w:firstLineChars="200"/>
        <w:jc w:val="left"/>
        <w:rPr>
          <w:rFonts w:hint="eastAsia" w:ascii="Times New Roman" w:hAnsi="Times New Roman" w:eastAsia="仿宋_GB2312"/>
          <w:sz w:val="30"/>
          <w:szCs w:val="32"/>
        </w:rPr>
      </w:pPr>
      <w:r>
        <w:rPr>
          <w:rFonts w:ascii="Times New Roman" w:hAnsi="Times New Roman" w:eastAsia="仿宋_GB2312"/>
          <w:sz w:val="30"/>
          <w:szCs w:val="32"/>
        </w:rPr>
        <w:t>对于不属于依法必须招标的暂估价项目的确认和批准采取第</w:t>
      </w:r>
      <w:r>
        <w:rPr>
          <w:rFonts w:ascii="Times New Roman" w:hAnsi="Times New Roman" w:eastAsia="仿宋_GB2312"/>
          <w:sz w:val="30"/>
          <w:szCs w:val="32"/>
          <w:u w:val="single"/>
        </w:rPr>
        <w:t xml:space="preserve">   </w:t>
      </w:r>
      <w:r>
        <w:rPr>
          <w:rFonts w:ascii="Times New Roman" w:hAnsi="Times New Roman" w:eastAsia="仿宋_GB2312"/>
          <w:sz w:val="30"/>
          <w:szCs w:val="32"/>
        </w:rPr>
        <w:t xml:space="preserve"> 种方式确定。</w:t>
      </w:r>
    </w:p>
    <w:p w14:paraId="366EE4FD">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sz w:val="30"/>
          <w:szCs w:val="32"/>
        </w:rPr>
        <w:t>第3种方式：</w:t>
      </w:r>
      <w:r>
        <w:rPr>
          <w:rFonts w:ascii="Times New Roman" w:hAnsi="Times New Roman" w:eastAsia="仿宋_GB2312"/>
          <w:color w:val="000000"/>
          <w:kern w:val="0"/>
          <w:sz w:val="30"/>
          <w:szCs w:val="32"/>
        </w:rPr>
        <w:t>承包人直接实施的暂估价项目</w:t>
      </w:r>
    </w:p>
    <w:p w14:paraId="4EA0B582">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承包人直接实施的暂估价项目的约定：</w:t>
      </w:r>
      <w:r>
        <w:rPr>
          <w:rFonts w:ascii="Times New Roman" w:hAnsi="Times New Roman" w:eastAsia="仿宋_GB2312"/>
          <w:sz w:val="30"/>
          <w:szCs w:val="32"/>
          <w:u w:val="single"/>
        </w:rPr>
        <w:t xml:space="preserve">                     </w:t>
      </w:r>
    </w:p>
    <w:p w14:paraId="32A42806">
      <w:pPr>
        <w:spacing w:line="360" w:lineRule="auto"/>
        <w:jc w:val="left"/>
        <w:rPr>
          <w:rFonts w:hint="eastAsia" w:ascii="Times New Roman" w:hAnsi="Times New Roman" w:eastAsia="仿宋_GB2312"/>
          <w:sz w:val="30"/>
          <w:szCs w:val="32"/>
        </w:rPr>
      </w:pPr>
      <w:r>
        <w:rPr>
          <w:rFonts w:hint="eastAsia" w:ascii="Times New Roman" w:hAnsi="Times New Roman" w:eastAsia="仿宋_GB2312"/>
          <w:sz w:val="30"/>
          <w:szCs w:val="32"/>
          <w:u w:val="single"/>
        </w:rPr>
        <w:t xml:space="preserve">                                                      </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3EAA85B8">
      <w:pPr>
        <w:spacing w:after="120" w:line="360" w:lineRule="auto"/>
        <w:ind w:firstLine="600" w:firstLineChars="200"/>
        <w:outlineLvl w:val="3"/>
        <w:rPr>
          <w:rFonts w:ascii="Times New Roman" w:hAnsi="Times New Roman" w:eastAsia="黑体"/>
          <w:color w:val="000000"/>
          <w:sz w:val="30"/>
          <w:szCs w:val="32"/>
        </w:rPr>
      </w:pPr>
      <w:bookmarkStart w:id="1835" w:name="_Toc28038"/>
      <w:bookmarkStart w:id="1836" w:name="_Toc23532"/>
      <w:r>
        <w:rPr>
          <w:rFonts w:ascii="Times New Roman" w:hAnsi="Times New Roman" w:eastAsia="黑体"/>
          <w:color w:val="000000"/>
          <w:sz w:val="30"/>
          <w:szCs w:val="32"/>
        </w:rPr>
        <w:t>10.8 暂列金额</w:t>
      </w:r>
      <w:bookmarkEnd w:id="1835"/>
      <w:bookmarkEnd w:id="1836"/>
    </w:p>
    <w:p w14:paraId="7F4AEC74">
      <w:pPr>
        <w:autoSpaceDE w:val="0"/>
        <w:autoSpaceDN w:val="0"/>
        <w:adjustRightInd w:val="0"/>
        <w:spacing w:line="360" w:lineRule="auto"/>
        <w:ind w:firstLine="600" w:firstLineChars="200"/>
        <w:jc w:val="left"/>
        <w:rPr>
          <w:rFonts w:hint="eastAsia" w:ascii="Times New Roman" w:hAnsi="Times New Roman" w:eastAsia="仿宋_GB2312"/>
          <w:sz w:val="30"/>
          <w:szCs w:val="32"/>
          <w:u w:val="single"/>
        </w:rPr>
      </w:pPr>
      <w:r>
        <w:rPr>
          <w:rFonts w:hint="eastAsia" w:ascii="Times New Roman" w:hAnsi="Times New Roman" w:eastAsia="仿宋_GB2312"/>
          <w:color w:val="000000"/>
          <w:kern w:val="0"/>
          <w:sz w:val="30"/>
          <w:szCs w:val="32"/>
        </w:rPr>
        <w:t>合同当事人关于暂列金额使用的约定：</w:t>
      </w:r>
      <w:r>
        <w:rPr>
          <w:rFonts w:ascii="Times New Roman" w:hAnsi="Times New Roman" w:eastAsia="仿宋_GB2312"/>
          <w:sz w:val="30"/>
          <w:szCs w:val="32"/>
          <w:u w:val="single"/>
        </w:rPr>
        <w:t xml:space="preserve">               </w:t>
      </w:r>
      <w:r>
        <w:rPr>
          <w:rFonts w:hint="eastAsia" w:ascii="Times New Roman" w:hAnsi="Times New Roman" w:eastAsia="仿宋_GB2312"/>
          <w:sz w:val="30"/>
          <w:szCs w:val="32"/>
          <w:u w:val="single"/>
        </w:rPr>
        <w:t xml:space="preserve">      </w:t>
      </w:r>
    </w:p>
    <w:p w14:paraId="6BBAB69E">
      <w:pPr>
        <w:autoSpaceDE w:val="0"/>
        <w:autoSpaceDN w:val="0"/>
        <w:adjustRightInd w:val="0"/>
        <w:spacing w:line="360" w:lineRule="auto"/>
        <w:jc w:val="left"/>
        <w:rPr>
          <w:rFonts w:ascii="Times New Roman" w:hAnsi="Times New Roman" w:eastAsia="仿宋_GB2312"/>
          <w:color w:val="000000"/>
          <w:kern w:val="0"/>
          <w:sz w:val="30"/>
          <w:szCs w:val="32"/>
        </w:rPr>
      </w:pPr>
      <w:r>
        <w:rPr>
          <w:rFonts w:hint="eastAsia" w:ascii="Times New Roman" w:hAnsi="Times New Roman" w:eastAsia="仿宋_GB2312"/>
          <w:sz w:val="30"/>
          <w:szCs w:val="32"/>
          <w:u w:val="single"/>
        </w:rPr>
        <w:t xml:space="preserve">                                                         </w:t>
      </w:r>
      <w:r>
        <w:rPr>
          <w:rFonts w:hint="eastAsia" w:ascii="Times New Roman" w:hAnsi="Times New Roman" w:eastAsia="仿宋_GB2312"/>
          <w:color w:val="000000"/>
          <w:kern w:val="0"/>
          <w:sz w:val="30"/>
          <w:szCs w:val="32"/>
        </w:rPr>
        <w:t>。</w:t>
      </w:r>
    </w:p>
    <w:p w14:paraId="11200287">
      <w:pPr>
        <w:pStyle w:val="4"/>
        <w:spacing w:before="120" w:after="120" w:line="360" w:lineRule="auto"/>
        <w:outlineLvl w:val="2"/>
        <w:rPr>
          <w:rFonts w:ascii="Times New Roman" w:hAnsi="Times New Roman" w:eastAsia="黑体"/>
          <w:b w:val="0"/>
          <w:color w:val="000000"/>
          <w:sz w:val="32"/>
          <w:szCs w:val="32"/>
        </w:rPr>
      </w:pPr>
      <w:bookmarkStart w:id="1837" w:name="_Toc351203643"/>
      <w:bookmarkStart w:id="1838" w:name="_Toc10942"/>
      <w:bookmarkStart w:id="1839" w:name="_Toc9849"/>
      <w:r>
        <w:rPr>
          <w:rFonts w:ascii="Times New Roman" w:hAnsi="Times New Roman" w:eastAsia="黑体"/>
          <w:b w:val="0"/>
          <w:color w:val="000000"/>
          <w:sz w:val="32"/>
          <w:szCs w:val="32"/>
        </w:rPr>
        <w:t>11. 价格调整</w:t>
      </w:r>
      <w:bookmarkEnd w:id="1837"/>
      <w:bookmarkEnd w:id="1838"/>
      <w:bookmarkEnd w:id="1839"/>
    </w:p>
    <w:p w14:paraId="7C675058">
      <w:pPr>
        <w:spacing w:after="120" w:line="360" w:lineRule="auto"/>
        <w:ind w:firstLine="600" w:firstLineChars="200"/>
        <w:outlineLvl w:val="3"/>
        <w:rPr>
          <w:rFonts w:ascii="Times New Roman" w:hAnsi="Times New Roman" w:eastAsia="黑体"/>
          <w:color w:val="000000"/>
          <w:sz w:val="30"/>
          <w:szCs w:val="32"/>
        </w:rPr>
      </w:pPr>
      <w:bookmarkStart w:id="1840" w:name="_Toc29785"/>
      <w:bookmarkStart w:id="1841" w:name="_Toc22557"/>
      <w:bookmarkStart w:id="1842" w:name="_Toc296891029"/>
      <w:bookmarkStart w:id="1843" w:name="_Toc297123550"/>
      <w:bookmarkStart w:id="1844" w:name="_Toc296891241"/>
      <w:bookmarkStart w:id="1845" w:name="_Toc296347200"/>
      <w:bookmarkStart w:id="1846" w:name="_Toc292559406"/>
      <w:bookmarkStart w:id="1847" w:name="_Toc297120501"/>
      <w:bookmarkStart w:id="1848" w:name="_Toc304295577"/>
      <w:bookmarkStart w:id="1849" w:name="_Toc296503201"/>
      <w:bookmarkStart w:id="1850" w:name="_Toc300935000"/>
      <w:bookmarkStart w:id="1851" w:name="_Toc297216209"/>
      <w:bookmarkStart w:id="1852" w:name="_Toc297048387"/>
      <w:bookmarkStart w:id="1853" w:name="_Toc292559911"/>
      <w:bookmarkStart w:id="1854" w:name="_Toc296346702"/>
      <w:bookmarkStart w:id="1855" w:name="_Toc303539157"/>
      <w:bookmarkStart w:id="1856" w:name="_Toc312678039"/>
      <w:bookmarkStart w:id="1857" w:name="_Toc296944540"/>
      <w:r>
        <w:rPr>
          <w:rFonts w:ascii="Times New Roman" w:hAnsi="Times New Roman" w:eastAsia="黑体"/>
          <w:color w:val="000000"/>
          <w:sz w:val="30"/>
          <w:szCs w:val="32"/>
        </w:rPr>
        <w:t>11.1 市场价格波动引起的调整</w:t>
      </w:r>
      <w:bookmarkEnd w:id="1840"/>
      <w:bookmarkEnd w:id="1841"/>
    </w:p>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p w14:paraId="149B9771">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kern w:val="0"/>
          <w:sz w:val="30"/>
          <w:szCs w:val="32"/>
        </w:rPr>
        <w:t>市场价格波动是否调整合同价格的约定：</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6269DE1C">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因市场价格波动调整合同价格，采用以下</w:t>
      </w:r>
      <w:r>
        <w:rPr>
          <w:rFonts w:ascii="Times New Roman" w:hAnsi="Times New Roman" w:eastAsia="仿宋_GB2312"/>
          <w:sz w:val="30"/>
          <w:szCs w:val="32"/>
        </w:rPr>
        <w:t>第</w:t>
      </w:r>
      <w:r>
        <w:rPr>
          <w:rFonts w:ascii="Times New Roman" w:hAnsi="Times New Roman" w:eastAsia="仿宋_GB2312"/>
          <w:sz w:val="30"/>
          <w:szCs w:val="32"/>
          <w:u w:val="single"/>
        </w:rPr>
        <w:t xml:space="preserve">    </w:t>
      </w:r>
      <w:r>
        <w:rPr>
          <w:rFonts w:ascii="Times New Roman" w:hAnsi="Times New Roman" w:eastAsia="仿宋_GB2312"/>
          <w:color w:val="000000"/>
          <w:sz w:val="30"/>
          <w:szCs w:val="32"/>
        </w:rPr>
        <w:t>种方式对合同价格进行调整：</w:t>
      </w:r>
    </w:p>
    <w:p w14:paraId="6CEFDCFC">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第1种方式：采用价格指数</w:t>
      </w:r>
      <w:r>
        <w:rPr>
          <w:rFonts w:hint="eastAsia" w:ascii="Times New Roman" w:hAnsi="Times New Roman" w:eastAsia="仿宋_GB2312"/>
          <w:color w:val="000000"/>
          <w:sz w:val="30"/>
          <w:szCs w:val="32"/>
        </w:rPr>
        <w:t>进行价格</w:t>
      </w:r>
      <w:r>
        <w:rPr>
          <w:rFonts w:ascii="Times New Roman" w:hAnsi="Times New Roman" w:eastAsia="仿宋_GB2312"/>
          <w:color w:val="000000"/>
          <w:sz w:val="30"/>
          <w:szCs w:val="32"/>
        </w:rPr>
        <w:t>调整。</w:t>
      </w:r>
    </w:p>
    <w:p w14:paraId="0FF039DD">
      <w:pPr>
        <w:spacing w:line="360" w:lineRule="auto"/>
        <w:ind w:firstLine="600" w:firstLineChars="200"/>
        <w:jc w:val="left"/>
        <w:rPr>
          <w:rFonts w:ascii="Times New Roman" w:hAnsi="Times New Roman" w:eastAsia="仿宋_GB2312"/>
          <w:color w:val="000000"/>
          <w:sz w:val="30"/>
          <w:szCs w:val="32"/>
          <w:u w:val="single"/>
        </w:rPr>
      </w:pPr>
      <w:r>
        <w:rPr>
          <w:rFonts w:ascii="Times New Roman" w:hAnsi="Times New Roman" w:eastAsia="仿宋_GB2312"/>
          <w:color w:val="000000"/>
          <w:sz w:val="30"/>
          <w:szCs w:val="32"/>
        </w:rPr>
        <w:t>关于各可调因子、定值和变值权重，以及基本价格指数及其来源的约定：</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 xml:space="preserve">；  </w:t>
      </w:r>
    </w:p>
    <w:p w14:paraId="671AE98C">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第2种方式：采用造价信息</w:t>
      </w:r>
      <w:r>
        <w:rPr>
          <w:rFonts w:hint="eastAsia" w:ascii="Times New Roman" w:hAnsi="Times New Roman" w:eastAsia="仿宋_GB2312"/>
          <w:color w:val="000000"/>
          <w:sz w:val="30"/>
          <w:szCs w:val="32"/>
        </w:rPr>
        <w:t>进行价格</w:t>
      </w:r>
      <w:r>
        <w:rPr>
          <w:rFonts w:ascii="Times New Roman" w:hAnsi="Times New Roman" w:eastAsia="仿宋_GB2312"/>
          <w:color w:val="000000"/>
          <w:sz w:val="30"/>
          <w:szCs w:val="32"/>
        </w:rPr>
        <w:t>调整。</w:t>
      </w:r>
    </w:p>
    <w:p w14:paraId="537F3173">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（2）关于基准价格的约定：</w:t>
      </w:r>
      <w:r>
        <w:rPr>
          <w:rFonts w:ascii="Times New Roman" w:hAnsi="Times New Roman" w:eastAsia="仿宋_GB2312"/>
          <w:sz w:val="30"/>
          <w:szCs w:val="32"/>
          <w:u w:val="single"/>
        </w:rPr>
        <w:t xml:space="preserve">                         </w:t>
      </w:r>
      <w:r>
        <w:rPr>
          <w:rFonts w:ascii="Times New Roman" w:hAnsi="Times New Roman" w:eastAsia="仿宋_GB2312"/>
          <w:sz w:val="30"/>
          <w:szCs w:val="32"/>
        </w:rPr>
        <w:t>。</w:t>
      </w:r>
    </w:p>
    <w:p w14:paraId="22633642">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专用合同条款</w:t>
      </w:r>
      <w:r>
        <w:rPr>
          <w:rFonts w:hint="eastAsia" w:ascii="宋体" w:hAnsi="宋体" w:cs="宋体"/>
          <w:color w:val="000000"/>
          <w:sz w:val="30"/>
          <w:szCs w:val="32"/>
        </w:rPr>
        <w:t>①</w:t>
      </w:r>
      <w:r>
        <w:rPr>
          <w:rFonts w:ascii="Times New Roman" w:hAnsi="Times New Roman" w:eastAsia="仿宋_GB2312"/>
          <w:color w:val="000000"/>
          <w:sz w:val="30"/>
          <w:szCs w:val="32"/>
        </w:rPr>
        <w:t>承包人在已标价工程量清单或预算书中载明的材料单价低于基准价格的：专用合同条款合同履行期间材料单价涨幅以基准价格为基础超过</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%时，或材料单价跌幅以已标价工程量清单或预算书中载明材料单价为基础超过</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%时，其超过部分据实调整。</w:t>
      </w:r>
    </w:p>
    <w:p w14:paraId="076519C2">
      <w:pPr>
        <w:spacing w:line="360" w:lineRule="auto"/>
        <w:ind w:firstLine="600" w:firstLineChars="200"/>
        <w:jc w:val="left"/>
        <w:rPr>
          <w:rFonts w:ascii="Times New Roman" w:hAnsi="Times New Roman" w:eastAsia="仿宋_GB2312"/>
          <w:color w:val="000000"/>
          <w:sz w:val="30"/>
          <w:szCs w:val="32"/>
        </w:rPr>
      </w:pPr>
      <w:r>
        <w:rPr>
          <w:rFonts w:hint="eastAsia" w:ascii="宋体" w:hAnsi="宋体" w:cs="宋体"/>
          <w:color w:val="000000"/>
          <w:sz w:val="30"/>
          <w:szCs w:val="32"/>
        </w:rPr>
        <w:t>②</w:t>
      </w:r>
      <w:r>
        <w:rPr>
          <w:rFonts w:ascii="Times New Roman" w:hAnsi="Times New Roman" w:eastAsia="仿宋_GB2312"/>
          <w:color w:val="000000"/>
          <w:sz w:val="30"/>
          <w:szCs w:val="32"/>
        </w:rPr>
        <w:t>承包人在已标价工程量清单或预算书中载明的材料单价高于基准价格的：专用合同条款合同履行期间材料单价跌幅以基准价格为基础超过</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%时，材料单价涨幅以已标价工程量清单或预算书中载明材料单价为基础超过</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%时，其超过部分据实调整。</w:t>
      </w:r>
    </w:p>
    <w:p w14:paraId="56311842">
      <w:pPr>
        <w:spacing w:line="360" w:lineRule="auto"/>
        <w:ind w:firstLine="645"/>
        <w:jc w:val="left"/>
        <w:rPr>
          <w:rFonts w:ascii="Times New Roman" w:hAnsi="Times New Roman" w:eastAsia="仿宋_GB2312"/>
          <w:color w:val="000000"/>
          <w:sz w:val="30"/>
          <w:szCs w:val="32"/>
        </w:rPr>
      </w:pPr>
      <w:r>
        <w:rPr>
          <w:rFonts w:hint="eastAsia" w:ascii="宋体" w:hAnsi="宋体" w:cs="宋体"/>
          <w:color w:val="000000"/>
          <w:sz w:val="30"/>
          <w:szCs w:val="32"/>
        </w:rPr>
        <w:t>③</w:t>
      </w:r>
      <w:r>
        <w:rPr>
          <w:rFonts w:ascii="Times New Roman" w:hAnsi="Times New Roman" w:eastAsia="仿宋_GB2312"/>
          <w:color w:val="000000"/>
          <w:sz w:val="30"/>
          <w:szCs w:val="32"/>
        </w:rPr>
        <w:t>承包人在已标价工程量清单或预算书中载明的材料单价等于基准单价的：专用合同条款合同履行期间材料单价涨跌幅以基准单价为基础超过±</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%时，其超过部分据实调整。</w:t>
      </w:r>
    </w:p>
    <w:p w14:paraId="196D9B75">
      <w:pPr>
        <w:spacing w:line="360" w:lineRule="auto"/>
        <w:ind w:firstLine="645"/>
        <w:jc w:val="left"/>
        <w:rPr>
          <w:rFonts w:ascii="Times New Roman" w:hAnsi="Times New Roman" w:eastAsia="仿宋_GB2312"/>
          <w:color w:val="000000"/>
          <w:sz w:val="30"/>
          <w:szCs w:val="32"/>
          <w:u w:val="single"/>
        </w:rPr>
      </w:pPr>
      <w:r>
        <w:rPr>
          <w:rFonts w:ascii="Times New Roman" w:hAnsi="Times New Roman" w:eastAsia="仿宋_GB2312"/>
          <w:color w:val="000000"/>
          <w:sz w:val="30"/>
          <w:szCs w:val="32"/>
        </w:rPr>
        <w:t>第3种方式：其他价格调整方式：</w:t>
      </w:r>
      <w:r>
        <w:rPr>
          <w:rFonts w:ascii="Times New Roman" w:hAnsi="Times New Roman" w:eastAsia="仿宋_GB2312"/>
          <w:color w:val="000000"/>
          <w:sz w:val="30"/>
          <w:szCs w:val="32"/>
          <w:u w:val="single"/>
        </w:rPr>
        <w:t xml:space="preserve">                        </w:t>
      </w:r>
    </w:p>
    <w:p w14:paraId="7800F72C">
      <w:pPr>
        <w:spacing w:line="360" w:lineRule="auto"/>
        <w:jc w:val="left"/>
        <w:rPr>
          <w:rFonts w:ascii="Times New Roman" w:hAnsi="Times New Roman" w:eastAsia="仿宋_GB2312"/>
          <w:color w:val="000000"/>
          <w:sz w:val="30"/>
          <w:szCs w:val="32"/>
        </w:rPr>
      </w:pP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bookmarkEnd w:id="1731"/>
    <w:bookmarkEnd w:id="1732"/>
    <w:bookmarkEnd w:id="1733"/>
    <w:bookmarkEnd w:id="1734"/>
    <w:bookmarkEnd w:id="1735"/>
    <w:bookmarkEnd w:id="1736"/>
    <w:p w14:paraId="5A4D8A66">
      <w:pPr>
        <w:pStyle w:val="4"/>
        <w:spacing w:before="120" w:after="120" w:line="360" w:lineRule="auto"/>
        <w:outlineLvl w:val="2"/>
        <w:rPr>
          <w:rFonts w:ascii="Times New Roman" w:hAnsi="Times New Roman" w:eastAsia="黑体"/>
          <w:b w:val="0"/>
          <w:color w:val="000000"/>
          <w:sz w:val="32"/>
          <w:szCs w:val="32"/>
        </w:rPr>
      </w:pPr>
      <w:bookmarkStart w:id="1858" w:name="_Toc296891245"/>
      <w:bookmarkStart w:id="1859" w:name="_Toc292559410"/>
      <w:bookmarkStart w:id="1860" w:name="_Toc297048391"/>
      <w:bookmarkStart w:id="1861" w:name="_Toc296346706"/>
      <w:bookmarkStart w:id="1862" w:name="_Toc292559915"/>
      <w:bookmarkStart w:id="1863" w:name="_Toc296503205"/>
      <w:bookmarkStart w:id="1864" w:name="_Toc297120505"/>
      <w:bookmarkStart w:id="1865" w:name="_Toc296347204"/>
      <w:bookmarkStart w:id="1866" w:name="_Toc296944544"/>
      <w:bookmarkStart w:id="1867" w:name="_Toc296891033"/>
      <w:bookmarkStart w:id="1868" w:name="_Toc351203644"/>
      <w:bookmarkStart w:id="1869" w:name="_Toc15903"/>
      <w:bookmarkStart w:id="1870" w:name="_Toc20113"/>
      <w:bookmarkStart w:id="1871" w:name="_Toc297123552"/>
      <w:bookmarkStart w:id="1872" w:name="_Toc304295579"/>
      <w:bookmarkStart w:id="1873" w:name="_Toc303539159"/>
      <w:bookmarkStart w:id="1874" w:name="_Toc312678040"/>
      <w:bookmarkStart w:id="1875" w:name="_Toc300935002"/>
      <w:bookmarkStart w:id="1876" w:name="_Toc297216211"/>
      <w:r>
        <w:rPr>
          <w:rFonts w:ascii="Times New Roman" w:hAnsi="Times New Roman" w:eastAsia="黑体"/>
          <w:b w:val="0"/>
          <w:color w:val="000000"/>
          <w:sz w:val="32"/>
          <w:szCs w:val="32"/>
        </w:rPr>
        <w:t xml:space="preserve">12. </w:t>
      </w:r>
      <w:bookmarkEnd w:id="1858"/>
      <w:bookmarkEnd w:id="1859"/>
      <w:bookmarkEnd w:id="1860"/>
      <w:bookmarkEnd w:id="1861"/>
      <w:bookmarkEnd w:id="1862"/>
      <w:bookmarkEnd w:id="1863"/>
      <w:bookmarkEnd w:id="1864"/>
      <w:bookmarkEnd w:id="1865"/>
      <w:bookmarkEnd w:id="1866"/>
      <w:bookmarkEnd w:id="1867"/>
      <w:r>
        <w:rPr>
          <w:rFonts w:ascii="Times New Roman" w:hAnsi="Times New Roman" w:eastAsia="黑体"/>
          <w:b w:val="0"/>
          <w:color w:val="000000"/>
          <w:sz w:val="32"/>
          <w:szCs w:val="32"/>
        </w:rPr>
        <w:t>合同价格、计量与支付</w:t>
      </w:r>
      <w:bookmarkEnd w:id="1868"/>
      <w:bookmarkEnd w:id="1869"/>
      <w:bookmarkEnd w:id="1870"/>
    </w:p>
    <w:bookmarkEnd w:id="1871"/>
    <w:bookmarkEnd w:id="1872"/>
    <w:bookmarkEnd w:id="1873"/>
    <w:bookmarkEnd w:id="1874"/>
    <w:bookmarkEnd w:id="1875"/>
    <w:bookmarkEnd w:id="1876"/>
    <w:p w14:paraId="30DA8D32">
      <w:pPr>
        <w:spacing w:after="120" w:line="360" w:lineRule="auto"/>
        <w:ind w:firstLine="600" w:firstLineChars="200"/>
        <w:outlineLvl w:val="3"/>
        <w:rPr>
          <w:rFonts w:ascii="Times New Roman" w:hAnsi="Times New Roman" w:eastAsia="黑体"/>
          <w:color w:val="000000"/>
          <w:sz w:val="30"/>
          <w:szCs w:val="32"/>
        </w:rPr>
      </w:pPr>
      <w:bookmarkStart w:id="1877" w:name="_Toc292559411"/>
      <w:bookmarkStart w:id="1878" w:name="_Toc267251461"/>
      <w:bookmarkStart w:id="1879" w:name="_Toc292559916"/>
      <w:bookmarkStart w:id="1880" w:name="_Toc297048392"/>
      <w:bookmarkStart w:id="1881" w:name="_Toc296891246"/>
      <w:bookmarkStart w:id="1882" w:name="_Toc296346707"/>
      <w:bookmarkStart w:id="1883" w:name="_Toc296347205"/>
      <w:bookmarkStart w:id="1884" w:name="_Toc297120506"/>
      <w:bookmarkStart w:id="1885" w:name="_Toc296503206"/>
      <w:bookmarkStart w:id="1886" w:name="_Toc296891034"/>
      <w:bookmarkStart w:id="1887" w:name="_Toc296944545"/>
      <w:bookmarkStart w:id="1888" w:name="_Toc20242"/>
      <w:bookmarkStart w:id="1889" w:name="_Toc10793"/>
      <w:bookmarkStart w:id="1890" w:name="_Toc303539160"/>
      <w:bookmarkStart w:id="1891" w:name="_Toc304295580"/>
      <w:bookmarkStart w:id="1892" w:name="_Toc312678041"/>
      <w:bookmarkStart w:id="1893" w:name="_Toc297216212"/>
      <w:bookmarkStart w:id="1894" w:name="_Toc297123553"/>
      <w:bookmarkStart w:id="1895" w:name="_Toc300935003"/>
      <w:r>
        <w:rPr>
          <w:rFonts w:ascii="Times New Roman" w:hAnsi="Times New Roman" w:eastAsia="黑体"/>
          <w:color w:val="000000"/>
          <w:sz w:val="30"/>
          <w:szCs w:val="32"/>
        </w:rPr>
        <w:t>12.1 合</w:t>
      </w:r>
      <w:bookmarkEnd w:id="1877"/>
      <w:bookmarkEnd w:id="1878"/>
      <w:bookmarkEnd w:id="1879"/>
      <w:r>
        <w:rPr>
          <w:rFonts w:ascii="Times New Roman" w:hAnsi="Times New Roman" w:eastAsia="黑体"/>
          <w:color w:val="000000"/>
          <w:sz w:val="30"/>
          <w:szCs w:val="32"/>
        </w:rPr>
        <w:t>同价</w:t>
      </w:r>
      <w:bookmarkEnd w:id="1880"/>
      <w:bookmarkEnd w:id="1881"/>
      <w:bookmarkEnd w:id="1882"/>
      <w:bookmarkEnd w:id="1883"/>
      <w:bookmarkEnd w:id="1884"/>
      <w:bookmarkEnd w:id="1885"/>
      <w:bookmarkEnd w:id="1886"/>
      <w:bookmarkEnd w:id="1887"/>
      <w:r>
        <w:rPr>
          <w:rFonts w:ascii="Times New Roman" w:hAnsi="Times New Roman" w:eastAsia="黑体"/>
          <w:color w:val="000000"/>
          <w:sz w:val="30"/>
          <w:szCs w:val="32"/>
        </w:rPr>
        <w:t>格形式</w:t>
      </w:r>
      <w:bookmarkEnd w:id="1888"/>
      <w:bookmarkEnd w:id="1889"/>
    </w:p>
    <w:bookmarkEnd w:id="1890"/>
    <w:bookmarkEnd w:id="1891"/>
    <w:bookmarkEnd w:id="1892"/>
    <w:bookmarkEnd w:id="1893"/>
    <w:bookmarkEnd w:id="1894"/>
    <w:bookmarkEnd w:id="1895"/>
    <w:p w14:paraId="798B25C5">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1、单价合同。</w:t>
      </w:r>
    </w:p>
    <w:p w14:paraId="69C546E3">
      <w:pPr>
        <w:spacing w:line="360" w:lineRule="auto"/>
        <w:ind w:firstLine="600" w:firstLineChars="200"/>
        <w:jc w:val="left"/>
        <w:rPr>
          <w:rFonts w:ascii="Times New Roman" w:hAnsi="Times New Roman" w:eastAsia="仿宋_GB2312"/>
          <w:color w:val="000000"/>
          <w:sz w:val="30"/>
          <w:szCs w:val="32"/>
          <w:u w:val="single"/>
        </w:rPr>
      </w:pPr>
      <w:r>
        <w:rPr>
          <w:rFonts w:ascii="Times New Roman" w:hAnsi="Times New Roman" w:eastAsia="仿宋_GB2312"/>
          <w:color w:val="000000"/>
          <w:sz w:val="30"/>
          <w:szCs w:val="32"/>
        </w:rPr>
        <w:t>综合单价包含的风险范围：</w:t>
      </w:r>
      <w:r>
        <w:rPr>
          <w:rFonts w:ascii="Times New Roman" w:hAnsi="Times New Roman" w:eastAsia="仿宋_GB2312"/>
          <w:color w:val="000000"/>
          <w:sz w:val="30"/>
          <w:szCs w:val="32"/>
          <w:u w:val="single"/>
        </w:rPr>
        <w:t xml:space="preserve">                               </w:t>
      </w:r>
    </w:p>
    <w:p w14:paraId="10ED2346">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6A6BCF28">
      <w:pPr>
        <w:spacing w:line="360" w:lineRule="auto"/>
        <w:ind w:firstLine="600" w:firstLineChars="200"/>
        <w:jc w:val="left"/>
        <w:rPr>
          <w:rFonts w:ascii="Times New Roman" w:hAnsi="Times New Roman" w:eastAsia="仿宋_GB2312"/>
          <w:color w:val="000000"/>
          <w:sz w:val="30"/>
          <w:szCs w:val="32"/>
          <w:u w:val="single"/>
        </w:rPr>
      </w:pPr>
      <w:r>
        <w:rPr>
          <w:rFonts w:ascii="Times New Roman" w:hAnsi="Times New Roman" w:eastAsia="仿宋_GB2312"/>
          <w:color w:val="000000"/>
          <w:sz w:val="30"/>
          <w:szCs w:val="32"/>
        </w:rPr>
        <w:t>风险费用的计算方法：</w:t>
      </w:r>
      <w:r>
        <w:rPr>
          <w:rFonts w:ascii="Times New Roman" w:hAnsi="Times New Roman" w:eastAsia="仿宋_GB2312"/>
          <w:color w:val="000000"/>
          <w:sz w:val="30"/>
          <w:szCs w:val="32"/>
          <w:u w:val="single"/>
        </w:rPr>
        <w:t xml:space="preserve">                                  </w:t>
      </w:r>
    </w:p>
    <w:p w14:paraId="77C6B7FC">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0A10E934">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风险范围以外合同价格的调整方法：</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 xml:space="preserve">       </w:t>
      </w:r>
    </w:p>
    <w:p w14:paraId="013246F0">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25DCFAAC">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2、总价合同。</w:t>
      </w:r>
    </w:p>
    <w:p w14:paraId="3A544050">
      <w:pPr>
        <w:spacing w:line="360" w:lineRule="auto"/>
        <w:ind w:firstLine="600" w:firstLineChars="200"/>
        <w:jc w:val="left"/>
        <w:rPr>
          <w:rFonts w:ascii="Times New Roman" w:hAnsi="Times New Roman" w:eastAsia="仿宋_GB2312"/>
          <w:color w:val="000000"/>
          <w:sz w:val="30"/>
          <w:szCs w:val="32"/>
          <w:u w:val="single"/>
        </w:rPr>
      </w:pPr>
      <w:r>
        <w:rPr>
          <w:rFonts w:ascii="Times New Roman" w:hAnsi="Times New Roman" w:eastAsia="仿宋_GB2312"/>
          <w:color w:val="000000"/>
          <w:sz w:val="30"/>
          <w:szCs w:val="32"/>
        </w:rPr>
        <w:t>总价包含的风险范围：</w:t>
      </w:r>
      <w:r>
        <w:rPr>
          <w:rFonts w:ascii="Times New Roman" w:hAnsi="Times New Roman" w:eastAsia="仿宋_GB2312"/>
          <w:color w:val="000000"/>
          <w:sz w:val="30"/>
          <w:szCs w:val="32"/>
          <w:u w:val="single"/>
        </w:rPr>
        <w:t xml:space="preserve">                                   </w:t>
      </w:r>
    </w:p>
    <w:p w14:paraId="77A3CD49">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27C58628">
      <w:pPr>
        <w:spacing w:line="360" w:lineRule="auto"/>
        <w:ind w:firstLine="600" w:firstLineChars="200"/>
        <w:jc w:val="left"/>
        <w:rPr>
          <w:rFonts w:ascii="Times New Roman" w:hAnsi="Times New Roman" w:eastAsia="仿宋_GB2312"/>
          <w:color w:val="000000"/>
          <w:sz w:val="30"/>
          <w:szCs w:val="32"/>
          <w:u w:val="single"/>
        </w:rPr>
      </w:pPr>
      <w:r>
        <w:rPr>
          <w:rFonts w:ascii="Times New Roman" w:hAnsi="Times New Roman" w:eastAsia="仿宋_GB2312"/>
          <w:color w:val="000000"/>
          <w:sz w:val="30"/>
          <w:szCs w:val="32"/>
        </w:rPr>
        <w:t>风险费用的计算方法：</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p>
    <w:p w14:paraId="6CED78E4">
      <w:pPr>
        <w:spacing w:line="360" w:lineRule="auto"/>
        <w:jc w:val="left"/>
        <w:rPr>
          <w:rFonts w:hint="eastAsia"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7C83E30E">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风险范围以外合同价格的调整方法：</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 xml:space="preserve">        </w:t>
      </w:r>
    </w:p>
    <w:p w14:paraId="48923FF4">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7932847A">
      <w:pPr>
        <w:spacing w:line="360" w:lineRule="auto"/>
        <w:ind w:firstLine="600" w:firstLineChars="200"/>
        <w:jc w:val="left"/>
        <w:rPr>
          <w:rFonts w:ascii="Times New Roman" w:hAnsi="Times New Roman" w:eastAsia="仿宋_GB2312"/>
          <w:color w:val="000000"/>
          <w:sz w:val="30"/>
          <w:szCs w:val="32"/>
          <w:u w:val="single"/>
        </w:rPr>
      </w:pPr>
      <w:r>
        <w:rPr>
          <w:rFonts w:ascii="Times New Roman" w:hAnsi="Times New Roman" w:eastAsia="仿宋_GB2312"/>
          <w:color w:val="000000"/>
          <w:sz w:val="30"/>
          <w:szCs w:val="32"/>
        </w:rPr>
        <w:t>3、其他价格方式：</w:t>
      </w:r>
      <w:r>
        <w:rPr>
          <w:rFonts w:ascii="Times New Roman" w:hAnsi="Times New Roman" w:eastAsia="仿宋_GB2312"/>
          <w:color w:val="000000"/>
          <w:sz w:val="30"/>
          <w:szCs w:val="32"/>
          <w:u w:val="single"/>
        </w:rPr>
        <w:t xml:space="preserve">                                     </w:t>
      </w:r>
    </w:p>
    <w:p w14:paraId="49AF149D">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6A93AEEB">
      <w:pPr>
        <w:spacing w:after="120" w:line="360" w:lineRule="auto"/>
        <w:ind w:firstLine="600" w:firstLineChars="200"/>
        <w:outlineLvl w:val="3"/>
        <w:rPr>
          <w:rFonts w:ascii="Times New Roman" w:hAnsi="Times New Roman" w:eastAsia="黑体"/>
          <w:color w:val="000000"/>
          <w:sz w:val="30"/>
          <w:szCs w:val="32"/>
        </w:rPr>
      </w:pPr>
      <w:bookmarkStart w:id="1896" w:name="_Toc20479"/>
      <w:bookmarkStart w:id="1897" w:name="_Toc4742"/>
      <w:bookmarkStart w:id="1898" w:name="_Toc297216213"/>
      <w:bookmarkStart w:id="1899" w:name="_Toc303539161"/>
      <w:bookmarkStart w:id="1900" w:name="_Toc312678042"/>
      <w:bookmarkStart w:id="1901" w:name="_Toc304295581"/>
      <w:bookmarkStart w:id="1902" w:name="_Toc297123554"/>
      <w:bookmarkStart w:id="1903" w:name="_Toc300935004"/>
      <w:bookmarkStart w:id="1904" w:name="_Toc296503207"/>
      <w:bookmarkStart w:id="1905" w:name="_Toc296891247"/>
      <w:bookmarkStart w:id="1906" w:name="_Toc296891035"/>
      <w:bookmarkStart w:id="1907" w:name="_Toc297120507"/>
      <w:bookmarkStart w:id="1908" w:name="_Toc292559917"/>
      <w:bookmarkStart w:id="1909" w:name="_Toc297048393"/>
      <w:bookmarkStart w:id="1910" w:name="_Toc296346708"/>
      <w:bookmarkStart w:id="1911" w:name="_Toc292559412"/>
      <w:bookmarkStart w:id="1912" w:name="_Toc296944546"/>
      <w:bookmarkStart w:id="1913" w:name="_Toc296347206"/>
      <w:r>
        <w:rPr>
          <w:rFonts w:ascii="Times New Roman" w:hAnsi="Times New Roman" w:eastAsia="黑体"/>
          <w:color w:val="000000"/>
          <w:sz w:val="30"/>
          <w:szCs w:val="32"/>
        </w:rPr>
        <w:t>12.2 预付款</w:t>
      </w:r>
      <w:bookmarkEnd w:id="1896"/>
      <w:bookmarkEnd w:id="1897"/>
    </w:p>
    <w:bookmarkEnd w:id="1898"/>
    <w:bookmarkEnd w:id="1899"/>
    <w:bookmarkEnd w:id="1900"/>
    <w:bookmarkEnd w:id="1901"/>
    <w:bookmarkEnd w:id="1902"/>
    <w:bookmarkEnd w:id="1903"/>
    <w:p w14:paraId="30E8BC57">
      <w:pPr>
        <w:spacing w:line="360" w:lineRule="auto"/>
        <w:ind w:firstLine="600" w:firstLineChars="200"/>
        <w:jc w:val="left"/>
        <w:outlineLvl w:val="9"/>
        <w:rPr>
          <w:rFonts w:ascii="Times New Roman" w:hAnsi="Times New Roman" w:eastAsia="仿宋_GB2312"/>
          <w:color w:val="000000"/>
          <w:sz w:val="30"/>
          <w:szCs w:val="32"/>
        </w:rPr>
      </w:pPr>
      <w:r>
        <w:rPr>
          <w:rFonts w:ascii="Times New Roman" w:hAnsi="Times New Roman" w:eastAsia="仿宋_GB2312"/>
          <w:color w:val="000000"/>
          <w:sz w:val="30"/>
          <w:szCs w:val="32"/>
        </w:rPr>
        <w:t>12.2.1 预付款的支付</w:t>
      </w:r>
    </w:p>
    <w:p w14:paraId="367CD1F9">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预付款支付比例或金额：</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66653E90">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预付款支付期限：</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2B4952F1">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预付款扣回的方式：</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3AA3AAF1">
      <w:pPr>
        <w:spacing w:line="360" w:lineRule="auto"/>
        <w:ind w:firstLine="600" w:firstLineChars="200"/>
        <w:jc w:val="left"/>
        <w:outlineLvl w:val="9"/>
        <w:rPr>
          <w:rFonts w:ascii="Times New Roman" w:hAnsi="Times New Roman" w:eastAsia="仿宋_GB2312"/>
          <w:color w:val="000000"/>
          <w:sz w:val="30"/>
          <w:szCs w:val="32"/>
        </w:rPr>
      </w:pPr>
      <w:r>
        <w:rPr>
          <w:rFonts w:ascii="Times New Roman" w:hAnsi="Times New Roman" w:eastAsia="仿宋_GB2312"/>
          <w:color w:val="000000"/>
          <w:sz w:val="30"/>
          <w:szCs w:val="32"/>
        </w:rPr>
        <w:t>12.2.2 预付款担保</w:t>
      </w:r>
    </w:p>
    <w:p w14:paraId="2D0DF434">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承包人提交预付款担保的期限：</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25A9073D">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预付款担保的形式为：</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bookmarkEnd w:id="1904"/>
    <w:bookmarkEnd w:id="1905"/>
    <w:bookmarkEnd w:id="1906"/>
    <w:bookmarkEnd w:id="1907"/>
    <w:bookmarkEnd w:id="1908"/>
    <w:bookmarkEnd w:id="1909"/>
    <w:bookmarkEnd w:id="1910"/>
    <w:bookmarkEnd w:id="1911"/>
    <w:bookmarkEnd w:id="1912"/>
    <w:bookmarkEnd w:id="1913"/>
    <w:p w14:paraId="24420615">
      <w:pPr>
        <w:spacing w:after="120" w:line="360" w:lineRule="auto"/>
        <w:ind w:firstLine="600" w:firstLineChars="200"/>
        <w:outlineLvl w:val="3"/>
        <w:rPr>
          <w:rFonts w:ascii="Times New Roman" w:hAnsi="Times New Roman" w:eastAsia="黑体"/>
          <w:color w:val="000000"/>
          <w:sz w:val="30"/>
          <w:szCs w:val="32"/>
        </w:rPr>
      </w:pPr>
      <w:bookmarkStart w:id="1914" w:name="_Toc32754"/>
      <w:bookmarkStart w:id="1915" w:name="_Toc30236"/>
      <w:r>
        <w:rPr>
          <w:rFonts w:ascii="Times New Roman" w:hAnsi="Times New Roman" w:eastAsia="黑体"/>
          <w:color w:val="000000"/>
          <w:sz w:val="30"/>
          <w:szCs w:val="32"/>
        </w:rPr>
        <w:t>12.3 计量</w:t>
      </w:r>
      <w:bookmarkEnd w:id="1914"/>
      <w:bookmarkEnd w:id="1915"/>
    </w:p>
    <w:p w14:paraId="63F3F71F">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12.3.1 计量原则</w:t>
      </w:r>
    </w:p>
    <w:p w14:paraId="513ED51D">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工程量计算规则：</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1E38CC05">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12.3.2 计量周期</w:t>
      </w:r>
    </w:p>
    <w:p w14:paraId="46B2410B">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关于计量周期的约定：</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28306430">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12.3.3 单价合同的计量</w:t>
      </w:r>
    </w:p>
    <w:p w14:paraId="32CDBBB1">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关于单价合同计量的约定：</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37EFA969">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12.3.4 总价合同的计量</w:t>
      </w:r>
    </w:p>
    <w:p w14:paraId="1AEFDC52">
      <w:pPr>
        <w:spacing w:line="360" w:lineRule="auto"/>
        <w:ind w:firstLine="600" w:firstLineChars="200"/>
        <w:jc w:val="left"/>
        <w:rPr>
          <w:rFonts w:hint="eastAsia" w:ascii="Times New Roman" w:hAnsi="Times New Roman" w:eastAsia="仿宋_GB2312"/>
          <w:color w:val="000000"/>
          <w:sz w:val="30"/>
          <w:szCs w:val="32"/>
        </w:rPr>
      </w:pPr>
      <w:r>
        <w:rPr>
          <w:rFonts w:ascii="Times New Roman" w:hAnsi="Times New Roman" w:eastAsia="仿宋_GB2312"/>
          <w:color w:val="000000"/>
          <w:sz w:val="30"/>
          <w:szCs w:val="32"/>
        </w:rPr>
        <w:t>关于总价合同计量的约定：</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7218F361">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12.3.5总价合同采用支付分解表计量支付的，是否适用第</w:t>
      </w:r>
      <w:r>
        <w:rPr>
          <w:rFonts w:ascii="Times New Roman" w:hAnsi="Times New Roman" w:eastAsia="仿宋_GB2312"/>
          <w:color w:val="000000"/>
          <w:kern w:val="0"/>
          <w:sz w:val="30"/>
          <w:szCs w:val="32"/>
        </w:rPr>
        <w:t xml:space="preserve">12.3.4 </w:t>
      </w:r>
      <w:r>
        <w:rPr>
          <w:rFonts w:ascii="Times New Roman" w:hAnsi="Times New Roman" w:eastAsia="仿宋_GB2312"/>
          <w:color w:val="000000"/>
          <w:sz w:val="30"/>
          <w:szCs w:val="32"/>
        </w:rPr>
        <w:t>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总价合同的计量</w:t>
      </w:r>
      <w:r>
        <w:rPr>
          <w:rFonts w:hint="eastAsia" w:ascii="Times New Roman" w:hAnsi="Times New Roman" w:eastAsia="仿宋_GB2312"/>
          <w:color w:val="000000"/>
          <w:kern w:val="0"/>
          <w:sz w:val="30"/>
          <w:szCs w:val="32"/>
        </w:rPr>
        <w:t>〕</w:t>
      </w:r>
      <w:r>
        <w:rPr>
          <w:rFonts w:ascii="Times New Roman" w:hAnsi="Times New Roman" w:eastAsia="仿宋_GB2312"/>
          <w:color w:val="000000"/>
          <w:sz w:val="30"/>
          <w:szCs w:val="32"/>
        </w:rPr>
        <w:t>约定</w:t>
      </w:r>
      <w:r>
        <w:rPr>
          <w:rFonts w:hint="eastAsia" w:ascii="Times New Roman" w:hAnsi="Times New Roman" w:eastAsia="仿宋_GB2312"/>
          <w:color w:val="000000"/>
          <w:sz w:val="30"/>
          <w:szCs w:val="32"/>
        </w:rPr>
        <w:t>进行计量：</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42FC2455">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12.3.6 其他价格形式合同的计量</w:t>
      </w:r>
    </w:p>
    <w:p w14:paraId="6E7E0A51">
      <w:pPr>
        <w:spacing w:line="360" w:lineRule="auto"/>
        <w:ind w:firstLine="600" w:firstLineChars="200"/>
        <w:jc w:val="left"/>
        <w:rPr>
          <w:rFonts w:hint="eastAsia" w:ascii="Times New Roman" w:hAnsi="Times New Roman" w:eastAsia="仿宋_GB2312"/>
          <w:color w:val="000000"/>
          <w:sz w:val="30"/>
          <w:szCs w:val="32"/>
          <w:u w:val="single"/>
        </w:rPr>
      </w:pPr>
      <w:r>
        <w:rPr>
          <w:rFonts w:ascii="Times New Roman" w:hAnsi="Times New Roman" w:eastAsia="仿宋_GB2312"/>
          <w:color w:val="000000"/>
          <w:sz w:val="30"/>
          <w:szCs w:val="32"/>
        </w:rPr>
        <w:t>其他价格形式的计量方式和程序：</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p>
    <w:p w14:paraId="5A62A8D9">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4B618CB4">
      <w:pPr>
        <w:spacing w:after="120" w:line="360" w:lineRule="auto"/>
        <w:ind w:firstLine="600" w:firstLineChars="200"/>
        <w:outlineLvl w:val="3"/>
        <w:rPr>
          <w:rFonts w:ascii="Times New Roman" w:hAnsi="Times New Roman" w:eastAsia="黑体"/>
          <w:color w:val="000000"/>
          <w:sz w:val="30"/>
          <w:szCs w:val="32"/>
        </w:rPr>
      </w:pPr>
      <w:bookmarkStart w:id="1916" w:name="_Toc88"/>
      <w:bookmarkStart w:id="1917" w:name="_Toc14470"/>
      <w:r>
        <w:rPr>
          <w:rFonts w:ascii="Times New Roman" w:hAnsi="Times New Roman" w:eastAsia="黑体"/>
          <w:color w:val="000000"/>
          <w:sz w:val="30"/>
          <w:szCs w:val="32"/>
        </w:rPr>
        <w:t>12.4 工程进度款支付</w:t>
      </w:r>
      <w:bookmarkEnd w:id="1916"/>
      <w:bookmarkEnd w:id="1917"/>
    </w:p>
    <w:p w14:paraId="1A645B45">
      <w:pPr>
        <w:spacing w:line="360" w:lineRule="auto"/>
        <w:ind w:firstLine="600" w:firstLineChars="200"/>
        <w:jc w:val="left"/>
        <w:rPr>
          <w:rFonts w:ascii="Times New Roman" w:hAnsi="Times New Roman" w:eastAsia="仿宋_GB2312"/>
          <w:color w:val="000000"/>
          <w:sz w:val="30"/>
          <w:szCs w:val="32"/>
        </w:rPr>
      </w:pPr>
      <w:bookmarkStart w:id="1918" w:name="_Toc296346712"/>
      <w:bookmarkStart w:id="1919" w:name="_Toc297123556"/>
      <w:bookmarkStart w:id="1920" w:name="_Toc292559416"/>
      <w:bookmarkStart w:id="1921" w:name="_Toc296503211"/>
      <w:bookmarkStart w:id="1922" w:name="_Toc296891039"/>
      <w:bookmarkStart w:id="1923" w:name="_Toc300935006"/>
      <w:bookmarkStart w:id="1924" w:name="_Toc297048397"/>
      <w:bookmarkStart w:id="1925" w:name="_Toc296347210"/>
      <w:bookmarkStart w:id="1926" w:name="_Toc296891251"/>
      <w:bookmarkStart w:id="1927" w:name="_Toc296944550"/>
      <w:bookmarkStart w:id="1928" w:name="_Toc297120511"/>
      <w:bookmarkStart w:id="1929" w:name="_Toc292559921"/>
      <w:bookmarkStart w:id="1930" w:name="_Toc297216215"/>
      <w:bookmarkStart w:id="1931" w:name="_Toc303539163"/>
      <w:r>
        <w:rPr>
          <w:rFonts w:ascii="Times New Roman" w:hAnsi="Times New Roman" w:eastAsia="仿宋_GB2312"/>
          <w:color w:val="000000"/>
          <w:sz w:val="30"/>
          <w:szCs w:val="32"/>
        </w:rPr>
        <w:t>12.4.1 付款周期</w:t>
      </w:r>
    </w:p>
    <w:p w14:paraId="45C8F030">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关于付款周期的约定：</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4D750B23">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12.4.2 进度付款申请单的编制</w:t>
      </w:r>
    </w:p>
    <w:p w14:paraId="2A6408A6">
      <w:pPr>
        <w:spacing w:line="360" w:lineRule="auto"/>
        <w:ind w:firstLine="600" w:firstLineChars="200"/>
        <w:jc w:val="left"/>
        <w:rPr>
          <w:rFonts w:hint="eastAsia" w:ascii="Times New Roman" w:hAnsi="Times New Roman" w:eastAsia="仿宋_GB2312"/>
          <w:color w:val="000000"/>
          <w:sz w:val="30"/>
          <w:szCs w:val="32"/>
          <w:u w:val="single"/>
        </w:rPr>
      </w:pPr>
      <w:r>
        <w:rPr>
          <w:rFonts w:ascii="Times New Roman" w:hAnsi="Times New Roman" w:eastAsia="仿宋_GB2312"/>
          <w:color w:val="000000"/>
          <w:sz w:val="30"/>
          <w:szCs w:val="32"/>
        </w:rPr>
        <w:t>关于进度付款申请单编制的约定：</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p>
    <w:p w14:paraId="4E003944">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4F7C1077">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w:t>
      </w:r>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r>
        <w:rPr>
          <w:rFonts w:ascii="Times New Roman" w:hAnsi="Times New Roman" w:eastAsia="仿宋_GB2312"/>
          <w:color w:val="000000"/>
          <w:sz w:val="30"/>
          <w:szCs w:val="32"/>
        </w:rPr>
        <w:t>2.4.3 进度付款申请单的提交</w:t>
      </w:r>
    </w:p>
    <w:p w14:paraId="66B25B51">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（1）单价合同进度付款申请单提交的约定</w:t>
      </w:r>
      <w:r>
        <w:rPr>
          <w:rFonts w:hint="eastAsia" w:ascii="Times New Roman" w:hAnsi="Times New Roman" w:eastAsia="仿宋_GB2312"/>
          <w:color w:val="000000"/>
          <w:sz w:val="30"/>
          <w:szCs w:val="32"/>
        </w:rPr>
        <w:t>：</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7408AF85">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（2）总价合同进度付款申请单提交的约定</w:t>
      </w:r>
      <w:r>
        <w:rPr>
          <w:rFonts w:hint="eastAsia" w:ascii="Times New Roman" w:hAnsi="Times New Roman" w:eastAsia="仿宋_GB2312"/>
          <w:color w:val="000000"/>
          <w:sz w:val="30"/>
          <w:szCs w:val="32"/>
        </w:rPr>
        <w:t>：</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46D7D2F6">
      <w:pPr>
        <w:spacing w:line="360" w:lineRule="auto"/>
        <w:ind w:firstLine="600" w:firstLineChars="200"/>
        <w:jc w:val="left"/>
        <w:rPr>
          <w:rFonts w:ascii="Times New Roman" w:hAnsi="Times New Roman" w:eastAsia="仿宋_GB2312"/>
          <w:color w:val="000000"/>
          <w:sz w:val="30"/>
          <w:szCs w:val="32"/>
          <w:u w:val="single"/>
        </w:rPr>
      </w:pPr>
      <w:r>
        <w:rPr>
          <w:rFonts w:ascii="Times New Roman" w:hAnsi="Times New Roman" w:eastAsia="仿宋_GB2312"/>
          <w:color w:val="000000"/>
          <w:sz w:val="30"/>
          <w:szCs w:val="32"/>
        </w:rPr>
        <w:t>（3）其他价格形式合同进度付款申请单提交的约定：</w:t>
      </w:r>
      <w:r>
        <w:rPr>
          <w:rFonts w:ascii="Times New Roman" w:hAnsi="Times New Roman" w:eastAsia="仿宋_GB2312"/>
          <w:color w:val="000000"/>
          <w:sz w:val="30"/>
          <w:szCs w:val="32"/>
          <w:u w:val="single"/>
        </w:rPr>
        <w:t xml:space="preserve">       </w:t>
      </w:r>
    </w:p>
    <w:p w14:paraId="39139B3A">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4864E11B">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12.4.4 进度款审核和支付</w:t>
      </w:r>
    </w:p>
    <w:p w14:paraId="63E7FAEE">
      <w:pPr>
        <w:spacing w:line="360" w:lineRule="auto"/>
        <w:ind w:firstLine="600" w:firstLineChars="200"/>
        <w:jc w:val="left"/>
        <w:rPr>
          <w:rFonts w:ascii="Times New Roman" w:hAnsi="Times New Roman" w:eastAsia="仿宋_GB2312"/>
          <w:color w:val="000000"/>
          <w:sz w:val="30"/>
          <w:szCs w:val="32"/>
          <w:u w:val="single"/>
        </w:rPr>
      </w:pPr>
      <w:r>
        <w:rPr>
          <w:rFonts w:ascii="Times New Roman" w:hAnsi="Times New Roman" w:eastAsia="仿宋_GB2312"/>
          <w:color w:val="000000"/>
          <w:sz w:val="30"/>
          <w:szCs w:val="32"/>
        </w:rPr>
        <w:t>（1）监理人审查并报送发包人的期限：</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02E07420">
      <w:pPr>
        <w:spacing w:line="360" w:lineRule="auto"/>
        <w:ind w:firstLine="600" w:firstLineChars="200"/>
        <w:jc w:val="left"/>
        <w:rPr>
          <w:rFonts w:hint="eastAsia" w:ascii="Times New Roman" w:hAnsi="Times New Roman" w:eastAsia="仿宋_GB2312"/>
          <w:color w:val="000000"/>
          <w:sz w:val="30"/>
          <w:szCs w:val="32"/>
          <w:u w:val="single"/>
        </w:rPr>
      </w:pPr>
      <w:r>
        <w:rPr>
          <w:rFonts w:ascii="Times New Roman" w:hAnsi="Times New Roman" w:eastAsia="仿宋_GB2312"/>
          <w:color w:val="000000"/>
          <w:sz w:val="30"/>
          <w:szCs w:val="32"/>
        </w:rPr>
        <w:t>发包人完成审批并签发进度款支付证书的期限：</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p>
    <w:p w14:paraId="47B712A2">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6283B6A1">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（2）发包人支付进度款的期限：</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6EAABA61">
      <w:pPr>
        <w:spacing w:line="360" w:lineRule="auto"/>
        <w:ind w:firstLine="750" w:firstLineChars="250"/>
        <w:jc w:val="left"/>
        <w:rPr>
          <w:rFonts w:hint="eastAsia" w:ascii="Times New Roman" w:hAnsi="Times New Roman" w:eastAsia="仿宋_GB2312"/>
          <w:color w:val="000000"/>
          <w:sz w:val="30"/>
          <w:szCs w:val="32"/>
          <w:u w:val="single"/>
        </w:rPr>
      </w:pPr>
      <w:r>
        <w:rPr>
          <w:rFonts w:ascii="Times New Roman" w:hAnsi="Times New Roman" w:eastAsia="仿宋_GB2312"/>
          <w:color w:val="000000"/>
          <w:sz w:val="30"/>
          <w:szCs w:val="32"/>
        </w:rPr>
        <w:t>发包人逾期支付进度款的违约金的计算方式：</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p>
    <w:p w14:paraId="75189E88">
      <w:pPr>
        <w:spacing w:line="360" w:lineRule="auto"/>
        <w:jc w:val="left"/>
        <w:rPr>
          <w:rFonts w:hint="eastAsia"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70CE0BAE">
      <w:pPr>
        <w:spacing w:line="360" w:lineRule="auto"/>
        <w:ind w:firstLine="750" w:firstLineChars="250"/>
        <w:jc w:val="left"/>
        <w:rPr>
          <w:rFonts w:hint="eastAsia" w:ascii="Times New Roman" w:hAnsi="Times New Roman" w:eastAsia="仿宋_GB2312"/>
          <w:color w:val="000000"/>
          <w:sz w:val="30"/>
          <w:szCs w:val="32"/>
        </w:rPr>
      </w:pPr>
      <w:r>
        <w:rPr>
          <w:rFonts w:ascii="Times New Roman" w:hAnsi="Times New Roman" w:eastAsia="仿宋_GB2312"/>
          <w:color w:val="000000"/>
          <w:sz w:val="30"/>
          <w:szCs w:val="32"/>
        </w:rPr>
        <w:t>12.4.6 支付分解表的编制</w:t>
      </w:r>
    </w:p>
    <w:p w14:paraId="597DC4E9">
      <w:pPr>
        <w:spacing w:line="360" w:lineRule="auto"/>
        <w:ind w:firstLine="600" w:firstLineChars="200"/>
        <w:jc w:val="left"/>
        <w:rPr>
          <w:rFonts w:ascii="Times New Roman" w:hAnsi="Times New Roman" w:eastAsia="仿宋_GB2312"/>
          <w:color w:val="000000"/>
          <w:sz w:val="30"/>
          <w:szCs w:val="32"/>
          <w:u w:val="single"/>
        </w:rPr>
      </w:pPr>
      <w:r>
        <w:rPr>
          <w:rFonts w:ascii="Times New Roman" w:hAnsi="Times New Roman" w:eastAsia="仿宋_GB2312"/>
          <w:color w:val="000000"/>
          <w:sz w:val="30"/>
          <w:szCs w:val="32"/>
        </w:rPr>
        <w:t>2、总价合同支付分解表的编制与审批：</w:t>
      </w:r>
      <w:r>
        <w:rPr>
          <w:rFonts w:ascii="Times New Roman" w:hAnsi="Times New Roman" w:eastAsia="仿宋_GB2312"/>
          <w:color w:val="000000"/>
          <w:sz w:val="30"/>
          <w:szCs w:val="32"/>
          <w:u w:val="single"/>
        </w:rPr>
        <w:t xml:space="preserve">                  </w:t>
      </w:r>
    </w:p>
    <w:p w14:paraId="4641BF28">
      <w:pPr>
        <w:spacing w:line="360" w:lineRule="auto"/>
        <w:ind w:left="6000" w:hanging="6000" w:hangingChars="2000"/>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191A5F15">
      <w:pPr>
        <w:spacing w:line="360" w:lineRule="auto"/>
        <w:ind w:firstLine="600" w:firstLineChars="200"/>
        <w:jc w:val="left"/>
        <w:rPr>
          <w:rFonts w:ascii="Times New Roman" w:hAnsi="Times New Roman" w:eastAsia="仿宋_GB2312"/>
          <w:color w:val="000000"/>
          <w:sz w:val="30"/>
          <w:szCs w:val="32"/>
          <w:u w:val="single"/>
        </w:rPr>
      </w:pPr>
      <w:r>
        <w:rPr>
          <w:rFonts w:ascii="Times New Roman" w:hAnsi="Times New Roman" w:eastAsia="仿宋_GB2312"/>
          <w:color w:val="000000"/>
          <w:sz w:val="30"/>
          <w:szCs w:val="32"/>
        </w:rPr>
        <w:t>3、单价合同的总价项目支付分解表的编制与审批：</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 xml:space="preserve">   </w:t>
      </w:r>
    </w:p>
    <w:p w14:paraId="1A21C87C">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23EA3B48">
      <w:pPr>
        <w:pStyle w:val="5"/>
        <w:pageBreakBefore w:val="0"/>
        <w:widowControl w:val="0"/>
        <w:kinsoku/>
        <w:wordWrap/>
        <w:overflowPunct/>
        <w:topLinePunct w:val="0"/>
        <w:autoSpaceDE/>
        <w:autoSpaceDN/>
        <w:bidi w:val="0"/>
        <w:adjustRightInd/>
        <w:snapToGrid/>
        <w:spacing w:line="560" w:lineRule="exact"/>
        <w:ind w:left="0" w:leftChars="0" w:firstLine="600" w:firstLineChars="200"/>
        <w:textAlignment w:val="auto"/>
        <w:outlineLvl w:val="3"/>
        <w:rPr>
          <w:rFonts w:hint="eastAsia" w:ascii="Times New Roman" w:hAnsi="Times New Roman" w:eastAsia="黑体" w:cs="Times New Roman"/>
          <w:b w:val="0"/>
          <w:bCs w:val="0"/>
          <w:color w:val="000000"/>
          <w:kern w:val="2"/>
          <w:sz w:val="30"/>
          <w:szCs w:val="32"/>
          <w:lang w:val="en-US" w:eastAsia="zh-CN" w:bidi="ar-SA"/>
        </w:rPr>
      </w:pPr>
      <w:bookmarkStart w:id="1932" w:name="_Toc12433"/>
      <w:bookmarkStart w:id="1933" w:name="_Toc1207"/>
      <w:r>
        <w:rPr>
          <w:rFonts w:hint="eastAsia" w:ascii="Times New Roman" w:hAnsi="Times New Roman" w:eastAsia="黑体" w:cs="Times New Roman"/>
          <w:b w:val="0"/>
          <w:bCs w:val="0"/>
          <w:color w:val="000000"/>
          <w:kern w:val="2"/>
          <w:sz w:val="30"/>
          <w:szCs w:val="32"/>
          <w:lang w:val="en-US" w:eastAsia="zh-CN" w:bidi="ar-SA"/>
        </w:rPr>
        <w:t>12.6 施工过程结算</w:t>
      </w:r>
      <w:bookmarkEnd w:id="1932"/>
      <w:bookmarkEnd w:id="1933"/>
    </w:p>
    <w:p w14:paraId="167DE05F">
      <w:pPr>
        <w:spacing w:line="360" w:lineRule="auto"/>
        <w:ind w:firstLine="600" w:firstLineChars="200"/>
        <w:jc w:val="left"/>
        <w:rPr>
          <w:rFonts w:hint="default" w:ascii="Times New Roman" w:hAnsi="Times New Roman" w:eastAsia="仿宋_GB2312" w:cs="Times New Roman"/>
          <w:color w:val="000000"/>
          <w:sz w:val="30"/>
          <w:szCs w:val="32"/>
          <w:lang w:val="en-US" w:eastAsia="zh-CN"/>
        </w:rPr>
      </w:pPr>
      <w:r>
        <w:rPr>
          <w:rFonts w:hint="eastAsia" w:ascii="Times New Roman" w:hAnsi="Times New Roman" w:eastAsia="仿宋_GB2312" w:cs="Times New Roman"/>
          <w:color w:val="000000"/>
          <w:sz w:val="30"/>
          <w:szCs w:val="32"/>
          <w:lang w:val="en-US" w:eastAsia="zh-CN"/>
        </w:rPr>
        <w:t>12.6.1 过程结算周期（节点）</w:t>
      </w:r>
    </w:p>
    <w:p w14:paraId="47B2C0AE">
      <w:pPr>
        <w:keepNext w:val="0"/>
        <w:keepLines w:val="0"/>
        <w:pageBreakBefore w:val="0"/>
        <w:numPr>
          <w:ilvl w:val="0"/>
          <w:numId w:val="0"/>
        </w:numPr>
        <w:kinsoku/>
        <w:wordWrap/>
        <w:overflowPunct/>
        <w:topLinePunct w:val="0"/>
        <w:autoSpaceDE/>
        <w:autoSpaceDN/>
        <w:bidi w:val="0"/>
        <w:adjustRightInd/>
        <w:snapToGrid/>
        <w:spacing w:line="560" w:lineRule="exact"/>
        <w:ind w:left="0" w:leftChars="0" w:firstLine="600" w:firstLineChars="200"/>
        <w:textAlignment w:val="auto"/>
        <w:rPr>
          <w:rFonts w:hint="eastAsia" w:ascii="仿宋_GB2312" w:hAnsi="仿宋_GB2312" w:eastAsia="仿宋_GB2312" w:cs="仿宋_GB2312"/>
          <w:color w:val="auto"/>
          <w:sz w:val="30"/>
          <w:szCs w:val="30"/>
          <w:highlight w:val="none"/>
          <w:u w:val="single"/>
          <w:lang w:val="en-US" w:eastAsia="zh-CN"/>
        </w:rPr>
      </w:pPr>
      <w:r>
        <w:rPr>
          <w:rFonts w:hint="eastAsia" w:ascii="仿宋_GB2312" w:hAnsi="仿宋_GB2312" w:eastAsia="仿宋_GB2312" w:cs="仿宋_GB2312"/>
          <w:color w:val="auto"/>
          <w:sz w:val="30"/>
          <w:szCs w:val="30"/>
          <w:highlight w:val="none"/>
          <w:u w:val="none"/>
          <w:lang w:val="en-US" w:eastAsia="zh-CN"/>
        </w:rPr>
        <w:t>关于施工过程结算周期（节点）划分的约定：</w:t>
      </w:r>
      <w:r>
        <w:rPr>
          <w:rFonts w:hint="eastAsia" w:ascii="仿宋_GB2312" w:hAnsi="仿宋_GB2312" w:eastAsia="仿宋_GB2312" w:cs="仿宋_GB2312"/>
          <w:color w:val="auto"/>
          <w:sz w:val="30"/>
          <w:szCs w:val="30"/>
          <w:highlight w:val="none"/>
          <w:u w:val="single"/>
          <w:lang w:val="en-US" w:eastAsia="zh-CN"/>
        </w:rPr>
        <w:t xml:space="preserve">                       </w:t>
      </w:r>
    </w:p>
    <w:p w14:paraId="24A67CC6">
      <w:pPr>
        <w:keepNext w:val="0"/>
        <w:keepLines w:val="0"/>
        <w:pageBreakBefore w:val="0"/>
        <w:numPr>
          <w:ilvl w:val="0"/>
          <w:numId w:val="0"/>
        </w:numPr>
        <w:kinsoku/>
        <w:wordWrap/>
        <w:overflowPunct/>
        <w:topLinePunct w:val="0"/>
        <w:autoSpaceDE/>
        <w:autoSpaceDN/>
        <w:bidi w:val="0"/>
        <w:adjustRightInd/>
        <w:snapToGrid/>
        <w:spacing w:line="560" w:lineRule="exact"/>
        <w:textAlignment w:val="auto"/>
        <w:rPr>
          <w:rFonts w:hint="eastAsia" w:ascii="仿宋_GB2312" w:hAnsi="仿宋_GB2312" w:eastAsia="仿宋_GB2312" w:cs="仿宋_GB2312"/>
          <w:b w:val="0"/>
          <w:bCs w:val="0"/>
          <w:color w:val="000000"/>
          <w:sz w:val="30"/>
          <w:szCs w:val="30"/>
          <w:highlight w:val="none"/>
          <w:u w:val="none"/>
          <w:lang w:val="en-US" w:eastAsia="zh-CN"/>
        </w:rPr>
      </w:pPr>
      <w:r>
        <w:rPr>
          <w:rFonts w:hint="eastAsia" w:ascii="仿宋_GB2312" w:hAnsi="仿宋_GB2312" w:eastAsia="仿宋_GB2312" w:cs="仿宋_GB2312"/>
          <w:color w:val="auto"/>
          <w:sz w:val="30"/>
          <w:szCs w:val="30"/>
          <w:highlight w:val="none"/>
          <w:u w:val="single"/>
          <w:lang w:val="en-US" w:eastAsia="zh-CN"/>
        </w:rPr>
        <w:t xml:space="preserve">                                                         </w:t>
      </w:r>
      <w:r>
        <w:rPr>
          <w:rFonts w:hint="eastAsia" w:ascii="仿宋_GB2312" w:hAnsi="仿宋_GB2312" w:eastAsia="仿宋_GB2312" w:cs="仿宋_GB2312"/>
          <w:color w:val="auto"/>
          <w:sz w:val="30"/>
          <w:szCs w:val="30"/>
          <w:highlight w:val="none"/>
        </w:rPr>
        <w:t>。</w:t>
      </w:r>
    </w:p>
    <w:p w14:paraId="304D227D">
      <w:pPr>
        <w:spacing w:line="360" w:lineRule="auto"/>
        <w:ind w:firstLine="600" w:firstLineChars="200"/>
        <w:jc w:val="left"/>
        <w:rPr>
          <w:rFonts w:hint="default" w:ascii="Times New Roman" w:hAnsi="Times New Roman" w:eastAsia="仿宋_GB2312" w:cs="Times New Roman"/>
          <w:color w:val="000000"/>
          <w:sz w:val="30"/>
          <w:szCs w:val="32"/>
          <w:lang w:val="en-US" w:eastAsia="zh-CN"/>
        </w:rPr>
      </w:pPr>
      <w:r>
        <w:rPr>
          <w:rFonts w:hint="eastAsia" w:ascii="Times New Roman" w:hAnsi="Times New Roman" w:eastAsia="仿宋_GB2312" w:cs="Times New Roman"/>
          <w:color w:val="000000"/>
          <w:sz w:val="30"/>
          <w:szCs w:val="32"/>
          <w:lang w:val="en-US" w:eastAsia="zh-CN"/>
        </w:rPr>
        <w:t>12.6.2 过程结算计量与计价</w:t>
      </w:r>
    </w:p>
    <w:p w14:paraId="13607E39">
      <w:pPr>
        <w:keepNext w:val="0"/>
        <w:keepLines w:val="0"/>
        <w:pageBreakBefore w:val="0"/>
        <w:numPr>
          <w:ilvl w:val="0"/>
          <w:numId w:val="0"/>
        </w:numPr>
        <w:kinsoku/>
        <w:wordWrap/>
        <w:overflowPunct/>
        <w:topLinePunct w:val="0"/>
        <w:autoSpaceDE/>
        <w:autoSpaceDN/>
        <w:bidi w:val="0"/>
        <w:adjustRightInd/>
        <w:snapToGrid/>
        <w:spacing w:line="560" w:lineRule="exact"/>
        <w:ind w:left="0" w:leftChars="0" w:firstLine="600" w:firstLineChars="200"/>
        <w:textAlignment w:val="auto"/>
        <w:rPr>
          <w:rFonts w:hint="eastAsia" w:ascii="仿宋_GB2312" w:hAnsi="仿宋_GB2312" w:eastAsia="仿宋_GB2312" w:cs="仿宋_GB2312"/>
          <w:b w:val="0"/>
          <w:bCs w:val="0"/>
          <w:sz w:val="30"/>
          <w:szCs w:val="30"/>
          <w:highlight w:val="none"/>
          <w:u w:val="none"/>
          <w:lang w:val="en-US" w:eastAsia="zh-CN"/>
        </w:rPr>
      </w:pPr>
      <w:r>
        <w:rPr>
          <w:rFonts w:hint="eastAsia" w:ascii="仿宋_GB2312" w:hAnsi="仿宋_GB2312" w:eastAsia="仿宋_GB2312" w:cs="仿宋_GB2312"/>
          <w:b w:val="0"/>
          <w:bCs w:val="0"/>
          <w:color w:val="auto"/>
          <w:sz w:val="30"/>
          <w:szCs w:val="30"/>
          <w:highlight w:val="none"/>
          <w:u w:val="none"/>
          <w:lang w:val="en-US" w:eastAsia="zh-CN"/>
        </w:rPr>
        <w:t>关于施工过程结算计量计价的约定：</w:t>
      </w:r>
    </w:p>
    <w:p w14:paraId="38747FB5">
      <w:pPr>
        <w:keepNext w:val="0"/>
        <w:keepLines w:val="0"/>
        <w:pageBreakBefore w:val="0"/>
        <w:numPr>
          <w:ilvl w:val="0"/>
          <w:numId w:val="0"/>
        </w:numPr>
        <w:kinsoku/>
        <w:wordWrap/>
        <w:overflowPunct/>
        <w:topLinePunct w:val="0"/>
        <w:autoSpaceDE/>
        <w:autoSpaceDN/>
        <w:bidi w:val="0"/>
        <w:adjustRightInd/>
        <w:snapToGrid/>
        <w:spacing w:line="560" w:lineRule="exact"/>
        <w:ind w:left="0" w:leftChars="0" w:firstLine="600" w:firstLineChars="200"/>
        <w:textAlignment w:val="auto"/>
        <w:rPr>
          <w:rFonts w:hint="eastAsia" w:ascii="仿宋_GB2312" w:hAnsi="仿宋_GB2312" w:eastAsia="仿宋_GB2312" w:cs="仿宋_GB2312"/>
          <w:b w:val="0"/>
          <w:bCs w:val="0"/>
          <w:sz w:val="30"/>
          <w:szCs w:val="30"/>
          <w:highlight w:val="none"/>
          <w:u w:val="single"/>
          <w:lang w:val="en-US" w:eastAsia="zh-CN"/>
        </w:rPr>
      </w:pPr>
      <w:r>
        <w:rPr>
          <w:rFonts w:hint="eastAsia" w:ascii="仿宋_GB2312" w:hAnsi="仿宋_GB2312" w:eastAsia="仿宋_GB2312" w:cs="仿宋_GB2312"/>
          <w:b w:val="0"/>
          <w:bCs w:val="0"/>
          <w:sz w:val="30"/>
          <w:szCs w:val="30"/>
          <w:highlight w:val="none"/>
          <w:u w:val="none"/>
          <w:lang w:val="en-US" w:eastAsia="zh-CN"/>
        </w:rPr>
        <w:t>（</w:t>
      </w:r>
      <w:r>
        <w:rPr>
          <w:rFonts w:hint="default" w:ascii="Times New Roman" w:hAnsi="Times New Roman" w:eastAsia="仿宋_GB2312" w:cs="Times New Roman"/>
          <w:b w:val="0"/>
          <w:bCs w:val="0"/>
          <w:sz w:val="30"/>
          <w:szCs w:val="30"/>
          <w:highlight w:val="none"/>
          <w:u w:val="none"/>
          <w:lang w:val="en-US" w:eastAsia="zh-CN"/>
        </w:rPr>
        <w:t>1</w:t>
      </w:r>
      <w:r>
        <w:rPr>
          <w:rFonts w:hint="eastAsia" w:ascii="仿宋_GB2312" w:hAnsi="仿宋_GB2312" w:eastAsia="仿宋_GB2312" w:cs="仿宋_GB2312"/>
          <w:b w:val="0"/>
          <w:bCs w:val="0"/>
          <w:sz w:val="30"/>
          <w:szCs w:val="30"/>
          <w:highlight w:val="none"/>
          <w:u w:val="none"/>
          <w:lang w:val="en-US" w:eastAsia="zh-CN"/>
        </w:rPr>
        <w:t>）分阶段对质量合格的已完成分部分项工程和单价措施项目进行价款结算（含价差调整、变更、签证、索赔等）的约定：</w:t>
      </w:r>
      <w:r>
        <w:rPr>
          <w:rFonts w:hint="eastAsia" w:ascii="仿宋_GB2312" w:hAnsi="仿宋_GB2312" w:eastAsia="仿宋_GB2312" w:cs="仿宋_GB2312"/>
          <w:b w:val="0"/>
          <w:bCs w:val="0"/>
          <w:sz w:val="30"/>
          <w:szCs w:val="30"/>
          <w:highlight w:val="none"/>
          <w:u w:val="single"/>
          <w:lang w:val="en-US" w:eastAsia="zh-CN"/>
        </w:rPr>
        <w:t xml:space="preserve">                                            </w:t>
      </w:r>
    </w:p>
    <w:p w14:paraId="02174D2B">
      <w:pPr>
        <w:keepNext w:val="0"/>
        <w:keepLines w:val="0"/>
        <w:pageBreakBefore w:val="0"/>
        <w:numPr>
          <w:ilvl w:val="0"/>
          <w:numId w:val="0"/>
        </w:numPr>
        <w:kinsoku/>
        <w:wordWrap/>
        <w:overflowPunct/>
        <w:topLinePunct w:val="0"/>
        <w:autoSpaceDE/>
        <w:autoSpaceDN/>
        <w:bidi w:val="0"/>
        <w:adjustRightInd/>
        <w:snapToGrid/>
        <w:spacing w:line="560" w:lineRule="exact"/>
        <w:ind w:left="0" w:leftChars="0"/>
        <w:textAlignment w:val="auto"/>
        <w:rPr>
          <w:rFonts w:hint="eastAsia" w:ascii="仿宋_GB2312" w:hAnsi="仿宋_GB2312" w:eastAsia="仿宋_GB2312" w:cs="仿宋_GB2312"/>
          <w:b w:val="0"/>
          <w:bCs w:val="0"/>
          <w:sz w:val="30"/>
          <w:szCs w:val="30"/>
          <w:highlight w:val="none"/>
          <w:u w:val="single"/>
          <w:lang w:val="en-US" w:eastAsia="zh-CN"/>
        </w:rPr>
      </w:pPr>
      <w:r>
        <w:rPr>
          <w:rFonts w:hint="eastAsia" w:ascii="仿宋_GB2312" w:hAnsi="仿宋_GB2312" w:eastAsia="仿宋_GB2312" w:cs="仿宋_GB2312"/>
          <w:b w:val="0"/>
          <w:bCs w:val="0"/>
          <w:sz w:val="30"/>
          <w:szCs w:val="30"/>
          <w:highlight w:val="none"/>
          <w:u w:val="single"/>
          <w:lang w:val="en-US" w:eastAsia="zh-CN"/>
        </w:rPr>
        <w:t xml:space="preserve">                                                         </w:t>
      </w:r>
      <w:r>
        <w:rPr>
          <w:rFonts w:ascii="Times New Roman" w:hAnsi="Times New Roman" w:eastAsia="仿宋_GB2312"/>
          <w:color w:val="000000"/>
          <w:sz w:val="30"/>
          <w:szCs w:val="32"/>
        </w:rPr>
        <w:t>。</w:t>
      </w:r>
    </w:p>
    <w:p w14:paraId="697692E8">
      <w:pPr>
        <w:keepNext w:val="0"/>
        <w:keepLines w:val="0"/>
        <w:pageBreakBefore w:val="0"/>
        <w:numPr>
          <w:ilvl w:val="0"/>
          <w:numId w:val="0"/>
        </w:numPr>
        <w:kinsoku/>
        <w:wordWrap/>
        <w:overflowPunct/>
        <w:topLinePunct w:val="0"/>
        <w:autoSpaceDE/>
        <w:autoSpaceDN/>
        <w:bidi w:val="0"/>
        <w:adjustRightInd/>
        <w:snapToGrid/>
        <w:spacing w:line="560" w:lineRule="exact"/>
        <w:ind w:firstLine="600" w:firstLineChars="200"/>
        <w:jc w:val="left"/>
        <w:textAlignment w:val="auto"/>
        <w:rPr>
          <w:rFonts w:hint="eastAsia" w:ascii="仿宋_GB2312" w:hAnsi="仿宋_GB2312" w:eastAsia="仿宋_GB2312" w:cs="仿宋_GB2312"/>
          <w:b w:val="0"/>
          <w:bCs w:val="0"/>
          <w:color w:val="auto"/>
          <w:sz w:val="30"/>
          <w:szCs w:val="30"/>
          <w:highlight w:val="none"/>
          <w:u w:val="none"/>
          <w:lang w:val="en-US" w:eastAsia="zh-CN"/>
        </w:rPr>
      </w:pPr>
      <w:r>
        <w:rPr>
          <w:rFonts w:hint="eastAsia" w:ascii="Times New Roman" w:hAnsi="Times New Roman" w:eastAsia="仿宋_GB2312" w:cs="Times New Roman"/>
          <w:b w:val="0"/>
          <w:bCs w:val="0"/>
          <w:sz w:val="30"/>
          <w:szCs w:val="30"/>
          <w:highlight w:val="none"/>
          <w:u w:val="none"/>
          <w:lang w:val="en-US" w:eastAsia="zh-CN"/>
        </w:rPr>
        <w:t>（2）</w:t>
      </w:r>
      <w:r>
        <w:rPr>
          <w:rFonts w:hint="eastAsia" w:ascii="仿宋_GB2312" w:hAnsi="仿宋_GB2312" w:eastAsia="仿宋_GB2312" w:cs="仿宋_GB2312"/>
          <w:b w:val="0"/>
          <w:bCs w:val="0"/>
          <w:color w:val="auto"/>
          <w:sz w:val="30"/>
          <w:szCs w:val="30"/>
          <w:highlight w:val="none"/>
          <w:u w:val="none"/>
          <w:lang w:val="en-US" w:eastAsia="zh-CN"/>
        </w:rPr>
        <w:t>总价措施项目费的过程结算，采用以下第</w:t>
      </w:r>
      <w:r>
        <w:rPr>
          <w:rFonts w:hint="eastAsia" w:ascii="仿宋_GB2312" w:hAnsi="仿宋_GB2312" w:eastAsia="仿宋_GB2312" w:cs="仿宋_GB2312"/>
          <w:b w:val="0"/>
          <w:bCs w:val="0"/>
          <w:color w:val="auto"/>
          <w:sz w:val="30"/>
          <w:szCs w:val="30"/>
          <w:highlight w:val="none"/>
          <w:u w:val="single"/>
          <w:lang w:val="en-US" w:eastAsia="zh-CN"/>
        </w:rPr>
        <w:t xml:space="preserve">   </w:t>
      </w:r>
      <w:r>
        <w:rPr>
          <w:rFonts w:hint="eastAsia" w:ascii="仿宋_GB2312" w:hAnsi="仿宋_GB2312" w:eastAsia="仿宋_GB2312" w:cs="仿宋_GB2312"/>
          <w:b w:val="0"/>
          <w:bCs w:val="0"/>
          <w:color w:val="auto"/>
          <w:sz w:val="30"/>
          <w:szCs w:val="30"/>
          <w:highlight w:val="none"/>
          <w:u w:val="none"/>
          <w:lang w:val="en-US" w:eastAsia="zh-CN"/>
        </w:rPr>
        <w:t>种方式对总价措施项目进行过程结算：</w:t>
      </w:r>
    </w:p>
    <w:p w14:paraId="15593629">
      <w:pPr>
        <w:keepNext w:val="0"/>
        <w:keepLines w:val="0"/>
        <w:pageBreakBefore w:val="0"/>
        <w:numPr>
          <w:ilvl w:val="0"/>
          <w:numId w:val="0"/>
        </w:numPr>
        <w:kinsoku/>
        <w:wordWrap/>
        <w:overflowPunct/>
        <w:topLinePunct w:val="0"/>
        <w:autoSpaceDE/>
        <w:autoSpaceDN/>
        <w:bidi w:val="0"/>
        <w:adjustRightInd/>
        <w:snapToGrid/>
        <w:spacing w:line="560" w:lineRule="exact"/>
        <w:ind w:left="0" w:leftChars="0" w:firstLine="600" w:firstLineChars="200"/>
        <w:textAlignment w:val="auto"/>
        <w:rPr>
          <w:rFonts w:hint="eastAsia" w:ascii="仿宋_GB2312" w:hAnsi="仿宋_GB2312" w:eastAsia="仿宋_GB2312" w:cs="仿宋_GB2312"/>
          <w:sz w:val="30"/>
          <w:szCs w:val="30"/>
          <w:highlight w:val="none"/>
          <w:u w:val="none"/>
          <w:lang w:val="en-US" w:eastAsia="zh-CN"/>
        </w:rPr>
      </w:pPr>
      <w:r>
        <w:rPr>
          <w:rFonts w:hint="eastAsia" w:ascii="Times New Roman" w:hAnsi="Times New Roman" w:eastAsia="仿宋_GB2312" w:cs="Times New Roman"/>
          <w:b w:val="0"/>
          <w:bCs w:val="0"/>
          <w:sz w:val="30"/>
          <w:szCs w:val="30"/>
          <w:highlight w:val="none"/>
          <w:u w:val="none"/>
          <w:lang w:val="en-US" w:eastAsia="zh-CN"/>
        </w:rPr>
        <w:t>第1种方式</w:t>
      </w:r>
      <w:r>
        <w:rPr>
          <w:rFonts w:hint="eastAsia" w:ascii="仿宋_GB2312" w:hAnsi="仿宋_GB2312" w:eastAsia="仿宋_GB2312" w:cs="仿宋_GB2312"/>
          <w:sz w:val="30"/>
          <w:szCs w:val="30"/>
          <w:highlight w:val="none"/>
          <w:u w:val="none"/>
          <w:lang w:val="en-US" w:eastAsia="zh-CN"/>
        </w:rPr>
        <w:t>：按当期已完成分部分项工程费占全部分部分项工程费的比例计算；</w:t>
      </w:r>
    </w:p>
    <w:p w14:paraId="4E730276">
      <w:pPr>
        <w:keepNext w:val="0"/>
        <w:keepLines w:val="0"/>
        <w:pageBreakBefore w:val="0"/>
        <w:numPr>
          <w:ilvl w:val="0"/>
          <w:numId w:val="0"/>
        </w:numPr>
        <w:kinsoku/>
        <w:wordWrap/>
        <w:overflowPunct/>
        <w:topLinePunct w:val="0"/>
        <w:autoSpaceDE/>
        <w:autoSpaceDN/>
        <w:bidi w:val="0"/>
        <w:adjustRightInd/>
        <w:snapToGrid/>
        <w:spacing w:line="560" w:lineRule="exact"/>
        <w:ind w:left="0" w:leftChars="0" w:firstLine="600" w:firstLineChars="200"/>
        <w:textAlignment w:val="auto"/>
        <w:rPr>
          <w:rFonts w:hint="eastAsia" w:ascii="仿宋_GB2312" w:hAnsi="仿宋_GB2312" w:eastAsia="仿宋_GB2312" w:cs="仿宋_GB2312"/>
          <w:sz w:val="30"/>
          <w:szCs w:val="30"/>
          <w:highlight w:val="none"/>
          <w:u w:val="none"/>
          <w:lang w:val="en-US" w:eastAsia="zh-CN"/>
        </w:rPr>
      </w:pPr>
      <w:r>
        <w:rPr>
          <w:rFonts w:hint="eastAsia" w:ascii="Times New Roman" w:hAnsi="Times New Roman" w:eastAsia="仿宋_GB2312" w:cs="Times New Roman"/>
          <w:b w:val="0"/>
          <w:bCs w:val="0"/>
          <w:sz w:val="30"/>
          <w:szCs w:val="30"/>
          <w:highlight w:val="none"/>
          <w:u w:val="none"/>
          <w:lang w:val="en-US" w:eastAsia="zh-CN"/>
        </w:rPr>
        <w:t>第2种方</w:t>
      </w:r>
      <w:r>
        <w:rPr>
          <w:rFonts w:hint="eastAsia" w:ascii="仿宋_GB2312" w:hAnsi="仿宋_GB2312" w:eastAsia="仿宋_GB2312" w:cs="仿宋_GB2312"/>
          <w:sz w:val="30"/>
          <w:szCs w:val="30"/>
          <w:highlight w:val="none"/>
          <w:u w:val="none"/>
          <w:lang w:val="en-US" w:eastAsia="zh-CN"/>
        </w:rPr>
        <w:t>式：按当期已完成工程内容对应金额计算；</w:t>
      </w:r>
    </w:p>
    <w:p w14:paraId="5D8FAF8D">
      <w:pPr>
        <w:keepNext w:val="0"/>
        <w:keepLines w:val="0"/>
        <w:pageBreakBefore w:val="0"/>
        <w:numPr>
          <w:ilvl w:val="0"/>
          <w:numId w:val="0"/>
        </w:numPr>
        <w:kinsoku/>
        <w:wordWrap/>
        <w:overflowPunct/>
        <w:topLinePunct w:val="0"/>
        <w:autoSpaceDE/>
        <w:autoSpaceDN/>
        <w:bidi w:val="0"/>
        <w:adjustRightInd/>
        <w:snapToGrid/>
        <w:spacing w:line="560" w:lineRule="exact"/>
        <w:ind w:left="0" w:leftChars="0" w:firstLine="600" w:firstLineChars="200"/>
        <w:textAlignment w:val="auto"/>
        <w:rPr>
          <w:rFonts w:hint="eastAsia" w:ascii="仿宋_GB2312" w:hAnsi="仿宋_GB2312" w:eastAsia="仿宋_GB2312" w:cs="仿宋_GB2312"/>
          <w:sz w:val="30"/>
          <w:szCs w:val="30"/>
          <w:highlight w:val="none"/>
          <w:u w:val="none"/>
          <w:lang w:val="en-US" w:eastAsia="zh-CN"/>
        </w:rPr>
      </w:pPr>
      <w:r>
        <w:rPr>
          <w:rFonts w:hint="eastAsia" w:ascii="仿宋_GB2312" w:hAnsi="仿宋_GB2312" w:eastAsia="仿宋_GB2312" w:cs="仿宋_GB2312"/>
          <w:sz w:val="30"/>
          <w:szCs w:val="30"/>
          <w:highlight w:val="none"/>
          <w:u w:val="none"/>
          <w:lang w:val="en-US" w:eastAsia="zh-CN"/>
        </w:rPr>
        <w:t>第</w:t>
      </w:r>
      <w:r>
        <w:rPr>
          <w:rFonts w:hint="eastAsia" w:ascii="Times New Roman" w:hAnsi="Times New Roman" w:eastAsia="仿宋_GB2312" w:cs="Times New Roman"/>
          <w:b w:val="0"/>
          <w:bCs w:val="0"/>
          <w:sz w:val="30"/>
          <w:szCs w:val="30"/>
          <w:highlight w:val="none"/>
          <w:u w:val="none"/>
          <w:lang w:val="en-US" w:eastAsia="zh-CN"/>
        </w:rPr>
        <w:t>3种方</w:t>
      </w:r>
      <w:r>
        <w:rPr>
          <w:rFonts w:hint="eastAsia" w:ascii="仿宋_GB2312" w:hAnsi="仿宋_GB2312" w:eastAsia="仿宋_GB2312" w:cs="仿宋_GB2312"/>
          <w:sz w:val="30"/>
          <w:szCs w:val="30"/>
          <w:highlight w:val="none"/>
          <w:u w:val="none"/>
          <w:lang w:val="en-US" w:eastAsia="zh-CN"/>
        </w:rPr>
        <w:t>式：其他过程结算方式：</w:t>
      </w:r>
      <w:r>
        <w:rPr>
          <w:rFonts w:hint="eastAsia" w:ascii="仿宋_GB2312" w:hAnsi="仿宋_GB2312" w:eastAsia="仿宋_GB2312" w:cs="仿宋_GB2312"/>
          <w:sz w:val="30"/>
          <w:szCs w:val="30"/>
          <w:highlight w:val="none"/>
          <w:u w:val="single"/>
          <w:lang w:val="en-US" w:eastAsia="zh-CN"/>
        </w:rPr>
        <w:t xml:space="preserve">                                                </w:t>
      </w:r>
    </w:p>
    <w:p w14:paraId="531E2A78">
      <w:pPr>
        <w:keepNext w:val="0"/>
        <w:keepLines w:val="0"/>
        <w:pageBreakBefore w:val="0"/>
        <w:numPr>
          <w:ilvl w:val="0"/>
          <w:numId w:val="0"/>
        </w:numPr>
        <w:kinsoku/>
        <w:wordWrap/>
        <w:overflowPunct/>
        <w:topLinePunct w:val="0"/>
        <w:autoSpaceDE/>
        <w:autoSpaceDN/>
        <w:bidi w:val="0"/>
        <w:adjustRightInd/>
        <w:snapToGrid/>
        <w:spacing w:line="560" w:lineRule="exact"/>
        <w:ind w:left="0" w:leftChars="0"/>
        <w:textAlignment w:val="auto"/>
        <w:rPr>
          <w:rFonts w:hint="eastAsia" w:ascii="仿宋_GB2312" w:hAnsi="仿宋_GB2312" w:eastAsia="仿宋_GB2312" w:cs="仿宋_GB2312"/>
          <w:sz w:val="30"/>
          <w:szCs w:val="30"/>
          <w:highlight w:val="none"/>
          <w:u w:val="none"/>
          <w:lang w:val="en-US" w:eastAsia="zh-CN"/>
        </w:rPr>
      </w:pPr>
      <w:r>
        <w:rPr>
          <w:rFonts w:hint="eastAsia" w:ascii="仿宋_GB2312" w:hAnsi="仿宋_GB2312" w:eastAsia="仿宋_GB2312" w:cs="仿宋_GB2312"/>
          <w:sz w:val="30"/>
          <w:szCs w:val="30"/>
          <w:highlight w:val="none"/>
          <w:u w:val="single"/>
          <w:lang w:val="en-US" w:eastAsia="zh-CN"/>
        </w:rPr>
        <w:t xml:space="preserve">                                                         </w:t>
      </w:r>
      <w:r>
        <w:rPr>
          <w:rFonts w:ascii="Times New Roman" w:hAnsi="Times New Roman" w:eastAsia="仿宋_GB2312"/>
          <w:color w:val="000000"/>
          <w:sz w:val="30"/>
          <w:szCs w:val="32"/>
        </w:rPr>
        <w:t>。</w:t>
      </w:r>
      <w:r>
        <w:rPr>
          <w:rFonts w:hint="eastAsia" w:ascii="仿宋_GB2312" w:hAnsi="仿宋_GB2312" w:eastAsia="仿宋_GB2312" w:cs="仿宋_GB2312"/>
          <w:sz w:val="30"/>
          <w:szCs w:val="30"/>
          <w:highlight w:val="none"/>
          <w:u w:val="none"/>
          <w:lang w:val="en-US" w:eastAsia="zh-CN"/>
        </w:rPr>
        <w:t xml:space="preserve">  </w:t>
      </w:r>
    </w:p>
    <w:p w14:paraId="2CEF3EA7">
      <w:pPr>
        <w:pageBreakBefore w:val="0"/>
        <w:widowControl/>
        <w:numPr>
          <w:ilvl w:val="0"/>
          <w:numId w:val="0"/>
        </w:numPr>
        <w:kinsoku/>
        <w:wordWrap/>
        <w:overflowPunct/>
        <w:topLinePunct w:val="0"/>
        <w:autoSpaceDE/>
        <w:autoSpaceDN/>
        <w:bidi w:val="0"/>
        <w:adjustRightInd/>
        <w:snapToGrid/>
        <w:spacing w:line="560" w:lineRule="exact"/>
        <w:ind w:left="0" w:leftChars="0" w:firstLine="600" w:firstLineChars="200"/>
        <w:jc w:val="left"/>
        <w:textAlignment w:val="auto"/>
        <w:rPr>
          <w:rFonts w:hint="eastAsia" w:ascii="仿宋_GB2312" w:hAnsi="仿宋_GB2312" w:eastAsia="仿宋_GB2312" w:cs="仿宋_GB2312"/>
          <w:color w:val="auto"/>
          <w:sz w:val="30"/>
          <w:szCs w:val="30"/>
          <w:highlight w:val="none"/>
          <w:u w:val="none"/>
          <w:lang w:val="en-US" w:eastAsia="zh-CN"/>
        </w:rPr>
      </w:pPr>
      <w:r>
        <w:rPr>
          <w:rFonts w:hint="eastAsia" w:ascii="Times New Roman" w:hAnsi="Times New Roman" w:eastAsia="仿宋_GB2312" w:cs="Times New Roman"/>
          <w:b w:val="0"/>
          <w:bCs w:val="0"/>
          <w:sz w:val="30"/>
          <w:szCs w:val="30"/>
          <w:highlight w:val="none"/>
          <w:u w:val="none"/>
          <w:lang w:val="en-US" w:eastAsia="zh-CN"/>
        </w:rPr>
        <w:t>（3）</w:t>
      </w:r>
      <w:r>
        <w:rPr>
          <w:rFonts w:hint="eastAsia" w:ascii="仿宋_GB2312" w:hAnsi="仿宋_GB2312" w:eastAsia="仿宋_GB2312" w:cs="仿宋_GB2312"/>
          <w:b w:val="0"/>
          <w:bCs w:val="0"/>
          <w:kern w:val="2"/>
          <w:sz w:val="30"/>
          <w:szCs w:val="30"/>
          <w:highlight w:val="none"/>
          <w:lang w:val="en-US" w:eastAsia="zh-CN" w:bidi="ar-SA"/>
        </w:rPr>
        <w:t>其他项目费的过程结算</w:t>
      </w:r>
      <w:r>
        <w:rPr>
          <w:rFonts w:hint="eastAsia" w:ascii="仿宋_GB2312" w:hAnsi="仿宋_GB2312" w:eastAsia="仿宋_GB2312" w:cs="仿宋_GB2312"/>
          <w:b w:val="0"/>
          <w:bCs w:val="0"/>
          <w:color w:val="auto"/>
          <w:sz w:val="30"/>
          <w:szCs w:val="30"/>
          <w:highlight w:val="none"/>
          <w:u w:val="none"/>
          <w:lang w:val="en-US" w:eastAsia="zh-CN"/>
        </w:rPr>
        <w:t>方式：</w:t>
      </w:r>
      <w:r>
        <w:rPr>
          <w:rFonts w:hint="eastAsia" w:ascii="仿宋_GB2312" w:hAnsi="仿宋_GB2312" w:eastAsia="仿宋_GB2312" w:cs="仿宋_GB2312"/>
          <w:color w:val="auto"/>
          <w:sz w:val="30"/>
          <w:szCs w:val="30"/>
          <w:highlight w:val="none"/>
          <w:u w:val="single"/>
          <w:lang w:val="en-US" w:eastAsia="zh-CN"/>
        </w:rPr>
        <w:t xml:space="preserve">                                                </w:t>
      </w:r>
    </w:p>
    <w:p w14:paraId="7E1E5758">
      <w:pPr>
        <w:pageBreakBefore w:val="0"/>
        <w:widowControl/>
        <w:numPr>
          <w:ilvl w:val="0"/>
          <w:numId w:val="0"/>
        </w:numPr>
        <w:kinsoku/>
        <w:wordWrap/>
        <w:overflowPunct/>
        <w:topLinePunct w:val="0"/>
        <w:autoSpaceDE/>
        <w:autoSpaceDN/>
        <w:bidi w:val="0"/>
        <w:adjustRightInd/>
        <w:snapToGrid/>
        <w:spacing w:line="560" w:lineRule="exact"/>
        <w:ind w:left="0" w:leftChars="0"/>
        <w:jc w:val="left"/>
        <w:textAlignment w:val="auto"/>
        <w:rPr>
          <w:rFonts w:hint="eastAsia" w:ascii="仿宋_GB2312" w:hAnsi="仿宋_GB2312" w:eastAsia="仿宋_GB2312" w:cs="仿宋_GB2312"/>
          <w:color w:val="auto"/>
          <w:sz w:val="30"/>
          <w:szCs w:val="30"/>
          <w:highlight w:val="none"/>
          <w:u w:val="single"/>
          <w:lang w:val="en-US" w:eastAsia="zh-CN"/>
        </w:rPr>
      </w:pPr>
      <w:r>
        <w:rPr>
          <w:rFonts w:hint="eastAsia" w:ascii="仿宋_GB2312" w:hAnsi="仿宋_GB2312" w:eastAsia="仿宋_GB2312" w:cs="仿宋_GB2312"/>
          <w:color w:val="auto"/>
          <w:sz w:val="30"/>
          <w:szCs w:val="30"/>
          <w:highlight w:val="none"/>
          <w:u w:val="single"/>
          <w:lang w:val="en-US" w:eastAsia="zh-CN"/>
        </w:rPr>
        <w:t xml:space="preserve">                                                        </w:t>
      </w:r>
      <w:r>
        <w:rPr>
          <w:rFonts w:ascii="Times New Roman" w:hAnsi="Times New Roman" w:eastAsia="仿宋_GB2312"/>
          <w:color w:val="000000"/>
          <w:sz w:val="30"/>
          <w:szCs w:val="32"/>
        </w:rPr>
        <w:t>。</w:t>
      </w:r>
    </w:p>
    <w:p w14:paraId="3F922AC4">
      <w:pPr>
        <w:spacing w:line="360" w:lineRule="auto"/>
        <w:ind w:firstLine="600" w:firstLineChars="200"/>
        <w:jc w:val="left"/>
        <w:rPr>
          <w:rFonts w:hint="default" w:ascii="Times New Roman" w:hAnsi="Times New Roman" w:eastAsia="仿宋_GB2312" w:cs="Times New Roman"/>
          <w:color w:val="000000"/>
          <w:sz w:val="30"/>
          <w:szCs w:val="32"/>
          <w:lang w:val="en-US" w:eastAsia="zh-CN"/>
        </w:rPr>
      </w:pPr>
      <w:r>
        <w:rPr>
          <w:rFonts w:hint="eastAsia" w:ascii="Times New Roman" w:hAnsi="Times New Roman" w:eastAsia="仿宋_GB2312" w:cs="Times New Roman"/>
          <w:color w:val="000000"/>
          <w:sz w:val="30"/>
          <w:szCs w:val="32"/>
          <w:lang w:val="en-US" w:eastAsia="zh-CN"/>
        </w:rPr>
        <w:t>12.6.3 过程结算申请与资料</w:t>
      </w:r>
    </w:p>
    <w:p w14:paraId="5CE4CEC0">
      <w:pPr>
        <w:spacing w:line="560" w:lineRule="exact"/>
        <w:ind w:firstLine="600" w:firstLineChars="200"/>
        <w:rPr>
          <w:rFonts w:hint="default" w:ascii="仿宋_GB2312" w:hAnsi="仿宋_GB2312" w:eastAsia="仿宋_GB2312" w:cs="仿宋_GB2312"/>
          <w:sz w:val="30"/>
          <w:szCs w:val="30"/>
          <w:highlight w:val="none"/>
          <w:u w:val="none"/>
          <w:lang w:val="en-US"/>
        </w:rPr>
      </w:pPr>
      <w:r>
        <w:rPr>
          <w:rFonts w:hint="eastAsia" w:ascii="仿宋_GB2312" w:hAnsi="仿宋_GB2312" w:eastAsia="仿宋_GB2312" w:cs="仿宋_GB2312"/>
          <w:sz w:val="30"/>
          <w:szCs w:val="30"/>
          <w:highlight w:val="none"/>
          <w:u w:val="none"/>
        </w:rPr>
        <w:t>施工过程结算节点工程验收合格后</w:t>
      </w:r>
      <w:r>
        <w:rPr>
          <w:rFonts w:hint="eastAsia" w:ascii="仿宋_GB2312" w:hAnsi="仿宋_GB2312" w:eastAsia="仿宋_GB2312" w:cs="仿宋_GB2312"/>
          <w:sz w:val="30"/>
          <w:szCs w:val="30"/>
          <w:highlight w:val="none"/>
          <w:u w:val="none"/>
          <w:lang w:eastAsia="zh-CN"/>
        </w:rPr>
        <w:t>，</w:t>
      </w:r>
      <w:r>
        <w:rPr>
          <w:rFonts w:hint="eastAsia" w:ascii="仿宋_GB2312" w:hAnsi="仿宋_GB2312" w:eastAsia="仿宋_GB2312" w:cs="仿宋_GB2312"/>
          <w:sz w:val="30"/>
          <w:szCs w:val="30"/>
          <w:highlight w:val="none"/>
          <w:u w:val="none"/>
        </w:rPr>
        <w:t>承包人</w:t>
      </w:r>
      <w:r>
        <w:rPr>
          <w:rFonts w:hint="eastAsia" w:ascii="仿宋_GB2312" w:hAnsi="仿宋_GB2312" w:eastAsia="仿宋_GB2312" w:cs="仿宋_GB2312"/>
          <w:sz w:val="30"/>
          <w:szCs w:val="30"/>
          <w:highlight w:val="none"/>
          <w:u w:val="none"/>
          <w:lang w:eastAsia="zh-CN"/>
        </w:rPr>
        <w:t>应在</w:t>
      </w:r>
      <w:r>
        <w:rPr>
          <w:rFonts w:hint="eastAsia" w:ascii="仿宋_GB2312" w:hAnsi="仿宋_GB2312" w:eastAsia="仿宋_GB2312" w:cs="仿宋_GB2312"/>
          <w:sz w:val="30"/>
          <w:szCs w:val="30"/>
          <w:highlight w:val="none"/>
          <w:u w:val="single"/>
          <w:lang w:val="en-US" w:eastAsia="zh-CN"/>
        </w:rPr>
        <w:t xml:space="preserve">     </w:t>
      </w:r>
      <w:r>
        <w:rPr>
          <w:rFonts w:hint="eastAsia" w:ascii="仿宋_GB2312" w:hAnsi="仿宋_GB2312" w:eastAsia="仿宋_GB2312" w:cs="仿宋_GB2312"/>
          <w:sz w:val="30"/>
          <w:szCs w:val="30"/>
          <w:highlight w:val="none"/>
          <w:u w:val="none"/>
          <w:lang w:val="en-US" w:eastAsia="zh-CN"/>
        </w:rPr>
        <w:t>日内向发包人</w:t>
      </w:r>
      <w:r>
        <w:rPr>
          <w:rFonts w:hint="eastAsia" w:ascii="仿宋_GB2312" w:hAnsi="仿宋_GB2312" w:eastAsia="仿宋_GB2312" w:cs="仿宋_GB2312"/>
          <w:sz w:val="30"/>
          <w:szCs w:val="30"/>
          <w:highlight w:val="none"/>
          <w:u w:val="none"/>
        </w:rPr>
        <w:t>提交</w:t>
      </w:r>
      <w:r>
        <w:rPr>
          <w:rFonts w:hint="eastAsia" w:ascii="仿宋_GB2312" w:hAnsi="仿宋_GB2312" w:eastAsia="仿宋_GB2312" w:cs="仿宋_GB2312"/>
          <w:sz w:val="30"/>
          <w:szCs w:val="30"/>
          <w:highlight w:val="none"/>
          <w:u w:val="none"/>
          <w:lang w:eastAsia="zh-CN"/>
        </w:rPr>
        <w:t>施工过程</w:t>
      </w:r>
      <w:r>
        <w:rPr>
          <w:rFonts w:hint="eastAsia" w:ascii="仿宋_GB2312" w:hAnsi="仿宋_GB2312" w:eastAsia="仿宋_GB2312" w:cs="仿宋_GB2312"/>
          <w:sz w:val="30"/>
          <w:szCs w:val="30"/>
          <w:highlight w:val="none"/>
          <w:u w:val="none"/>
        </w:rPr>
        <w:t>结算申请</w:t>
      </w:r>
      <w:r>
        <w:rPr>
          <w:rFonts w:hint="eastAsia" w:ascii="仿宋_GB2312" w:hAnsi="仿宋_GB2312" w:eastAsia="仿宋_GB2312" w:cs="仿宋_GB2312"/>
          <w:sz w:val="30"/>
          <w:szCs w:val="30"/>
          <w:highlight w:val="none"/>
          <w:u w:val="none"/>
          <w:lang w:eastAsia="zh-CN"/>
        </w:rPr>
        <w:t>单，并提交施工过程结算资料，</w:t>
      </w:r>
      <w:r>
        <w:rPr>
          <w:rFonts w:hint="eastAsia" w:ascii="仿宋_GB2312" w:eastAsia="仿宋_GB2312"/>
          <w:sz w:val="30"/>
          <w:szCs w:val="30"/>
        </w:rPr>
        <w:t>包括</w:t>
      </w:r>
      <w:r>
        <w:rPr>
          <w:rFonts w:hint="eastAsia" w:ascii="仿宋_GB2312" w:eastAsia="仿宋_GB2312"/>
          <w:sz w:val="30"/>
          <w:szCs w:val="30"/>
          <w:lang w:eastAsia="zh-CN"/>
        </w:rPr>
        <w:t>（</w:t>
      </w:r>
      <w:r>
        <w:rPr>
          <w:rFonts w:hint="eastAsia" w:ascii="仿宋_GB2312" w:eastAsia="仿宋_GB2312"/>
          <w:sz w:val="30"/>
          <w:szCs w:val="30"/>
        </w:rPr>
        <w:t>但不限于施工合同、补充协议、施工图纸、施工方案</w:t>
      </w:r>
      <w:r>
        <w:rPr>
          <w:rFonts w:hint="eastAsia" w:ascii="仿宋_GB2312" w:eastAsia="仿宋_GB2312"/>
          <w:sz w:val="30"/>
          <w:szCs w:val="30"/>
          <w:lang w:eastAsia="zh-CN"/>
        </w:rPr>
        <w:t>、</w:t>
      </w:r>
      <w:r>
        <w:rPr>
          <w:rFonts w:hint="eastAsia" w:ascii="Times New Roman" w:hAnsi="Times New Roman" w:eastAsia="仿宋_GB2312"/>
          <w:b w:val="0"/>
          <w:bCs w:val="0"/>
          <w:sz w:val="30"/>
          <w:szCs w:val="30"/>
        </w:rPr>
        <w:t>工程量计算依据、单价及费用计价依据</w:t>
      </w:r>
      <w:r>
        <w:rPr>
          <w:rFonts w:hint="eastAsia" w:ascii="仿宋_GB2312" w:eastAsia="仿宋_GB2312"/>
          <w:sz w:val="30"/>
          <w:szCs w:val="30"/>
        </w:rPr>
        <w:t>以及经确认的工程变更、现场签证、工程索赔</w:t>
      </w:r>
      <w:r>
        <w:rPr>
          <w:rFonts w:hint="eastAsia" w:ascii="仿宋_GB2312" w:eastAsia="仿宋_GB2312"/>
          <w:sz w:val="30"/>
          <w:szCs w:val="30"/>
          <w:lang w:eastAsia="zh-CN"/>
        </w:rPr>
        <w:t>）</w:t>
      </w:r>
      <w:r>
        <w:rPr>
          <w:rFonts w:hint="eastAsia" w:ascii="仿宋_GB2312" w:hAnsi="仿宋_GB2312" w:eastAsia="仿宋_GB2312" w:cs="仿宋_GB2312"/>
          <w:sz w:val="30"/>
          <w:szCs w:val="30"/>
          <w:highlight w:val="none"/>
          <w:u w:val="none"/>
        </w:rPr>
        <w:t>：</w:t>
      </w:r>
      <w:r>
        <w:rPr>
          <w:rFonts w:hint="eastAsia" w:ascii="仿宋_GB2312" w:hAnsi="仿宋_GB2312" w:eastAsia="仿宋_GB2312" w:cs="仿宋_GB2312"/>
          <w:sz w:val="30"/>
          <w:szCs w:val="30"/>
          <w:highlight w:val="none"/>
          <w:u w:val="single"/>
          <w:lang w:val="en-US" w:eastAsia="zh-CN"/>
        </w:rPr>
        <w:t xml:space="preserve">                                                 </w:t>
      </w:r>
    </w:p>
    <w:p w14:paraId="7B9FDE91">
      <w:pPr>
        <w:pageBreakBefore w:val="0"/>
        <w:widowControl/>
        <w:numPr>
          <w:ilvl w:val="0"/>
          <w:numId w:val="0"/>
        </w:numPr>
        <w:kinsoku/>
        <w:wordWrap/>
        <w:overflowPunct/>
        <w:topLinePunct w:val="0"/>
        <w:autoSpaceDE/>
        <w:autoSpaceDN/>
        <w:bidi w:val="0"/>
        <w:adjustRightInd/>
        <w:snapToGrid/>
        <w:spacing w:line="560" w:lineRule="exact"/>
        <w:ind w:left="0" w:leftChars="0"/>
        <w:jc w:val="left"/>
        <w:textAlignment w:val="auto"/>
        <w:rPr>
          <w:rFonts w:hint="eastAsia" w:ascii="仿宋_GB2312" w:hAnsi="仿宋_GB2312" w:eastAsia="仿宋_GB2312" w:cs="仿宋_GB2312"/>
          <w:sz w:val="30"/>
          <w:szCs w:val="30"/>
          <w:highlight w:val="none"/>
          <w:u w:val="single"/>
          <w:lang w:val="en-US" w:eastAsia="zh-CN"/>
        </w:rPr>
      </w:pPr>
      <w:r>
        <w:rPr>
          <w:rFonts w:hint="eastAsia" w:ascii="仿宋_GB2312" w:hAnsi="仿宋_GB2312" w:eastAsia="仿宋_GB2312" w:cs="仿宋_GB2312"/>
          <w:sz w:val="30"/>
          <w:szCs w:val="30"/>
          <w:highlight w:val="none"/>
          <w:u w:val="single"/>
          <w:lang w:val="en-US" w:eastAsia="zh-CN"/>
        </w:rPr>
        <w:t xml:space="preserve">                                                        </w:t>
      </w:r>
      <w:r>
        <w:rPr>
          <w:rFonts w:hint="eastAsia" w:ascii="仿宋_GB2312" w:hAnsi="仿宋_GB2312" w:eastAsia="仿宋_GB2312" w:cs="仿宋_GB2312"/>
          <w:sz w:val="30"/>
          <w:szCs w:val="30"/>
          <w:highlight w:val="none"/>
          <w:u w:val="none"/>
        </w:rPr>
        <w:t>。</w:t>
      </w:r>
    </w:p>
    <w:p w14:paraId="0B787651">
      <w:pPr>
        <w:spacing w:line="360" w:lineRule="auto"/>
        <w:ind w:firstLine="600" w:firstLineChars="200"/>
        <w:jc w:val="left"/>
        <w:rPr>
          <w:rFonts w:hint="default" w:ascii="Times New Roman" w:hAnsi="Times New Roman" w:eastAsia="仿宋_GB2312" w:cs="Times New Roman"/>
          <w:color w:val="000000"/>
          <w:sz w:val="30"/>
          <w:szCs w:val="32"/>
          <w:lang w:val="en-US" w:eastAsia="zh-CN"/>
        </w:rPr>
      </w:pPr>
      <w:r>
        <w:rPr>
          <w:rFonts w:hint="eastAsia" w:ascii="Times New Roman" w:hAnsi="Times New Roman" w:eastAsia="仿宋_GB2312" w:cs="Times New Roman"/>
          <w:color w:val="000000"/>
          <w:sz w:val="30"/>
          <w:szCs w:val="32"/>
          <w:lang w:val="en-US" w:eastAsia="zh-CN"/>
        </w:rPr>
        <w:t>12.6.4 过程结算审核与支付</w:t>
      </w:r>
    </w:p>
    <w:p w14:paraId="7507813F">
      <w:pPr>
        <w:pageBreakBefore w:val="0"/>
        <w:widowControl/>
        <w:numPr>
          <w:ilvl w:val="0"/>
          <w:numId w:val="0"/>
        </w:numPr>
        <w:kinsoku/>
        <w:wordWrap/>
        <w:overflowPunct/>
        <w:topLinePunct w:val="0"/>
        <w:autoSpaceDE/>
        <w:autoSpaceDN/>
        <w:bidi w:val="0"/>
        <w:adjustRightInd/>
        <w:snapToGrid/>
        <w:spacing w:line="560" w:lineRule="exact"/>
        <w:ind w:left="0" w:leftChars="0" w:firstLine="600" w:firstLineChars="200"/>
        <w:jc w:val="left"/>
        <w:textAlignment w:val="auto"/>
        <w:rPr>
          <w:rFonts w:hint="eastAsia" w:ascii="仿宋_GB2312" w:hAnsi="仿宋_GB2312" w:eastAsia="仿宋_GB2312" w:cs="仿宋_GB2312"/>
          <w:b w:val="0"/>
          <w:bCs w:val="0"/>
          <w:kern w:val="2"/>
          <w:sz w:val="30"/>
          <w:szCs w:val="30"/>
          <w:highlight w:val="none"/>
          <w:u w:val="none"/>
          <w:lang w:eastAsia="zh-CN"/>
        </w:rPr>
      </w:pPr>
      <w:r>
        <w:rPr>
          <w:rFonts w:hint="eastAsia" w:ascii="仿宋_GB2312" w:hAnsi="仿宋_GB2312" w:eastAsia="仿宋_GB2312" w:cs="仿宋_GB2312"/>
          <w:b w:val="0"/>
          <w:bCs w:val="0"/>
          <w:kern w:val="2"/>
          <w:sz w:val="30"/>
          <w:szCs w:val="30"/>
          <w:highlight w:val="none"/>
          <w:u w:val="none"/>
          <w:lang w:eastAsia="zh-CN"/>
        </w:rPr>
        <w:t>发包人应在</w:t>
      </w:r>
      <w:r>
        <w:rPr>
          <w:rFonts w:hint="eastAsia" w:ascii="仿宋_GB2312" w:hAnsi="仿宋_GB2312" w:eastAsia="仿宋_GB2312" w:cs="仿宋_GB2312"/>
          <w:b w:val="0"/>
          <w:bCs w:val="0"/>
          <w:kern w:val="2"/>
          <w:sz w:val="30"/>
          <w:szCs w:val="30"/>
          <w:highlight w:val="none"/>
          <w:u w:val="single"/>
          <w:lang w:val="en-US" w:eastAsia="zh-CN"/>
        </w:rPr>
        <w:t xml:space="preserve">        </w:t>
      </w:r>
      <w:r>
        <w:rPr>
          <w:rFonts w:hint="eastAsia" w:ascii="仿宋_GB2312" w:hAnsi="仿宋_GB2312" w:eastAsia="仿宋_GB2312" w:cs="仿宋_GB2312"/>
          <w:b w:val="0"/>
          <w:bCs w:val="0"/>
          <w:kern w:val="2"/>
          <w:sz w:val="30"/>
          <w:szCs w:val="30"/>
          <w:highlight w:val="none"/>
          <w:u w:val="none"/>
          <w:lang w:val="en-US" w:eastAsia="zh-CN"/>
        </w:rPr>
        <w:t>日内完成施工过程结算的</w:t>
      </w:r>
      <w:r>
        <w:rPr>
          <w:rFonts w:hint="eastAsia" w:ascii="仿宋_GB2312" w:hAnsi="仿宋_GB2312" w:eastAsia="仿宋_GB2312" w:cs="仿宋_GB2312"/>
          <w:b w:val="0"/>
          <w:bCs w:val="0"/>
          <w:kern w:val="2"/>
          <w:sz w:val="30"/>
          <w:szCs w:val="30"/>
          <w:highlight w:val="none"/>
          <w:u w:val="none"/>
          <w:lang w:eastAsia="zh-CN"/>
        </w:rPr>
        <w:t>核对并确认。</w:t>
      </w:r>
    </w:p>
    <w:p w14:paraId="48312918">
      <w:pPr>
        <w:pageBreakBefore w:val="0"/>
        <w:widowControl/>
        <w:numPr>
          <w:ilvl w:val="0"/>
          <w:numId w:val="0"/>
        </w:numPr>
        <w:kinsoku/>
        <w:wordWrap/>
        <w:overflowPunct/>
        <w:topLinePunct w:val="0"/>
        <w:autoSpaceDE/>
        <w:autoSpaceDN/>
        <w:bidi w:val="0"/>
        <w:adjustRightInd/>
        <w:snapToGrid/>
        <w:spacing w:line="560" w:lineRule="exact"/>
        <w:ind w:left="0" w:leftChars="0" w:firstLine="600" w:firstLineChars="200"/>
        <w:jc w:val="left"/>
        <w:textAlignment w:val="auto"/>
        <w:rPr>
          <w:rFonts w:hint="eastAsia" w:ascii="仿宋_GB2312" w:hAnsi="仿宋_GB2312" w:eastAsia="仿宋_GB2312" w:cs="仿宋_GB2312"/>
          <w:b w:val="0"/>
          <w:bCs w:val="0"/>
          <w:kern w:val="2"/>
          <w:sz w:val="30"/>
          <w:szCs w:val="30"/>
          <w:highlight w:val="none"/>
          <w:u w:val="single"/>
          <w:lang w:val="en-US" w:eastAsia="zh-CN"/>
        </w:rPr>
      </w:pPr>
      <w:r>
        <w:rPr>
          <w:rFonts w:hint="eastAsia" w:ascii="仿宋_GB2312" w:hAnsi="仿宋_GB2312" w:eastAsia="仿宋_GB2312" w:cs="仿宋_GB2312"/>
          <w:b w:val="0"/>
          <w:bCs w:val="0"/>
          <w:kern w:val="2"/>
          <w:sz w:val="30"/>
          <w:szCs w:val="30"/>
          <w:highlight w:val="none"/>
          <w:u w:val="none"/>
          <w:lang w:eastAsia="zh-CN"/>
        </w:rPr>
        <w:t>发包人审批付款申请单的期限：</w:t>
      </w:r>
      <w:r>
        <w:rPr>
          <w:rFonts w:hint="eastAsia" w:ascii="仿宋_GB2312" w:hAnsi="仿宋_GB2312" w:eastAsia="仿宋_GB2312" w:cs="仿宋_GB2312"/>
          <w:b w:val="0"/>
          <w:bCs w:val="0"/>
          <w:kern w:val="2"/>
          <w:sz w:val="30"/>
          <w:szCs w:val="30"/>
          <w:highlight w:val="none"/>
          <w:u w:val="single"/>
          <w:lang w:val="en-US" w:eastAsia="zh-CN"/>
        </w:rPr>
        <w:t xml:space="preserve">                      </w:t>
      </w:r>
      <w:r>
        <w:rPr>
          <w:rFonts w:hint="eastAsia" w:ascii="仿宋_GB2312" w:hAnsi="仿宋_GB2312" w:eastAsia="仿宋_GB2312" w:cs="仿宋_GB2312"/>
          <w:b w:val="0"/>
          <w:bCs w:val="0"/>
          <w:kern w:val="2"/>
          <w:sz w:val="30"/>
          <w:szCs w:val="30"/>
          <w:highlight w:val="none"/>
          <w:u w:val="none"/>
          <w:lang w:val="en-US" w:eastAsia="zh-CN"/>
        </w:rPr>
        <w:t>。</w:t>
      </w:r>
    </w:p>
    <w:p w14:paraId="0A676888">
      <w:pPr>
        <w:pageBreakBefore w:val="0"/>
        <w:kinsoku/>
        <w:wordWrap/>
        <w:overflowPunct/>
        <w:topLinePunct w:val="0"/>
        <w:autoSpaceDE/>
        <w:autoSpaceDN/>
        <w:bidi w:val="0"/>
        <w:adjustRightInd/>
        <w:snapToGrid/>
        <w:spacing w:line="560" w:lineRule="exact"/>
        <w:ind w:left="0" w:leftChars="0" w:firstLine="640"/>
        <w:textAlignment w:val="auto"/>
        <w:rPr>
          <w:rFonts w:hint="eastAsia" w:ascii="仿宋_GB2312" w:hAnsi="仿宋_GB2312" w:eastAsia="仿宋_GB2312" w:cs="仿宋_GB2312"/>
          <w:color w:val="auto"/>
          <w:sz w:val="30"/>
          <w:szCs w:val="30"/>
          <w:highlight w:val="none"/>
          <w:u w:val="none"/>
          <w:lang w:val="en-US" w:eastAsia="zh-CN"/>
        </w:rPr>
      </w:pPr>
      <w:r>
        <w:rPr>
          <w:rFonts w:hint="eastAsia" w:ascii="仿宋_GB2312" w:hAnsi="仿宋_GB2312" w:eastAsia="仿宋_GB2312" w:cs="仿宋_GB2312"/>
          <w:color w:val="auto"/>
          <w:sz w:val="30"/>
          <w:szCs w:val="30"/>
          <w:highlight w:val="none"/>
          <w:u w:val="none"/>
          <w:lang w:val="en-US" w:eastAsia="zh-CN"/>
        </w:rPr>
        <w:t>发包人向承包人支付施工过程结算价款（含价差调整、变更、签证、索赔等）比例为：</w:t>
      </w:r>
      <w:r>
        <w:rPr>
          <w:rFonts w:hint="eastAsia" w:ascii="仿宋_GB2312" w:hAnsi="仿宋_GB2312" w:eastAsia="仿宋_GB2312" w:cs="仿宋_GB2312"/>
          <w:color w:val="auto"/>
          <w:sz w:val="30"/>
          <w:szCs w:val="30"/>
          <w:highlight w:val="none"/>
          <w:u w:val="single"/>
          <w:lang w:val="en-US" w:eastAsia="zh-CN"/>
        </w:rPr>
        <w:t xml:space="preserve">         </w:t>
      </w:r>
      <w:r>
        <w:rPr>
          <w:rFonts w:hint="eastAsia" w:ascii="仿宋_GB2312" w:hAnsi="仿宋_GB2312" w:eastAsia="仿宋_GB2312" w:cs="仿宋_GB2312"/>
          <w:color w:val="auto"/>
          <w:sz w:val="30"/>
          <w:szCs w:val="30"/>
          <w:highlight w:val="none"/>
          <w:u w:val="none"/>
          <w:lang w:val="en-US" w:eastAsia="zh-CN"/>
        </w:rPr>
        <w:t>（＞</w:t>
      </w:r>
      <w:r>
        <w:rPr>
          <w:rFonts w:hint="default" w:ascii="Times New Roman" w:hAnsi="Times New Roman" w:eastAsia="仿宋_GB2312" w:cs="Times New Roman"/>
          <w:color w:val="auto"/>
          <w:sz w:val="30"/>
          <w:szCs w:val="30"/>
          <w:highlight w:val="none"/>
          <w:u w:val="none"/>
          <w:lang w:val="en-US" w:eastAsia="zh-CN"/>
        </w:rPr>
        <w:t>80%</w:t>
      </w:r>
      <w:r>
        <w:rPr>
          <w:rFonts w:hint="eastAsia" w:ascii="仿宋_GB2312" w:hAnsi="仿宋_GB2312" w:eastAsia="仿宋_GB2312" w:cs="仿宋_GB2312"/>
          <w:color w:val="auto"/>
          <w:sz w:val="30"/>
          <w:szCs w:val="30"/>
          <w:highlight w:val="none"/>
          <w:u w:val="none"/>
          <w:lang w:val="en-US" w:eastAsia="zh-CN"/>
        </w:rPr>
        <w:t>）。</w:t>
      </w:r>
    </w:p>
    <w:p w14:paraId="29FE07F2">
      <w:pPr>
        <w:pageBreakBefore w:val="0"/>
        <w:kinsoku/>
        <w:wordWrap/>
        <w:overflowPunct/>
        <w:topLinePunct w:val="0"/>
        <w:autoSpaceDE/>
        <w:autoSpaceDN/>
        <w:bidi w:val="0"/>
        <w:adjustRightInd/>
        <w:snapToGrid/>
        <w:spacing w:line="560" w:lineRule="exact"/>
        <w:ind w:left="0" w:leftChars="0" w:firstLine="640"/>
        <w:textAlignment w:val="auto"/>
        <w:rPr>
          <w:rFonts w:hint="eastAsia" w:ascii="仿宋_GB2312" w:hAnsi="仿宋_GB2312" w:eastAsia="仿宋_GB2312" w:cs="仿宋_GB2312"/>
          <w:color w:val="auto"/>
          <w:sz w:val="30"/>
          <w:szCs w:val="30"/>
          <w:highlight w:val="none"/>
          <w:u w:val="none"/>
          <w:lang w:val="en-US" w:eastAsia="zh-CN"/>
        </w:rPr>
      </w:pPr>
      <w:r>
        <w:rPr>
          <w:rFonts w:hint="eastAsia" w:ascii="仿宋_GB2312" w:hAnsi="仿宋_GB2312" w:eastAsia="仿宋_GB2312" w:cs="仿宋_GB2312"/>
          <w:color w:val="auto"/>
          <w:sz w:val="30"/>
          <w:szCs w:val="30"/>
          <w:highlight w:val="none"/>
          <w:u w:val="none"/>
          <w:lang w:val="en-US" w:eastAsia="zh-CN"/>
        </w:rPr>
        <w:t>发包人完成施工过程结算付款的期限：</w:t>
      </w:r>
      <w:r>
        <w:rPr>
          <w:rFonts w:hint="eastAsia" w:ascii="仿宋_GB2312" w:hAnsi="仿宋_GB2312" w:eastAsia="仿宋_GB2312" w:cs="仿宋_GB2312"/>
          <w:color w:val="auto"/>
          <w:sz w:val="30"/>
          <w:szCs w:val="30"/>
          <w:highlight w:val="none"/>
          <w:u w:val="single"/>
          <w:lang w:val="en-US" w:eastAsia="zh-CN"/>
        </w:rPr>
        <w:t xml:space="preserve">                  </w:t>
      </w:r>
      <w:r>
        <w:rPr>
          <w:rFonts w:hint="eastAsia" w:ascii="仿宋_GB2312" w:hAnsi="仿宋_GB2312" w:eastAsia="仿宋_GB2312" w:cs="仿宋_GB2312"/>
          <w:color w:val="auto"/>
          <w:sz w:val="30"/>
          <w:szCs w:val="30"/>
          <w:highlight w:val="none"/>
          <w:u w:val="none"/>
          <w:lang w:val="en-US" w:eastAsia="zh-CN"/>
        </w:rPr>
        <w:t>。</w:t>
      </w:r>
    </w:p>
    <w:p w14:paraId="65FA5922">
      <w:pPr>
        <w:pageBreakBefore w:val="0"/>
        <w:kinsoku/>
        <w:wordWrap/>
        <w:overflowPunct/>
        <w:topLinePunct w:val="0"/>
        <w:autoSpaceDE/>
        <w:autoSpaceDN/>
        <w:bidi w:val="0"/>
        <w:adjustRightInd/>
        <w:snapToGrid/>
        <w:spacing w:line="560" w:lineRule="exact"/>
        <w:ind w:left="0" w:leftChars="0" w:firstLine="640"/>
        <w:textAlignment w:val="auto"/>
        <w:rPr>
          <w:rFonts w:hint="eastAsia" w:ascii="仿宋_GB2312" w:hAnsi="仿宋_GB2312" w:eastAsia="仿宋_GB2312" w:cs="仿宋_GB2312"/>
          <w:color w:val="auto"/>
          <w:sz w:val="30"/>
          <w:szCs w:val="30"/>
          <w:highlight w:val="none"/>
          <w:u w:val="single"/>
          <w:lang w:val="en-US" w:eastAsia="zh-CN"/>
        </w:rPr>
      </w:pPr>
      <w:r>
        <w:rPr>
          <w:rFonts w:hint="eastAsia" w:ascii="仿宋_GB2312" w:hAnsi="仿宋_GB2312" w:eastAsia="仿宋_GB2312" w:cs="仿宋_GB2312"/>
          <w:color w:val="auto"/>
          <w:sz w:val="30"/>
          <w:szCs w:val="30"/>
          <w:highlight w:val="none"/>
          <w:u w:val="none"/>
          <w:lang w:val="en-US" w:eastAsia="zh-CN"/>
        </w:rPr>
        <w:t>发包人逾期支付施工过程结算价款的违约金的计算方式：</w:t>
      </w:r>
      <w:r>
        <w:rPr>
          <w:rFonts w:hint="eastAsia" w:ascii="仿宋_GB2312" w:hAnsi="仿宋_GB2312" w:eastAsia="仿宋_GB2312" w:cs="仿宋_GB2312"/>
          <w:color w:val="auto"/>
          <w:sz w:val="30"/>
          <w:szCs w:val="30"/>
          <w:highlight w:val="none"/>
          <w:u w:val="single"/>
          <w:lang w:val="en-US" w:eastAsia="zh-CN"/>
        </w:rPr>
        <w:t xml:space="preserve">     </w:t>
      </w:r>
    </w:p>
    <w:p w14:paraId="414DAD77">
      <w:pPr>
        <w:pageBreakBefore w:val="0"/>
        <w:kinsoku/>
        <w:wordWrap/>
        <w:overflowPunct/>
        <w:topLinePunct w:val="0"/>
        <w:autoSpaceDE/>
        <w:autoSpaceDN/>
        <w:bidi w:val="0"/>
        <w:adjustRightInd/>
        <w:snapToGrid/>
        <w:spacing w:line="560" w:lineRule="exact"/>
        <w:ind w:left="0" w:leftChars="0"/>
        <w:textAlignment w:val="auto"/>
        <w:rPr>
          <w:rFonts w:hint="eastAsia" w:ascii="仿宋_GB2312" w:hAnsi="仿宋_GB2312" w:eastAsia="仿宋_GB2312" w:cs="仿宋_GB2312"/>
          <w:color w:val="auto"/>
          <w:sz w:val="30"/>
          <w:szCs w:val="30"/>
          <w:highlight w:val="none"/>
          <w:u w:val="none"/>
          <w:lang w:val="en-US" w:eastAsia="zh-CN"/>
        </w:rPr>
      </w:pPr>
      <w:r>
        <w:rPr>
          <w:rFonts w:hint="eastAsia" w:ascii="仿宋_GB2312" w:hAnsi="仿宋_GB2312" w:eastAsia="仿宋_GB2312" w:cs="仿宋_GB2312"/>
          <w:color w:val="auto"/>
          <w:sz w:val="30"/>
          <w:szCs w:val="30"/>
          <w:highlight w:val="none"/>
          <w:u w:val="single"/>
          <w:lang w:val="en-US" w:eastAsia="zh-CN"/>
        </w:rPr>
        <w:t xml:space="preserve">                                                         </w:t>
      </w:r>
      <w:r>
        <w:rPr>
          <w:rFonts w:hint="eastAsia" w:ascii="仿宋_GB2312" w:hAnsi="仿宋_GB2312" w:eastAsia="仿宋_GB2312" w:cs="仿宋_GB2312"/>
          <w:color w:val="auto"/>
          <w:sz w:val="30"/>
          <w:szCs w:val="30"/>
          <w:highlight w:val="none"/>
          <w:u w:val="none"/>
          <w:lang w:val="en-US" w:eastAsia="zh-CN"/>
        </w:rPr>
        <w:t>。</w:t>
      </w:r>
    </w:p>
    <w:p w14:paraId="1C516BF5">
      <w:pPr>
        <w:spacing w:line="360" w:lineRule="auto"/>
        <w:ind w:firstLine="600" w:firstLineChars="200"/>
        <w:jc w:val="left"/>
        <w:rPr>
          <w:rFonts w:hint="default" w:ascii="Times New Roman" w:hAnsi="Times New Roman" w:eastAsia="仿宋_GB2312" w:cs="Times New Roman"/>
          <w:color w:val="000000"/>
          <w:sz w:val="30"/>
          <w:szCs w:val="32"/>
          <w:lang w:val="en-US" w:eastAsia="zh-CN"/>
        </w:rPr>
      </w:pPr>
      <w:r>
        <w:rPr>
          <w:rFonts w:hint="eastAsia" w:ascii="Times New Roman" w:hAnsi="Times New Roman" w:eastAsia="仿宋_GB2312" w:cs="Times New Roman"/>
          <w:color w:val="000000"/>
          <w:sz w:val="30"/>
          <w:szCs w:val="32"/>
          <w:lang w:val="en-US" w:eastAsia="zh-CN"/>
        </w:rPr>
        <w:t>12.6.5 过程结算争议处理</w:t>
      </w:r>
    </w:p>
    <w:p w14:paraId="0FBA7169">
      <w:pPr>
        <w:pageBreakBefore w:val="0"/>
        <w:widowControl/>
        <w:numPr>
          <w:ilvl w:val="0"/>
          <w:numId w:val="0"/>
        </w:numPr>
        <w:kinsoku/>
        <w:wordWrap/>
        <w:overflowPunct/>
        <w:topLinePunct w:val="0"/>
        <w:autoSpaceDE/>
        <w:autoSpaceDN/>
        <w:bidi w:val="0"/>
        <w:adjustRightInd/>
        <w:snapToGrid/>
        <w:spacing w:line="560" w:lineRule="exact"/>
        <w:ind w:left="0" w:leftChars="0" w:firstLine="600" w:firstLineChars="200"/>
        <w:jc w:val="left"/>
        <w:textAlignment w:val="auto"/>
        <w:rPr>
          <w:rFonts w:hint="eastAsia" w:ascii="仿宋_GB2312" w:hAnsi="仿宋_GB2312" w:eastAsia="仿宋_GB2312" w:cs="仿宋_GB2312"/>
          <w:b w:val="0"/>
          <w:bCs w:val="0"/>
          <w:sz w:val="30"/>
          <w:szCs w:val="30"/>
          <w:highlight w:val="none"/>
          <w:u w:val="single"/>
          <w:lang w:val="en-US" w:eastAsia="zh-CN"/>
        </w:rPr>
      </w:pPr>
      <w:r>
        <w:rPr>
          <w:rFonts w:hint="eastAsia" w:ascii="仿宋_GB2312" w:hAnsi="仿宋_GB2312" w:eastAsia="仿宋_GB2312" w:cs="仿宋_GB2312"/>
          <w:b w:val="0"/>
          <w:bCs w:val="0"/>
          <w:sz w:val="30"/>
          <w:szCs w:val="30"/>
          <w:highlight w:val="none"/>
          <w:u w:val="none"/>
          <w:lang w:val="en-US" w:eastAsia="zh-CN"/>
        </w:rPr>
        <w:t>施工过程结算中，对计量计价有争议时，应先对无争议部分办理结算，对有争议部分处理方式的约定：</w:t>
      </w:r>
      <w:r>
        <w:rPr>
          <w:rFonts w:hint="eastAsia" w:ascii="仿宋_GB2312" w:hAnsi="仿宋_GB2312" w:eastAsia="仿宋_GB2312" w:cs="仿宋_GB2312"/>
          <w:b w:val="0"/>
          <w:bCs w:val="0"/>
          <w:sz w:val="30"/>
          <w:szCs w:val="30"/>
          <w:highlight w:val="none"/>
          <w:u w:val="single"/>
          <w:lang w:val="en-US" w:eastAsia="zh-CN"/>
        </w:rPr>
        <w:t xml:space="preserve">                                                     </w:t>
      </w:r>
    </w:p>
    <w:p w14:paraId="0E3F6C60">
      <w:pPr>
        <w:pStyle w:val="17"/>
        <w:jc w:val="both"/>
        <w:rPr>
          <w:sz w:val="30"/>
          <w:szCs w:val="30"/>
        </w:rPr>
      </w:pPr>
      <w:r>
        <w:rPr>
          <w:rFonts w:hint="eastAsia" w:ascii="仿宋_GB2312" w:hAnsi="仿宋_GB2312" w:eastAsia="仿宋_GB2312" w:cs="仿宋_GB2312"/>
          <w:b w:val="0"/>
          <w:bCs w:val="0"/>
          <w:sz w:val="30"/>
          <w:szCs w:val="30"/>
          <w:highlight w:val="none"/>
          <w:u w:val="single"/>
          <w:lang w:val="en-US" w:eastAsia="zh-CN"/>
        </w:rPr>
        <w:t xml:space="preserve">                                                        </w:t>
      </w:r>
      <w:r>
        <w:rPr>
          <w:rFonts w:hint="eastAsia" w:ascii="仿宋_GB2312" w:hAnsi="仿宋_GB2312" w:eastAsia="仿宋_GB2312" w:cs="仿宋_GB2312"/>
          <w:b w:val="0"/>
          <w:bCs w:val="0"/>
          <w:sz w:val="30"/>
          <w:szCs w:val="30"/>
          <w:highlight w:val="none"/>
          <w:u w:val="none"/>
          <w:lang w:val="en-US" w:eastAsia="zh-CN"/>
        </w:rPr>
        <w:t>。</w:t>
      </w:r>
    </w:p>
    <w:bookmarkEnd w:id="1737"/>
    <w:p w14:paraId="0DE56018">
      <w:pPr>
        <w:pStyle w:val="4"/>
        <w:spacing w:before="120" w:after="120" w:line="360" w:lineRule="auto"/>
        <w:outlineLvl w:val="2"/>
        <w:rPr>
          <w:rFonts w:ascii="Times New Roman" w:hAnsi="Times New Roman" w:eastAsia="黑体"/>
          <w:b w:val="0"/>
          <w:color w:val="000000"/>
          <w:sz w:val="32"/>
          <w:szCs w:val="32"/>
        </w:rPr>
      </w:pPr>
      <w:bookmarkStart w:id="1934" w:name="_Toc351203645"/>
      <w:bookmarkStart w:id="1935" w:name="_Toc4298"/>
      <w:bookmarkStart w:id="1936" w:name="_Toc10579"/>
      <w:bookmarkStart w:id="1937" w:name="_Toc312678053"/>
      <w:bookmarkStart w:id="1938" w:name="_Toc297048405"/>
      <w:bookmarkStart w:id="1939" w:name="_Toc292559929"/>
      <w:bookmarkStart w:id="1940" w:name="_Toc292559424"/>
      <w:bookmarkStart w:id="1941" w:name="_Toc297120519"/>
      <w:bookmarkStart w:id="1942" w:name="_Toc297216223"/>
      <w:bookmarkStart w:id="1943" w:name="_Toc296503219"/>
      <w:bookmarkStart w:id="1944" w:name="_Toc297123564"/>
      <w:bookmarkStart w:id="1945" w:name="_Toc296944558"/>
      <w:bookmarkStart w:id="1946" w:name="_Toc304295593"/>
      <w:bookmarkStart w:id="1947" w:name="_Toc303539172"/>
      <w:bookmarkStart w:id="1948" w:name="_Toc296346720"/>
      <w:bookmarkStart w:id="1949" w:name="_Toc296891259"/>
      <w:bookmarkStart w:id="1950" w:name="_Toc296891047"/>
      <w:bookmarkStart w:id="1951" w:name="_Toc300935015"/>
      <w:bookmarkStart w:id="1952" w:name="_Toc296347218"/>
      <w:r>
        <w:rPr>
          <w:rFonts w:ascii="Times New Roman" w:hAnsi="Times New Roman" w:eastAsia="黑体"/>
          <w:b w:val="0"/>
          <w:color w:val="000000"/>
          <w:sz w:val="32"/>
          <w:szCs w:val="32"/>
        </w:rPr>
        <w:t>13.</w:t>
      </w:r>
      <w:r>
        <w:rPr>
          <w:rFonts w:hint="eastAsia" w:ascii="Times New Roman" w:hAnsi="Times New Roman" w:eastAsia="黑体"/>
          <w:b w:val="0"/>
          <w:color w:val="000000"/>
          <w:sz w:val="32"/>
          <w:szCs w:val="32"/>
        </w:rPr>
        <w:t xml:space="preserve"> </w:t>
      </w:r>
      <w:r>
        <w:rPr>
          <w:rFonts w:ascii="Times New Roman" w:hAnsi="Times New Roman" w:eastAsia="黑体"/>
          <w:b w:val="0"/>
          <w:color w:val="000000"/>
          <w:sz w:val="32"/>
          <w:szCs w:val="32"/>
        </w:rPr>
        <w:t>验收和工程试车</w:t>
      </w:r>
      <w:bookmarkEnd w:id="1934"/>
      <w:bookmarkEnd w:id="1935"/>
      <w:bookmarkEnd w:id="1936"/>
    </w:p>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p w14:paraId="7D19077F">
      <w:pPr>
        <w:spacing w:after="120" w:line="360" w:lineRule="auto"/>
        <w:ind w:firstLine="600" w:firstLineChars="200"/>
        <w:outlineLvl w:val="3"/>
        <w:rPr>
          <w:rFonts w:ascii="Times New Roman" w:hAnsi="Times New Roman" w:eastAsia="黑体"/>
          <w:color w:val="000000"/>
          <w:sz w:val="30"/>
          <w:szCs w:val="32"/>
        </w:rPr>
      </w:pPr>
      <w:bookmarkStart w:id="1953" w:name="_Toc2487"/>
      <w:bookmarkStart w:id="1954" w:name="_Toc22990"/>
      <w:r>
        <w:rPr>
          <w:rFonts w:ascii="Times New Roman" w:hAnsi="Times New Roman" w:eastAsia="黑体"/>
          <w:color w:val="000000"/>
          <w:sz w:val="30"/>
          <w:szCs w:val="32"/>
        </w:rPr>
        <w:t>13.1 分部分项工程验收</w:t>
      </w:r>
      <w:bookmarkEnd w:id="1953"/>
      <w:bookmarkEnd w:id="1954"/>
    </w:p>
    <w:p w14:paraId="7CEA65AE">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13.1.2监理人不能按时进行验收时，应提前</w:t>
      </w:r>
      <w:r>
        <w:rPr>
          <w:rFonts w:ascii="Times New Roman" w:hAnsi="Times New Roman" w:eastAsia="仿宋_GB2312"/>
          <w:sz w:val="30"/>
          <w:szCs w:val="32"/>
          <w:u w:val="single"/>
        </w:rPr>
        <w:t xml:space="preserve">       </w:t>
      </w:r>
      <w:r>
        <w:rPr>
          <w:rFonts w:ascii="Times New Roman" w:hAnsi="Times New Roman" w:eastAsia="仿宋_GB2312"/>
          <w:sz w:val="30"/>
          <w:szCs w:val="32"/>
        </w:rPr>
        <w:t>小时提交书面延期要求。</w:t>
      </w:r>
    </w:p>
    <w:p w14:paraId="34C6F857">
      <w:pPr>
        <w:spacing w:line="360" w:lineRule="auto"/>
        <w:ind w:firstLine="600" w:firstLineChars="200"/>
        <w:jc w:val="left"/>
        <w:rPr>
          <w:rFonts w:ascii="Times New Roman" w:hAnsi="Times New Roman" w:eastAsia="仿宋_GB2312"/>
          <w:b/>
          <w:color w:val="000000"/>
          <w:sz w:val="30"/>
          <w:szCs w:val="32"/>
        </w:rPr>
      </w:pPr>
      <w:r>
        <w:rPr>
          <w:rFonts w:ascii="Times New Roman" w:hAnsi="Times New Roman" w:eastAsia="仿宋_GB2312"/>
          <w:sz w:val="30"/>
          <w:szCs w:val="32"/>
        </w:rPr>
        <w:t>关于延期最长不得超过：</w:t>
      </w:r>
      <w:r>
        <w:rPr>
          <w:rFonts w:ascii="Times New Roman" w:hAnsi="Times New Roman" w:eastAsia="仿宋_GB2312"/>
          <w:sz w:val="30"/>
          <w:szCs w:val="32"/>
          <w:u w:val="single"/>
        </w:rPr>
        <w:t xml:space="preserve">         </w:t>
      </w:r>
      <w:r>
        <w:rPr>
          <w:rFonts w:ascii="Times New Roman" w:hAnsi="Times New Roman" w:eastAsia="仿宋_GB2312"/>
          <w:sz w:val="30"/>
          <w:szCs w:val="32"/>
        </w:rPr>
        <w:t>小时。</w:t>
      </w:r>
    </w:p>
    <w:p w14:paraId="59E71E36">
      <w:pPr>
        <w:spacing w:after="120" w:line="360" w:lineRule="auto"/>
        <w:ind w:firstLine="600" w:firstLineChars="200"/>
        <w:outlineLvl w:val="3"/>
        <w:rPr>
          <w:rFonts w:ascii="Times New Roman" w:hAnsi="Times New Roman" w:eastAsia="黑体"/>
          <w:color w:val="000000"/>
          <w:sz w:val="30"/>
          <w:szCs w:val="32"/>
        </w:rPr>
      </w:pPr>
      <w:bookmarkStart w:id="1955" w:name="_Toc14711"/>
      <w:bookmarkStart w:id="1956" w:name="_Toc5056"/>
      <w:bookmarkStart w:id="1957" w:name="_Toc312678056"/>
      <w:bookmarkStart w:id="1958" w:name="_Toc296347222"/>
      <w:bookmarkStart w:id="1959" w:name="_Toc296891263"/>
      <w:bookmarkStart w:id="1960" w:name="_Toc297120523"/>
      <w:bookmarkStart w:id="1961" w:name="_Toc296503223"/>
      <w:bookmarkStart w:id="1962" w:name="_Toc292559933"/>
      <w:bookmarkStart w:id="1963" w:name="_Toc300935016"/>
      <w:bookmarkStart w:id="1964" w:name="_Toc292559428"/>
      <w:bookmarkStart w:id="1965" w:name="_Toc296346724"/>
      <w:bookmarkStart w:id="1966" w:name="_Toc303539173"/>
      <w:bookmarkStart w:id="1967" w:name="_Toc304295596"/>
      <w:bookmarkStart w:id="1968" w:name="_Toc296891051"/>
      <w:bookmarkStart w:id="1969" w:name="_Toc297048409"/>
      <w:bookmarkStart w:id="1970" w:name="_Toc296944562"/>
      <w:bookmarkStart w:id="1971" w:name="_Toc297216224"/>
      <w:bookmarkStart w:id="1972" w:name="_Toc297123565"/>
      <w:bookmarkStart w:id="1973" w:name="_Toc267251474"/>
      <w:bookmarkStart w:id="1974" w:name="_Toc267251475"/>
      <w:bookmarkStart w:id="1975" w:name="_Toc267251471"/>
      <w:bookmarkStart w:id="1976" w:name="_Toc267251470"/>
      <w:bookmarkStart w:id="1977" w:name="_Toc267251472"/>
      <w:bookmarkStart w:id="1978" w:name="_Toc267251476"/>
      <w:bookmarkStart w:id="1979" w:name="_Toc267251473"/>
      <w:r>
        <w:rPr>
          <w:rFonts w:ascii="Times New Roman" w:hAnsi="Times New Roman" w:eastAsia="黑体"/>
          <w:color w:val="000000"/>
          <w:sz w:val="30"/>
          <w:szCs w:val="32"/>
        </w:rPr>
        <w:t>13.2 竣工验收</w:t>
      </w:r>
      <w:bookmarkEnd w:id="1955"/>
      <w:bookmarkEnd w:id="1956"/>
    </w:p>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p w14:paraId="3041378B">
      <w:pPr>
        <w:spacing w:line="360" w:lineRule="auto"/>
        <w:ind w:firstLine="600" w:firstLineChars="200"/>
        <w:jc w:val="left"/>
        <w:rPr>
          <w:rFonts w:ascii="Times New Roman" w:hAnsi="Times New Roman" w:eastAsia="仿宋_GB2312"/>
          <w:color w:val="000000"/>
          <w:sz w:val="30"/>
          <w:szCs w:val="32"/>
        </w:rPr>
      </w:pPr>
      <w:bookmarkStart w:id="1980" w:name="_Toc280868704"/>
      <w:bookmarkStart w:id="1981" w:name="_Toc280868705"/>
      <w:bookmarkStart w:id="1982" w:name="_Toc280868706"/>
      <w:bookmarkStart w:id="1983" w:name="_Toc280868707"/>
      <w:bookmarkStart w:id="1984" w:name="_Toc280868708"/>
      <w:bookmarkStart w:id="1985" w:name="_Toc280868709"/>
      <w:r>
        <w:rPr>
          <w:rFonts w:ascii="Times New Roman" w:hAnsi="Times New Roman" w:eastAsia="仿宋_GB2312"/>
          <w:color w:val="000000"/>
          <w:sz w:val="30"/>
          <w:szCs w:val="32"/>
        </w:rPr>
        <w:t>13.2.2竣工验收程序</w:t>
      </w:r>
    </w:p>
    <w:bookmarkEnd w:id="1980"/>
    <w:p w14:paraId="39D39C93">
      <w:pPr>
        <w:spacing w:line="360" w:lineRule="auto"/>
        <w:ind w:firstLine="600" w:firstLineChars="200"/>
        <w:jc w:val="left"/>
        <w:rPr>
          <w:rFonts w:ascii="Times New Roman" w:hAnsi="Times New Roman" w:eastAsia="仿宋_GB2312"/>
          <w:color w:val="000000"/>
          <w:sz w:val="30"/>
          <w:szCs w:val="32"/>
          <w:u w:val="single"/>
        </w:rPr>
      </w:pPr>
      <w:r>
        <w:rPr>
          <w:rFonts w:ascii="Times New Roman" w:hAnsi="Times New Roman" w:eastAsia="仿宋_GB2312"/>
          <w:color w:val="000000"/>
          <w:kern w:val="0"/>
          <w:sz w:val="30"/>
          <w:szCs w:val="32"/>
        </w:rPr>
        <w:t>关于竣工验收程序的约定：</w:t>
      </w:r>
      <w:r>
        <w:rPr>
          <w:rFonts w:ascii="Times New Roman" w:hAnsi="Times New Roman" w:eastAsia="仿宋_GB2312"/>
          <w:color w:val="000000"/>
          <w:sz w:val="30"/>
          <w:szCs w:val="32"/>
          <w:u w:val="single"/>
        </w:rPr>
        <w:t xml:space="preserve">                              </w:t>
      </w:r>
    </w:p>
    <w:p w14:paraId="39F4892B">
      <w:pPr>
        <w:spacing w:line="360" w:lineRule="auto"/>
        <w:ind w:left="6000" w:hanging="6000" w:hangingChars="2000"/>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2A445F58">
      <w:pPr>
        <w:spacing w:line="360" w:lineRule="auto"/>
        <w:ind w:firstLine="600" w:firstLineChars="200"/>
        <w:jc w:val="left"/>
        <w:rPr>
          <w:rFonts w:hint="eastAsia" w:ascii="Times New Roman" w:hAnsi="Times New Roman" w:eastAsia="仿宋_GB2312"/>
          <w:color w:val="000000"/>
          <w:sz w:val="30"/>
          <w:szCs w:val="32"/>
          <w:u w:val="single"/>
        </w:rPr>
      </w:pPr>
      <w:r>
        <w:rPr>
          <w:rFonts w:ascii="Times New Roman" w:hAnsi="Times New Roman" w:eastAsia="仿宋_GB2312"/>
          <w:color w:val="000000"/>
          <w:kern w:val="0"/>
          <w:sz w:val="30"/>
          <w:szCs w:val="32"/>
        </w:rPr>
        <w:t>发包人不按照本项约定组织竣工验收、颁发工程接收证书的违约金的计算方法：</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p>
    <w:p w14:paraId="611C55C8">
      <w:pPr>
        <w:spacing w:line="360" w:lineRule="auto"/>
        <w:jc w:val="left"/>
        <w:rPr>
          <w:rFonts w:hint="eastAsia"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bookmarkEnd w:id="1981"/>
    <w:p w14:paraId="103CD586">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13.2.5移交、接收全部与部分工程</w:t>
      </w:r>
    </w:p>
    <w:bookmarkEnd w:id="1982"/>
    <w:p w14:paraId="665D9EA8">
      <w:pPr>
        <w:spacing w:line="360" w:lineRule="auto"/>
        <w:ind w:firstLine="600" w:firstLineChars="200"/>
        <w:jc w:val="left"/>
        <w:rPr>
          <w:rFonts w:hint="eastAsia" w:ascii="Times New Roman" w:hAnsi="Times New Roman" w:eastAsia="仿宋_GB2312"/>
          <w:color w:val="000000"/>
          <w:kern w:val="0"/>
          <w:sz w:val="30"/>
          <w:szCs w:val="32"/>
        </w:rPr>
      </w:pPr>
      <w:r>
        <w:rPr>
          <w:rFonts w:hint="eastAsia" w:ascii="Times New Roman" w:hAnsi="Times New Roman" w:eastAsia="仿宋_GB2312"/>
          <w:color w:val="000000"/>
          <w:kern w:val="0"/>
          <w:sz w:val="30"/>
          <w:szCs w:val="32"/>
        </w:rPr>
        <w:t>承包人向发包人移交工程的期限：</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rPr>
        <w:t>。</w:t>
      </w:r>
    </w:p>
    <w:p w14:paraId="0300A767">
      <w:pPr>
        <w:spacing w:line="360" w:lineRule="auto"/>
        <w:ind w:firstLine="600" w:firstLineChars="200"/>
        <w:jc w:val="left"/>
        <w:rPr>
          <w:rFonts w:ascii="Times New Roman" w:hAnsi="Times New Roman" w:eastAsia="仿宋_GB2312"/>
          <w:color w:val="000000"/>
          <w:sz w:val="30"/>
          <w:szCs w:val="32"/>
          <w:u w:val="single"/>
        </w:rPr>
      </w:pPr>
      <w:r>
        <w:rPr>
          <w:rFonts w:ascii="Times New Roman" w:hAnsi="Times New Roman" w:eastAsia="仿宋_GB2312"/>
          <w:color w:val="000000"/>
          <w:kern w:val="0"/>
          <w:sz w:val="30"/>
          <w:szCs w:val="32"/>
        </w:rPr>
        <w:t>发包人未按本合同约定接收全部或部分工程的，违约金的计算方法为：</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bookmarkEnd w:id="1983"/>
    <w:p w14:paraId="47B659F8">
      <w:pPr>
        <w:spacing w:line="360" w:lineRule="auto"/>
        <w:ind w:firstLine="600" w:firstLineChars="200"/>
        <w:jc w:val="left"/>
        <w:rPr>
          <w:rFonts w:ascii="Times New Roman" w:hAnsi="Times New Roman" w:eastAsia="仿宋_GB2312"/>
          <w:color w:val="000000"/>
          <w:sz w:val="30"/>
          <w:szCs w:val="32"/>
          <w:u w:val="single"/>
        </w:rPr>
      </w:pPr>
      <w:r>
        <w:rPr>
          <w:rFonts w:ascii="Times New Roman" w:hAnsi="Times New Roman" w:eastAsia="仿宋_GB2312"/>
          <w:color w:val="000000"/>
          <w:sz w:val="30"/>
          <w:szCs w:val="32"/>
        </w:rPr>
        <w:t>承包人未按时移交工程的，违约金的计算方法为：</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p>
    <w:p w14:paraId="3D00C88F">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20179F53">
      <w:pPr>
        <w:spacing w:after="120" w:line="360" w:lineRule="auto"/>
        <w:ind w:firstLine="600" w:firstLineChars="200"/>
        <w:outlineLvl w:val="3"/>
        <w:rPr>
          <w:rFonts w:ascii="Times New Roman" w:hAnsi="Times New Roman" w:eastAsia="黑体"/>
          <w:color w:val="000000"/>
          <w:sz w:val="30"/>
          <w:szCs w:val="32"/>
        </w:rPr>
      </w:pPr>
      <w:bookmarkStart w:id="1986" w:name="_Toc21905"/>
      <w:bookmarkStart w:id="1987" w:name="_Toc8969"/>
      <w:r>
        <w:rPr>
          <w:rFonts w:ascii="Times New Roman" w:hAnsi="Times New Roman" w:eastAsia="黑体"/>
          <w:color w:val="000000"/>
          <w:sz w:val="30"/>
          <w:szCs w:val="32"/>
        </w:rPr>
        <w:t>13.3 工程试车</w:t>
      </w:r>
      <w:bookmarkEnd w:id="1986"/>
      <w:bookmarkEnd w:id="1987"/>
    </w:p>
    <w:bookmarkEnd w:id="1984"/>
    <w:p w14:paraId="21FEC7F8">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13.3.1 试车程序</w:t>
      </w:r>
    </w:p>
    <w:p w14:paraId="5F563F74">
      <w:pPr>
        <w:spacing w:line="360" w:lineRule="auto"/>
        <w:ind w:firstLine="600" w:firstLineChars="200"/>
        <w:jc w:val="left"/>
        <w:rPr>
          <w:rFonts w:hint="eastAsia" w:ascii="Times New Roman" w:hAnsi="Times New Roman" w:eastAsia="仿宋_GB2312"/>
          <w:color w:val="000000"/>
          <w:sz w:val="30"/>
          <w:szCs w:val="32"/>
          <w:u w:val="single"/>
        </w:rPr>
      </w:pPr>
      <w:r>
        <w:rPr>
          <w:rFonts w:ascii="Times New Roman" w:hAnsi="Times New Roman" w:eastAsia="仿宋_GB2312"/>
          <w:color w:val="000000"/>
          <w:kern w:val="0"/>
          <w:sz w:val="30"/>
          <w:szCs w:val="32"/>
        </w:rPr>
        <w:t>工程试车内容：</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p>
    <w:p w14:paraId="188F9F36">
      <w:pPr>
        <w:spacing w:line="360" w:lineRule="auto"/>
        <w:jc w:val="left"/>
        <w:rPr>
          <w:rFonts w:ascii="Times New Roman" w:hAnsi="Times New Roman" w:eastAsia="仿宋_GB2312"/>
          <w:color w:val="000000"/>
          <w:kern w:val="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7685558C">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（1）单机无负荷试车费用由</w:t>
      </w:r>
      <w:r>
        <w:rPr>
          <w:rFonts w:ascii="Times New Roman" w:hAnsi="Times New Roman" w:eastAsia="仿宋_GB2312"/>
          <w:color w:val="000000"/>
          <w:sz w:val="30"/>
          <w:szCs w:val="32"/>
          <w:u w:val="single"/>
        </w:rPr>
        <w:t xml:space="preserve">                     </w:t>
      </w:r>
      <w:r>
        <w:rPr>
          <w:rFonts w:ascii="Times New Roman" w:hAnsi="Times New Roman" w:eastAsia="仿宋_GB2312"/>
          <w:color w:val="000000"/>
          <w:kern w:val="0"/>
          <w:sz w:val="30"/>
          <w:szCs w:val="32"/>
        </w:rPr>
        <w:t>承担；</w:t>
      </w:r>
    </w:p>
    <w:p w14:paraId="3878BF89">
      <w:pPr>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（2）无负荷联动试车费用由</w:t>
      </w:r>
      <w:r>
        <w:rPr>
          <w:rFonts w:ascii="Times New Roman" w:hAnsi="Times New Roman" w:eastAsia="仿宋_GB2312"/>
          <w:color w:val="000000"/>
          <w:sz w:val="30"/>
          <w:szCs w:val="32"/>
          <w:u w:val="single"/>
        </w:rPr>
        <w:t xml:space="preserve">                     </w:t>
      </w:r>
      <w:r>
        <w:rPr>
          <w:rFonts w:ascii="Times New Roman" w:hAnsi="Times New Roman" w:eastAsia="仿宋_GB2312"/>
          <w:color w:val="000000"/>
          <w:kern w:val="0"/>
          <w:sz w:val="30"/>
          <w:szCs w:val="32"/>
        </w:rPr>
        <w:t>承担。</w:t>
      </w:r>
    </w:p>
    <w:p w14:paraId="3A95E942">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13.3.3 投料试车</w:t>
      </w:r>
    </w:p>
    <w:p w14:paraId="105A0430">
      <w:pPr>
        <w:spacing w:line="360" w:lineRule="auto"/>
        <w:ind w:firstLine="600" w:firstLineChars="200"/>
        <w:jc w:val="left"/>
        <w:rPr>
          <w:rFonts w:hint="eastAsia" w:ascii="Times New Roman" w:hAnsi="Times New Roman" w:eastAsia="仿宋_GB2312"/>
          <w:color w:val="000000"/>
          <w:sz w:val="30"/>
          <w:szCs w:val="32"/>
          <w:u w:val="single"/>
        </w:rPr>
      </w:pPr>
      <w:r>
        <w:rPr>
          <w:rFonts w:hint="eastAsia" w:ascii="Times New Roman" w:hAnsi="Times New Roman" w:eastAsia="仿宋_GB2312"/>
          <w:color w:val="000000"/>
          <w:kern w:val="0"/>
          <w:sz w:val="30"/>
          <w:szCs w:val="32"/>
        </w:rPr>
        <w:t>关于投料试车相关事项的约定：</w:t>
      </w:r>
      <w:r>
        <w:rPr>
          <w:rFonts w:hint="eastAsia" w:ascii="Times New Roman" w:hAnsi="Times New Roman" w:eastAsia="仿宋_GB2312"/>
          <w:color w:val="000000"/>
          <w:sz w:val="30"/>
          <w:szCs w:val="32"/>
          <w:u w:val="single"/>
        </w:rPr>
        <w:t xml:space="preserve">                           </w:t>
      </w:r>
    </w:p>
    <w:p w14:paraId="77F8962A">
      <w:pPr>
        <w:spacing w:line="360" w:lineRule="auto"/>
        <w:jc w:val="left"/>
        <w:rPr>
          <w:rFonts w:ascii="Times New Roman" w:hAnsi="Times New Roman" w:eastAsia="仿宋_GB2312"/>
          <w:color w:val="000000"/>
          <w:kern w:val="0"/>
          <w:sz w:val="30"/>
          <w:szCs w:val="32"/>
        </w:rPr>
      </w:pP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582E6D1B">
      <w:pPr>
        <w:spacing w:after="120" w:line="360" w:lineRule="auto"/>
        <w:ind w:firstLine="600" w:firstLineChars="200"/>
        <w:outlineLvl w:val="3"/>
        <w:rPr>
          <w:rFonts w:ascii="Times New Roman" w:hAnsi="Times New Roman" w:eastAsia="黑体"/>
          <w:color w:val="000000"/>
          <w:sz w:val="30"/>
          <w:szCs w:val="32"/>
        </w:rPr>
      </w:pPr>
      <w:bookmarkStart w:id="1988" w:name="_Toc5879"/>
      <w:bookmarkStart w:id="1989" w:name="_Toc25245"/>
      <w:r>
        <w:rPr>
          <w:rFonts w:ascii="Times New Roman" w:hAnsi="Times New Roman" w:eastAsia="黑体"/>
          <w:color w:val="000000"/>
          <w:sz w:val="30"/>
          <w:szCs w:val="32"/>
        </w:rPr>
        <w:t>13.6 竣工退场</w:t>
      </w:r>
      <w:bookmarkEnd w:id="1988"/>
      <w:bookmarkEnd w:id="1989"/>
    </w:p>
    <w:p w14:paraId="5D742B1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13.6.1 竣工退场</w:t>
      </w:r>
    </w:p>
    <w:p w14:paraId="4DC1B750">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承包人完成竣工退场的期限：</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kern w:val="0"/>
          <w:sz w:val="30"/>
          <w:szCs w:val="32"/>
        </w:rPr>
        <w:t>。</w:t>
      </w:r>
    </w:p>
    <w:p w14:paraId="3A2D0371">
      <w:pPr>
        <w:pStyle w:val="4"/>
        <w:spacing w:before="120" w:after="120" w:line="360" w:lineRule="auto"/>
        <w:outlineLvl w:val="2"/>
        <w:rPr>
          <w:rFonts w:ascii="Times New Roman" w:hAnsi="Times New Roman" w:eastAsia="黑体"/>
          <w:b w:val="0"/>
          <w:color w:val="000000"/>
          <w:sz w:val="32"/>
          <w:szCs w:val="32"/>
        </w:rPr>
      </w:pPr>
      <w:bookmarkStart w:id="1990" w:name="_Toc11573"/>
      <w:bookmarkStart w:id="1991" w:name="_Toc30406"/>
      <w:bookmarkStart w:id="1992" w:name="_Toc351203646"/>
      <w:r>
        <w:rPr>
          <w:rFonts w:ascii="Times New Roman" w:hAnsi="Times New Roman" w:eastAsia="黑体"/>
          <w:b w:val="0"/>
          <w:color w:val="000000"/>
          <w:sz w:val="32"/>
          <w:szCs w:val="32"/>
        </w:rPr>
        <w:t>14. 竣工结算</w:t>
      </w:r>
      <w:bookmarkEnd w:id="1990"/>
      <w:bookmarkEnd w:id="1991"/>
      <w:bookmarkEnd w:id="1992"/>
    </w:p>
    <w:p w14:paraId="67EFE50A">
      <w:pPr>
        <w:spacing w:after="120" w:line="360" w:lineRule="auto"/>
        <w:ind w:firstLine="600" w:firstLineChars="200"/>
        <w:outlineLvl w:val="3"/>
        <w:rPr>
          <w:rFonts w:ascii="Times New Roman" w:hAnsi="Times New Roman" w:eastAsia="黑体"/>
          <w:color w:val="000000"/>
          <w:sz w:val="30"/>
          <w:szCs w:val="32"/>
        </w:rPr>
      </w:pPr>
      <w:bookmarkStart w:id="1993" w:name="_Toc18177"/>
      <w:bookmarkStart w:id="1994" w:name="_Toc30438"/>
      <w:r>
        <w:rPr>
          <w:rFonts w:ascii="Times New Roman" w:hAnsi="Times New Roman" w:eastAsia="黑体"/>
          <w:color w:val="000000"/>
          <w:sz w:val="30"/>
          <w:szCs w:val="32"/>
        </w:rPr>
        <w:t>14.1 竣工</w:t>
      </w:r>
      <w:r>
        <w:rPr>
          <w:rFonts w:hint="eastAsia" w:ascii="Times New Roman" w:hAnsi="Times New Roman" w:eastAsia="黑体"/>
          <w:color w:val="000000"/>
          <w:sz w:val="30"/>
          <w:szCs w:val="32"/>
        </w:rPr>
        <w:t>结算</w:t>
      </w:r>
      <w:r>
        <w:rPr>
          <w:rFonts w:ascii="Times New Roman" w:hAnsi="Times New Roman" w:eastAsia="黑体"/>
          <w:color w:val="000000"/>
          <w:sz w:val="30"/>
          <w:szCs w:val="32"/>
        </w:rPr>
        <w:t>申请</w:t>
      </w:r>
      <w:bookmarkEnd w:id="1993"/>
      <w:bookmarkEnd w:id="1994"/>
    </w:p>
    <w:p w14:paraId="24F7AF73">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sz w:val="30"/>
          <w:szCs w:val="32"/>
        </w:rPr>
        <w:t>承包人提交竣工</w:t>
      </w:r>
      <w:r>
        <w:rPr>
          <w:rFonts w:hint="eastAsia" w:ascii="Times New Roman" w:hAnsi="Times New Roman" w:eastAsia="仿宋_GB2312"/>
          <w:sz w:val="30"/>
          <w:szCs w:val="32"/>
        </w:rPr>
        <w:t>结算</w:t>
      </w:r>
      <w:r>
        <w:rPr>
          <w:rFonts w:ascii="Times New Roman" w:hAnsi="Times New Roman" w:eastAsia="仿宋_GB2312"/>
          <w:sz w:val="30"/>
          <w:szCs w:val="32"/>
        </w:rPr>
        <w:t>申请单的期限：</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55CB00E1">
      <w:pPr>
        <w:spacing w:line="360" w:lineRule="auto"/>
        <w:ind w:firstLine="600" w:firstLineChars="200"/>
        <w:jc w:val="left"/>
        <w:rPr>
          <w:rFonts w:hint="eastAsia" w:ascii="Times New Roman" w:hAnsi="Times New Roman" w:eastAsia="仿宋_GB2312"/>
          <w:color w:val="000000"/>
          <w:sz w:val="30"/>
          <w:szCs w:val="32"/>
          <w:u w:val="single"/>
        </w:rPr>
      </w:pPr>
      <w:r>
        <w:rPr>
          <w:rFonts w:ascii="Times New Roman" w:hAnsi="Times New Roman" w:eastAsia="仿宋_GB2312"/>
          <w:color w:val="000000"/>
          <w:sz w:val="30"/>
          <w:szCs w:val="32"/>
        </w:rPr>
        <w:t>竣工</w:t>
      </w:r>
      <w:r>
        <w:rPr>
          <w:rFonts w:hint="eastAsia" w:ascii="Times New Roman" w:hAnsi="Times New Roman" w:eastAsia="仿宋_GB2312"/>
          <w:color w:val="000000"/>
          <w:sz w:val="30"/>
          <w:szCs w:val="32"/>
        </w:rPr>
        <w:t>结算</w:t>
      </w:r>
      <w:r>
        <w:rPr>
          <w:rFonts w:ascii="Times New Roman" w:hAnsi="Times New Roman" w:eastAsia="仿宋_GB2312"/>
          <w:color w:val="000000"/>
          <w:sz w:val="30"/>
          <w:szCs w:val="32"/>
        </w:rPr>
        <w:t>申请单应包括的内容：</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p>
    <w:p w14:paraId="6B0E5484">
      <w:pPr>
        <w:spacing w:line="360" w:lineRule="auto"/>
        <w:jc w:val="left"/>
        <w:rPr>
          <w:rFonts w:ascii="Times New Roman" w:hAnsi="Times New Roman" w:eastAsia="仿宋_GB2312"/>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1B80593A">
      <w:pPr>
        <w:spacing w:after="120" w:line="360" w:lineRule="auto"/>
        <w:ind w:firstLine="600" w:firstLineChars="200"/>
        <w:outlineLvl w:val="3"/>
        <w:rPr>
          <w:rFonts w:ascii="Times New Roman" w:hAnsi="Times New Roman" w:eastAsia="黑体"/>
          <w:color w:val="000000"/>
          <w:sz w:val="30"/>
          <w:szCs w:val="32"/>
        </w:rPr>
      </w:pPr>
      <w:bookmarkStart w:id="1995" w:name="_Toc3355"/>
      <w:bookmarkStart w:id="1996" w:name="_Toc13388"/>
      <w:r>
        <w:rPr>
          <w:rFonts w:ascii="Times New Roman" w:hAnsi="Times New Roman" w:eastAsia="黑体"/>
          <w:color w:val="000000"/>
          <w:sz w:val="30"/>
          <w:szCs w:val="32"/>
        </w:rPr>
        <w:t>14.2 竣工结算审核</w:t>
      </w:r>
      <w:bookmarkEnd w:id="1995"/>
      <w:bookmarkEnd w:id="1996"/>
    </w:p>
    <w:p w14:paraId="43C4EE74">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发包人</w:t>
      </w:r>
      <w:r>
        <w:rPr>
          <w:rFonts w:hint="eastAsia" w:ascii="Times New Roman" w:hAnsi="Times New Roman" w:eastAsia="仿宋_GB2312"/>
          <w:sz w:val="30"/>
          <w:szCs w:val="32"/>
        </w:rPr>
        <w:t>审批</w:t>
      </w:r>
      <w:r>
        <w:rPr>
          <w:rFonts w:ascii="Times New Roman" w:hAnsi="Times New Roman" w:eastAsia="仿宋_GB2312"/>
          <w:sz w:val="30"/>
          <w:szCs w:val="32"/>
        </w:rPr>
        <w:t>竣工付款申请单的期限：</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13B7B357">
      <w:pPr>
        <w:spacing w:line="360" w:lineRule="auto"/>
        <w:ind w:firstLine="600" w:firstLineChars="200"/>
        <w:jc w:val="left"/>
        <w:rPr>
          <w:rFonts w:hint="eastAsia" w:ascii="Times New Roman" w:hAnsi="Times New Roman" w:eastAsia="仿宋_GB2312"/>
          <w:color w:val="000000"/>
          <w:sz w:val="30"/>
          <w:szCs w:val="32"/>
        </w:rPr>
      </w:pPr>
      <w:r>
        <w:rPr>
          <w:rFonts w:ascii="Times New Roman" w:hAnsi="Times New Roman" w:eastAsia="仿宋_GB2312"/>
          <w:sz w:val="30"/>
          <w:szCs w:val="32"/>
        </w:rPr>
        <w:t>发包人完成竣工付款的期限：</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00E8DA08">
      <w:pPr>
        <w:spacing w:line="360" w:lineRule="auto"/>
        <w:ind w:firstLine="600" w:firstLineChars="200"/>
        <w:jc w:val="left"/>
        <w:rPr>
          <w:rFonts w:hint="eastAsia" w:ascii="Times New Roman" w:hAnsi="Times New Roman" w:eastAsia="仿宋_GB2312"/>
          <w:color w:val="000000"/>
          <w:sz w:val="30"/>
          <w:szCs w:val="32"/>
          <w:u w:val="single"/>
        </w:rPr>
      </w:pPr>
      <w:r>
        <w:rPr>
          <w:rFonts w:hint="eastAsia" w:ascii="Times New Roman" w:hAnsi="Times New Roman" w:eastAsia="仿宋_GB2312"/>
          <w:color w:val="000000"/>
          <w:sz w:val="30"/>
          <w:szCs w:val="32"/>
        </w:rPr>
        <w:t>关于竣工付款证书异议部分复核的方式和程序：</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p>
    <w:p w14:paraId="412F110B">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7005BA96">
      <w:pPr>
        <w:spacing w:after="120" w:line="360" w:lineRule="auto"/>
        <w:ind w:firstLine="600" w:firstLineChars="200"/>
        <w:outlineLvl w:val="3"/>
        <w:rPr>
          <w:rFonts w:ascii="Times New Roman" w:hAnsi="Times New Roman" w:eastAsia="黑体"/>
          <w:color w:val="000000"/>
          <w:sz w:val="30"/>
          <w:szCs w:val="32"/>
        </w:rPr>
      </w:pPr>
      <w:bookmarkStart w:id="1997" w:name="_Toc2983"/>
      <w:bookmarkStart w:id="1998" w:name="_Toc24981"/>
      <w:r>
        <w:rPr>
          <w:rFonts w:ascii="Times New Roman" w:hAnsi="Times New Roman" w:eastAsia="黑体"/>
          <w:color w:val="000000"/>
          <w:sz w:val="30"/>
          <w:szCs w:val="32"/>
        </w:rPr>
        <w:t>14.4 最终结清</w:t>
      </w:r>
      <w:bookmarkEnd w:id="1997"/>
      <w:bookmarkEnd w:id="1998"/>
    </w:p>
    <w:p w14:paraId="22E1D5F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14.4.1 最终结清申请单</w:t>
      </w:r>
    </w:p>
    <w:p w14:paraId="5E3DC6B9">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承包人提交最终结清申请单的份数：</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18076C51">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color w:val="000000"/>
          <w:kern w:val="0"/>
          <w:sz w:val="30"/>
          <w:szCs w:val="32"/>
        </w:rPr>
        <w:t>承包人提交最终结算申请单的期限：</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r>
        <w:rPr>
          <w:rFonts w:ascii="Times New Roman" w:hAnsi="Times New Roman" w:eastAsia="仿宋_GB2312"/>
          <w:sz w:val="30"/>
          <w:szCs w:val="32"/>
        </w:rPr>
        <w:t xml:space="preserve"> </w:t>
      </w:r>
    </w:p>
    <w:p w14:paraId="347798C0">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14.4.2 最终结清证书和支付</w:t>
      </w:r>
    </w:p>
    <w:p w14:paraId="776D0D02">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（1）发包人完成最终结清申请单的</w:t>
      </w:r>
      <w:r>
        <w:rPr>
          <w:rFonts w:hint="eastAsia" w:ascii="Times New Roman" w:hAnsi="Times New Roman" w:eastAsia="仿宋_GB2312"/>
          <w:sz w:val="30"/>
          <w:szCs w:val="32"/>
        </w:rPr>
        <w:t>审批</w:t>
      </w:r>
      <w:r>
        <w:rPr>
          <w:rFonts w:ascii="Times New Roman" w:hAnsi="Times New Roman" w:eastAsia="仿宋_GB2312"/>
          <w:sz w:val="30"/>
          <w:szCs w:val="32"/>
        </w:rPr>
        <w:t>并颁发最终结清证书的期限：</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20B38E48">
      <w:pPr>
        <w:spacing w:line="360" w:lineRule="auto"/>
        <w:ind w:firstLine="600" w:firstLineChars="200"/>
        <w:jc w:val="left"/>
        <w:rPr>
          <w:rFonts w:ascii="Times New Roman" w:hAnsi="Times New Roman" w:eastAsia="仿宋_GB2312"/>
          <w:sz w:val="30"/>
          <w:szCs w:val="32"/>
        </w:rPr>
      </w:pPr>
      <w:r>
        <w:rPr>
          <w:rFonts w:ascii="Times New Roman" w:hAnsi="Times New Roman" w:eastAsia="仿宋_GB2312"/>
          <w:sz w:val="30"/>
          <w:szCs w:val="32"/>
        </w:rPr>
        <w:t>（2）发包人完成支付的期限：</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bookmarkEnd w:id="1973"/>
    <w:bookmarkEnd w:id="1974"/>
    <w:bookmarkEnd w:id="1975"/>
    <w:bookmarkEnd w:id="1976"/>
    <w:bookmarkEnd w:id="1977"/>
    <w:bookmarkEnd w:id="1978"/>
    <w:bookmarkEnd w:id="1979"/>
    <w:bookmarkEnd w:id="1985"/>
    <w:p w14:paraId="0FA9F9BC">
      <w:pPr>
        <w:pStyle w:val="4"/>
        <w:spacing w:before="120" w:after="120" w:line="360" w:lineRule="auto"/>
        <w:outlineLvl w:val="2"/>
        <w:rPr>
          <w:rFonts w:ascii="Times New Roman" w:hAnsi="Times New Roman" w:eastAsia="黑体"/>
          <w:b w:val="0"/>
          <w:color w:val="000000"/>
          <w:sz w:val="32"/>
          <w:szCs w:val="32"/>
        </w:rPr>
      </w:pPr>
      <w:bookmarkStart w:id="1999" w:name="_Toc15447"/>
      <w:bookmarkStart w:id="2000" w:name="_Toc3081"/>
      <w:bookmarkStart w:id="2001" w:name="_Toc351203647"/>
      <w:bookmarkStart w:id="2002" w:name="_Toc267251483"/>
      <w:bookmarkStart w:id="2003" w:name="_Toc267251482"/>
      <w:bookmarkStart w:id="2004" w:name="_Toc267251484"/>
      <w:bookmarkStart w:id="2005" w:name="_Toc267251485"/>
      <w:bookmarkStart w:id="2006" w:name="_Toc267251489"/>
      <w:bookmarkStart w:id="2007" w:name="_Toc267251486"/>
      <w:bookmarkStart w:id="2008" w:name="_Toc267251490"/>
      <w:bookmarkStart w:id="2009" w:name="_Toc267251488"/>
      <w:bookmarkStart w:id="2010" w:name="_Toc267251503"/>
      <w:bookmarkStart w:id="2011" w:name="_Toc267251493"/>
      <w:bookmarkStart w:id="2012" w:name="_Toc267251495"/>
      <w:bookmarkStart w:id="2013" w:name="_Toc267251497"/>
      <w:bookmarkStart w:id="2014" w:name="_Toc267251496"/>
      <w:bookmarkStart w:id="2015" w:name="_Toc267251494"/>
      <w:bookmarkStart w:id="2016" w:name="_Toc267251491"/>
      <w:bookmarkStart w:id="2017" w:name="_Toc267251502"/>
      <w:bookmarkStart w:id="2018" w:name="_Toc267251492"/>
      <w:bookmarkStart w:id="2019" w:name="_Toc267251499"/>
      <w:bookmarkStart w:id="2020" w:name="_Toc267251501"/>
      <w:bookmarkStart w:id="2021" w:name="_Toc267251498"/>
      <w:bookmarkStart w:id="2022" w:name="_Toc267251506"/>
      <w:bookmarkStart w:id="2023" w:name="_Toc267251504"/>
      <w:bookmarkStart w:id="2024" w:name="_Toc267251507"/>
      <w:bookmarkStart w:id="2025" w:name="_Toc267251508"/>
      <w:bookmarkStart w:id="2026" w:name="_Toc267251515"/>
      <w:bookmarkStart w:id="2027" w:name="_Toc267251511"/>
      <w:bookmarkStart w:id="2028" w:name="_Toc267251509"/>
      <w:bookmarkStart w:id="2029" w:name="_Toc267251513"/>
      <w:bookmarkStart w:id="2030" w:name="_Toc267251510"/>
      <w:bookmarkStart w:id="2031" w:name="_Toc267251514"/>
      <w:r>
        <w:rPr>
          <w:rFonts w:ascii="Times New Roman" w:hAnsi="Times New Roman" w:eastAsia="黑体"/>
          <w:b w:val="0"/>
          <w:color w:val="000000"/>
          <w:sz w:val="32"/>
          <w:szCs w:val="32"/>
        </w:rPr>
        <w:t>15. 缺陷责任期与保修</w:t>
      </w:r>
      <w:bookmarkEnd w:id="1999"/>
      <w:bookmarkEnd w:id="2000"/>
      <w:bookmarkEnd w:id="2001"/>
    </w:p>
    <w:p w14:paraId="6FA08772">
      <w:pPr>
        <w:spacing w:after="120" w:line="360" w:lineRule="auto"/>
        <w:ind w:firstLine="600" w:firstLineChars="200"/>
        <w:outlineLvl w:val="3"/>
        <w:rPr>
          <w:rFonts w:ascii="Times New Roman" w:hAnsi="Times New Roman" w:eastAsia="黑体"/>
          <w:color w:val="000000"/>
          <w:sz w:val="30"/>
          <w:szCs w:val="32"/>
        </w:rPr>
      </w:pPr>
      <w:bookmarkStart w:id="2032" w:name="_Toc3444"/>
      <w:bookmarkStart w:id="2033" w:name="_Toc2228"/>
      <w:r>
        <w:rPr>
          <w:rFonts w:ascii="Times New Roman" w:hAnsi="Times New Roman" w:eastAsia="黑体"/>
          <w:color w:val="000000"/>
          <w:sz w:val="30"/>
          <w:szCs w:val="32"/>
        </w:rPr>
        <w:t>15.2缺陷责任期</w:t>
      </w:r>
      <w:bookmarkEnd w:id="2002"/>
      <w:bookmarkEnd w:id="2032"/>
      <w:bookmarkEnd w:id="2033"/>
    </w:p>
    <w:p w14:paraId="247F9EEA">
      <w:pPr>
        <w:spacing w:line="360" w:lineRule="auto"/>
        <w:ind w:firstLine="600" w:firstLineChars="200"/>
        <w:jc w:val="left"/>
        <w:rPr>
          <w:rFonts w:hint="eastAsia" w:ascii="Times New Roman" w:hAnsi="Times New Roman" w:eastAsia="仿宋_GB2312"/>
          <w:color w:val="000000"/>
          <w:sz w:val="30"/>
          <w:szCs w:val="32"/>
          <w:u w:val="single"/>
        </w:rPr>
      </w:pPr>
      <w:r>
        <w:rPr>
          <w:rFonts w:ascii="Times New Roman" w:hAnsi="Times New Roman" w:eastAsia="仿宋_GB2312"/>
          <w:color w:val="000000"/>
          <w:sz w:val="30"/>
          <w:szCs w:val="32"/>
        </w:rPr>
        <w:t>缺陷责任期的具体期限：</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p>
    <w:p w14:paraId="36BD804D">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348E9B18">
      <w:pPr>
        <w:spacing w:after="120" w:line="360" w:lineRule="auto"/>
        <w:ind w:firstLine="600" w:firstLineChars="200"/>
        <w:outlineLvl w:val="3"/>
        <w:rPr>
          <w:rFonts w:ascii="Times New Roman" w:hAnsi="Times New Roman" w:eastAsia="黑体"/>
          <w:color w:val="000000"/>
          <w:sz w:val="30"/>
          <w:szCs w:val="32"/>
        </w:rPr>
      </w:pPr>
      <w:bookmarkStart w:id="2034" w:name="_Toc23500"/>
      <w:bookmarkStart w:id="2035" w:name="_Toc23954"/>
      <w:r>
        <w:rPr>
          <w:rFonts w:ascii="Times New Roman" w:hAnsi="Times New Roman" w:eastAsia="黑体"/>
          <w:color w:val="000000"/>
          <w:sz w:val="30"/>
          <w:szCs w:val="32"/>
        </w:rPr>
        <w:t>15.3 质量保证金</w:t>
      </w:r>
      <w:bookmarkEnd w:id="2034"/>
      <w:bookmarkEnd w:id="2035"/>
    </w:p>
    <w:p w14:paraId="5BF0BF09">
      <w:pPr>
        <w:spacing w:line="360" w:lineRule="auto"/>
        <w:ind w:firstLine="600" w:firstLineChars="200"/>
        <w:jc w:val="left"/>
        <w:rPr>
          <w:rFonts w:hint="eastAsia" w:ascii="Times New Roman" w:hAnsi="Times New Roman" w:eastAsia="仿宋_GB2312"/>
          <w:color w:val="000000"/>
          <w:sz w:val="30"/>
          <w:szCs w:val="32"/>
        </w:rPr>
      </w:pPr>
      <w:r>
        <w:rPr>
          <w:rFonts w:hint="eastAsia" w:ascii="Times New Roman" w:hAnsi="Times New Roman" w:eastAsia="仿宋_GB2312"/>
          <w:color w:val="000000"/>
          <w:sz w:val="30"/>
          <w:szCs w:val="32"/>
        </w:rPr>
        <w:t>关于是否扣留质量保证金的约定：</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r>
        <w:rPr>
          <w:rFonts w:hint="eastAsia" w:eastAsia="仿宋_GB2312"/>
          <w:color w:val="000000"/>
          <w:sz w:val="30"/>
          <w:szCs w:val="32"/>
        </w:rPr>
        <w:t>在工程项目竣工前，承包人按专用合同条款第3.7条提供履约担保的，发包人不得同时预留工程质量保证金。</w:t>
      </w:r>
    </w:p>
    <w:p w14:paraId="2390094A">
      <w:pPr>
        <w:spacing w:line="360" w:lineRule="auto"/>
        <w:ind w:firstLine="600" w:firstLineChars="200"/>
        <w:jc w:val="left"/>
        <w:outlineLvl w:val="9"/>
        <w:rPr>
          <w:rFonts w:ascii="Times New Roman" w:hAnsi="Times New Roman" w:eastAsia="仿宋_GB2312"/>
          <w:color w:val="000000"/>
          <w:sz w:val="30"/>
          <w:szCs w:val="32"/>
        </w:rPr>
      </w:pPr>
      <w:r>
        <w:rPr>
          <w:rFonts w:ascii="Times New Roman" w:hAnsi="Times New Roman" w:eastAsia="仿宋_GB2312"/>
          <w:color w:val="000000"/>
          <w:sz w:val="30"/>
          <w:szCs w:val="32"/>
        </w:rPr>
        <w:t xml:space="preserve">15.3.1 </w:t>
      </w:r>
      <w:r>
        <w:rPr>
          <w:rFonts w:hint="eastAsia" w:ascii="Times New Roman" w:hAnsi="Times New Roman" w:eastAsia="仿宋_GB2312"/>
          <w:color w:val="000000"/>
          <w:sz w:val="30"/>
          <w:szCs w:val="32"/>
        </w:rPr>
        <w:t>承包人提供</w:t>
      </w:r>
      <w:r>
        <w:rPr>
          <w:rFonts w:ascii="Times New Roman" w:hAnsi="Times New Roman" w:eastAsia="仿宋_GB2312"/>
          <w:color w:val="000000"/>
          <w:sz w:val="30"/>
          <w:szCs w:val="32"/>
        </w:rPr>
        <w:t>质量保证金的</w:t>
      </w:r>
      <w:r>
        <w:rPr>
          <w:rFonts w:hint="eastAsia" w:ascii="Times New Roman" w:hAnsi="Times New Roman" w:eastAsia="仿宋_GB2312"/>
          <w:color w:val="000000"/>
          <w:sz w:val="30"/>
          <w:szCs w:val="32"/>
        </w:rPr>
        <w:t>方</w:t>
      </w:r>
      <w:r>
        <w:rPr>
          <w:rFonts w:ascii="Times New Roman" w:hAnsi="Times New Roman" w:eastAsia="仿宋_GB2312"/>
          <w:color w:val="000000"/>
          <w:sz w:val="30"/>
          <w:szCs w:val="32"/>
        </w:rPr>
        <w:t>式</w:t>
      </w:r>
    </w:p>
    <w:p w14:paraId="56D0BC78">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质量保证金采用以下第</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种方式：</w:t>
      </w:r>
    </w:p>
    <w:p w14:paraId="4A9D46F2">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（1）质量保证金保函，保证金额为：</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 xml:space="preserve">； </w:t>
      </w:r>
    </w:p>
    <w:p w14:paraId="63F0BA6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%的工程款；</w:t>
      </w:r>
    </w:p>
    <w:p w14:paraId="4A7110B9">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（3）其他</w:t>
      </w:r>
      <w:r>
        <w:rPr>
          <w:rFonts w:hint="eastAsia" w:ascii="Times New Roman" w:hAnsi="Times New Roman" w:eastAsia="仿宋_GB2312"/>
          <w:color w:val="000000"/>
          <w:kern w:val="0"/>
          <w:sz w:val="30"/>
          <w:szCs w:val="32"/>
        </w:rPr>
        <w:t>方</w:t>
      </w:r>
      <w:r>
        <w:rPr>
          <w:rFonts w:ascii="Times New Roman" w:hAnsi="Times New Roman" w:eastAsia="仿宋_GB2312"/>
          <w:color w:val="000000"/>
          <w:kern w:val="0"/>
          <w:sz w:val="30"/>
          <w:szCs w:val="32"/>
        </w:rPr>
        <w:t>式:</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7B6744EC">
      <w:pPr>
        <w:spacing w:line="360" w:lineRule="auto"/>
        <w:ind w:firstLine="600" w:firstLineChars="200"/>
        <w:jc w:val="left"/>
        <w:outlineLvl w:val="9"/>
        <w:rPr>
          <w:rFonts w:ascii="Times New Roman" w:hAnsi="Times New Roman" w:eastAsia="仿宋_GB2312"/>
          <w:color w:val="000000"/>
          <w:sz w:val="30"/>
          <w:szCs w:val="32"/>
        </w:rPr>
      </w:pPr>
      <w:r>
        <w:rPr>
          <w:rFonts w:ascii="Times New Roman" w:hAnsi="Times New Roman" w:eastAsia="仿宋_GB2312"/>
          <w:color w:val="000000"/>
          <w:sz w:val="30"/>
          <w:szCs w:val="32"/>
        </w:rPr>
        <w:t xml:space="preserve">15.3.2 质量保证金的扣留 </w:t>
      </w:r>
    </w:p>
    <w:p w14:paraId="3B9878B0">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质量保证金的扣留采取以下第</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种方式：</w:t>
      </w:r>
    </w:p>
    <w:p w14:paraId="1CF32F30">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（1）在支付工程进度款时逐次扣留，在此情形下，质量保证金的计算基数不包括预付款的支付、扣回以及价格调整的金额；</w:t>
      </w:r>
    </w:p>
    <w:p w14:paraId="7A0362DD">
      <w:pPr>
        <w:autoSpaceDE w:val="0"/>
        <w:autoSpaceDN w:val="0"/>
        <w:adjustRightInd w:val="0"/>
        <w:spacing w:line="360" w:lineRule="auto"/>
        <w:ind w:firstLine="600" w:firstLineChars="200"/>
        <w:jc w:val="left"/>
        <w:outlineLvl w:val="9"/>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（2）工程竣工结算时一次性扣留质量保证金；</w:t>
      </w:r>
    </w:p>
    <w:p w14:paraId="58B353EB">
      <w:pPr>
        <w:autoSpaceDE w:val="0"/>
        <w:autoSpaceDN w:val="0"/>
        <w:adjustRightInd w:val="0"/>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（3）其他扣留方式:</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083CA7C2">
      <w:pPr>
        <w:spacing w:line="360" w:lineRule="auto"/>
        <w:ind w:firstLine="600" w:firstLineChars="200"/>
        <w:jc w:val="left"/>
        <w:rPr>
          <w:rFonts w:hint="eastAsia" w:ascii="Times New Roman" w:hAnsi="Times New Roman" w:eastAsia="仿宋_GB2312"/>
          <w:color w:val="000000"/>
          <w:kern w:val="0"/>
          <w:sz w:val="30"/>
          <w:szCs w:val="32"/>
          <w:u w:val="single"/>
        </w:rPr>
      </w:pPr>
      <w:r>
        <w:rPr>
          <w:rFonts w:ascii="Times New Roman" w:hAnsi="Times New Roman" w:eastAsia="仿宋_GB2312"/>
          <w:color w:val="000000"/>
          <w:sz w:val="30"/>
          <w:szCs w:val="32"/>
        </w:rPr>
        <w:t>关于质量保证金的补充约定：</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p>
    <w:p w14:paraId="13222F0E">
      <w:pPr>
        <w:spacing w:line="360" w:lineRule="auto"/>
        <w:jc w:val="left"/>
        <w:rPr>
          <w:rFonts w:ascii="Times New Roman" w:hAnsi="Times New Roman" w:eastAsia="仿宋_GB2312"/>
          <w:color w:val="000000"/>
          <w:sz w:val="30"/>
          <w:szCs w:val="32"/>
        </w:rPr>
      </w:pP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bookmarkEnd w:id="2003"/>
    <w:bookmarkEnd w:id="2004"/>
    <w:p w14:paraId="6B615E6E">
      <w:pPr>
        <w:spacing w:after="120" w:line="360" w:lineRule="auto"/>
        <w:ind w:firstLine="600" w:firstLineChars="200"/>
        <w:outlineLvl w:val="3"/>
        <w:rPr>
          <w:rFonts w:ascii="Times New Roman" w:hAnsi="Times New Roman" w:eastAsia="黑体"/>
          <w:color w:val="000000"/>
          <w:sz w:val="30"/>
          <w:szCs w:val="32"/>
        </w:rPr>
      </w:pPr>
      <w:bookmarkStart w:id="2036" w:name="_Toc14845"/>
      <w:bookmarkStart w:id="2037" w:name="_Toc11276"/>
      <w:r>
        <w:rPr>
          <w:rFonts w:ascii="Times New Roman" w:hAnsi="Times New Roman" w:eastAsia="黑体"/>
          <w:color w:val="000000"/>
          <w:sz w:val="30"/>
          <w:szCs w:val="32"/>
        </w:rPr>
        <w:t>15.4保修</w:t>
      </w:r>
      <w:bookmarkEnd w:id="2036"/>
      <w:bookmarkEnd w:id="2037"/>
    </w:p>
    <w:bookmarkEnd w:id="2005"/>
    <w:p w14:paraId="3D7A494B">
      <w:pPr>
        <w:spacing w:line="360" w:lineRule="auto"/>
        <w:ind w:firstLine="585" w:firstLineChars="195"/>
        <w:jc w:val="left"/>
        <w:rPr>
          <w:rFonts w:ascii="Times New Roman" w:hAnsi="Times New Roman" w:eastAsia="仿宋_GB2312"/>
          <w:color w:val="000000"/>
          <w:sz w:val="30"/>
          <w:szCs w:val="32"/>
        </w:rPr>
      </w:pPr>
      <w:r>
        <w:rPr>
          <w:rFonts w:ascii="Times New Roman" w:hAnsi="Times New Roman" w:eastAsia="仿宋_GB2312"/>
          <w:color w:val="000000"/>
          <w:sz w:val="30"/>
          <w:szCs w:val="32"/>
        </w:rPr>
        <w:t>15.4.1 保修责任</w:t>
      </w:r>
    </w:p>
    <w:p w14:paraId="36D6E856">
      <w:pPr>
        <w:spacing w:line="360" w:lineRule="auto"/>
        <w:ind w:firstLine="585" w:firstLineChars="195"/>
        <w:jc w:val="left"/>
        <w:rPr>
          <w:rFonts w:ascii="Times New Roman" w:hAnsi="Times New Roman" w:eastAsia="仿宋_GB2312"/>
          <w:color w:val="000000"/>
          <w:kern w:val="0"/>
          <w:sz w:val="30"/>
          <w:szCs w:val="32"/>
          <w:u w:val="single"/>
        </w:rPr>
      </w:pPr>
      <w:r>
        <w:rPr>
          <w:rFonts w:ascii="Times New Roman" w:hAnsi="Times New Roman" w:eastAsia="仿宋_GB2312"/>
          <w:color w:val="000000"/>
          <w:sz w:val="30"/>
          <w:szCs w:val="32"/>
        </w:rPr>
        <w:t>工程保修期为：</w:t>
      </w:r>
      <w:r>
        <w:rPr>
          <w:rFonts w:ascii="Times New Roman" w:hAnsi="Times New Roman" w:eastAsia="仿宋_GB2312"/>
          <w:color w:val="000000"/>
          <w:kern w:val="0"/>
          <w:sz w:val="30"/>
          <w:szCs w:val="32"/>
          <w:u w:val="single"/>
        </w:rPr>
        <w:t xml:space="preserve">                                        </w:t>
      </w:r>
    </w:p>
    <w:p w14:paraId="1F6CB708">
      <w:pPr>
        <w:spacing w:line="360" w:lineRule="auto"/>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51F5D4A5">
      <w:pPr>
        <w:spacing w:line="360" w:lineRule="auto"/>
        <w:ind w:firstLine="585" w:firstLineChars="195"/>
        <w:jc w:val="left"/>
        <w:rPr>
          <w:rFonts w:ascii="Times New Roman" w:hAnsi="Times New Roman" w:eastAsia="仿宋_GB2312"/>
          <w:color w:val="000000"/>
          <w:sz w:val="30"/>
          <w:szCs w:val="32"/>
        </w:rPr>
      </w:pPr>
      <w:r>
        <w:rPr>
          <w:rFonts w:ascii="Times New Roman" w:hAnsi="Times New Roman" w:eastAsia="仿宋_GB2312"/>
          <w:color w:val="000000"/>
          <w:sz w:val="30"/>
          <w:szCs w:val="32"/>
        </w:rPr>
        <w:t>15.4.3 修复通知</w:t>
      </w:r>
    </w:p>
    <w:p w14:paraId="2BF483D9">
      <w:pPr>
        <w:spacing w:line="360" w:lineRule="auto"/>
        <w:ind w:firstLine="585" w:firstLineChars="195"/>
        <w:jc w:val="left"/>
        <w:rPr>
          <w:rFonts w:ascii="Times New Roman" w:hAnsi="Times New Roman" w:eastAsia="仿宋_GB2312"/>
          <w:color w:val="000000"/>
          <w:kern w:val="0"/>
          <w:sz w:val="30"/>
          <w:szCs w:val="32"/>
          <w:u w:val="single"/>
        </w:rPr>
      </w:pPr>
      <w:r>
        <w:rPr>
          <w:rFonts w:ascii="Times New Roman" w:hAnsi="Times New Roman" w:eastAsia="仿宋_GB2312"/>
          <w:color w:val="000000"/>
          <w:kern w:val="0"/>
          <w:sz w:val="30"/>
          <w:szCs w:val="32"/>
        </w:rPr>
        <w:t>承包人收到保修通知并到达工程现场的合理时间：</w:t>
      </w:r>
      <w:r>
        <w:rPr>
          <w:rFonts w:ascii="Times New Roman" w:hAnsi="Times New Roman" w:eastAsia="仿宋_GB2312"/>
          <w:color w:val="000000"/>
          <w:kern w:val="0"/>
          <w:sz w:val="30"/>
          <w:szCs w:val="32"/>
          <w:u w:val="single"/>
        </w:rPr>
        <w:t xml:space="preserve">          </w:t>
      </w:r>
    </w:p>
    <w:p w14:paraId="664C9701">
      <w:pPr>
        <w:spacing w:line="360" w:lineRule="auto"/>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bookmarkEnd w:id="2006"/>
    <w:bookmarkEnd w:id="2007"/>
    <w:bookmarkEnd w:id="2008"/>
    <w:bookmarkEnd w:id="2009"/>
    <w:p w14:paraId="5F95A1C4">
      <w:pPr>
        <w:pStyle w:val="4"/>
        <w:spacing w:before="120" w:after="120" w:line="360" w:lineRule="auto"/>
        <w:outlineLvl w:val="2"/>
        <w:rPr>
          <w:rFonts w:ascii="Times New Roman" w:hAnsi="Times New Roman" w:eastAsia="黑体"/>
          <w:b w:val="0"/>
          <w:color w:val="000000"/>
          <w:sz w:val="32"/>
          <w:szCs w:val="32"/>
        </w:rPr>
      </w:pPr>
      <w:bookmarkStart w:id="2038" w:name="_Toc26298"/>
      <w:bookmarkStart w:id="2039" w:name="_Toc4173"/>
      <w:bookmarkStart w:id="2040" w:name="_Toc351203648"/>
      <w:bookmarkStart w:id="2041" w:name="_Toc280868717"/>
      <w:bookmarkStart w:id="2042" w:name="_Toc280868718"/>
      <w:r>
        <w:rPr>
          <w:rFonts w:ascii="Times New Roman" w:hAnsi="Times New Roman" w:eastAsia="黑体"/>
          <w:b w:val="0"/>
          <w:color w:val="000000"/>
          <w:sz w:val="32"/>
          <w:szCs w:val="32"/>
        </w:rPr>
        <w:t>16. 违约</w:t>
      </w:r>
      <w:bookmarkEnd w:id="2038"/>
      <w:bookmarkEnd w:id="2039"/>
      <w:bookmarkEnd w:id="2040"/>
    </w:p>
    <w:p w14:paraId="7393B925">
      <w:pPr>
        <w:spacing w:after="120" w:line="360" w:lineRule="auto"/>
        <w:ind w:firstLine="600" w:firstLineChars="200"/>
        <w:outlineLvl w:val="3"/>
        <w:rPr>
          <w:rFonts w:ascii="Times New Roman" w:hAnsi="Times New Roman" w:eastAsia="黑体"/>
          <w:color w:val="000000"/>
          <w:sz w:val="30"/>
          <w:szCs w:val="32"/>
        </w:rPr>
      </w:pPr>
      <w:bookmarkStart w:id="2043" w:name="_Toc15749"/>
      <w:bookmarkStart w:id="2044" w:name="_Toc4075"/>
      <w:r>
        <w:rPr>
          <w:rFonts w:ascii="Times New Roman" w:hAnsi="Times New Roman" w:eastAsia="黑体"/>
          <w:color w:val="000000"/>
          <w:sz w:val="30"/>
          <w:szCs w:val="32"/>
        </w:rPr>
        <w:t>16.1 发包人违约</w:t>
      </w:r>
      <w:bookmarkEnd w:id="2043"/>
      <w:bookmarkEnd w:id="2044"/>
    </w:p>
    <w:p w14:paraId="464A3F2B">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16.1.1发包人违约的情形</w:t>
      </w:r>
    </w:p>
    <w:p w14:paraId="49A4C53F">
      <w:pPr>
        <w:spacing w:line="360" w:lineRule="auto"/>
        <w:ind w:firstLine="600" w:firstLineChars="200"/>
        <w:jc w:val="left"/>
        <w:rPr>
          <w:rFonts w:ascii="Times New Roman" w:hAnsi="Times New Roman" w:eastAsia="仿宋_GB2312"/>
          <w:color w:val="000000"/>
          <w:kern w:val="0"/>
          <w:sz w:val="30"/>
          <w:szCs w:val="32"/>
          <w:u w:val="single"/>
        </w:rPr>
      </w:pPr>
      <w:r>
        <w:rPr>
          <w:rFonts w:ascii="Times New Roman" w:hAnsi="Times New Roman" w:eastAsia="仿宋_GB2312"/>
          <w:color w:val="000000"/>
          <w:kern w:val="0"/>
          <w:sz w:val="30"/>
          <w:szCs w:val="32"/>
        </w:rPr>
        <w:t>发包人违约的其他情形：</w:t>
      </w:r>
      <w:r>
        <w:rPr>
          <w:rFonts w:ascii="Times New Roman" w:hAnsi="Times New Roman" w:eastAsia="仿宋_GB2312"/>
          <w:color w:val="000000"/>
          <w:kern w:val="0"/>
          <w:sz w:val="30"/>
          <w:szCs w:val="32"/>
          <w:u w:val="single"/>
        </w:rPr>
        <w:t xml:space="preserve">                                </w:t>
      </w:r>
    </w:p>
    <w:p w14:paraId="6888C38C">
      <w:pPr>
        <w:spacing w:line="360" w:lineRule="auto"/>
        <w:ind w:left="1500" w:hanging="1500" w:hangingChars="5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41C1FD46">
      <w:pPr>
        <w:spacing w:line="360" w:lineRule="auto"/>
        <w:ind w:left="1500" w:hanging="1500" w:hangingChars="5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 xml:space="preserve">    16.1.2 发包人违约的责任</w:t>
      </w:r>
    </w:p>
    <w:p w14:paraId="382C3455">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发包人违约责任的承担方式和计算方法：</w:t>
      </w:r>
    </w:p>
    <w:p w14:paraId="47BA03B7">
      <w:pPr>
        <w:spacing w:line="360" w:lineRule="auto"/>
        <w:ind w:firstLine="600" w:firstLineChars="200"/>
        <w:jc w:val="left"/>
        <w:rPr>
          <w:rFonts w:ascii="Times New Roman" w:hAnsi="Times New Roman" w:eastAsia="仿宋_GB2312"/>
          <w:color w:val="000000"/>
          <w:kern w:val="0"/>
          <w:sz w:val="30"/>
          <w:szCs w:val="32"/>
          <w:u w:val="single"/>
        </w:rPr>
      </w:pPr>
      <w:r>
        <w:rPr>
          <w:rFonts w:ascii="Times New Roman" w:hAnsi="Times New Roman" w:eastAsia="仿宋_GB2312"/>
          <w:color w:val="000000"/>
          <w:kern w:val="0"/>
          <w:sz w:val="30"/>
          <w:szCs w:val="32"/>
        </w:rPr>
        <w:t>（1）因发包人原因未能在计划开工日期前7天内下达开工通知的违约责任：</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4A21E0F6">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（2）因发包人原因未能按合同约定支付合同价款的违约责任：</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204C3837">
      <w:pPr>
        <w:spacing w:line="360" w:lineRule="auto"/>
        <w:ind w:firstLine="600" w:firstLineChars="200"/>
        <w:jc w:val="left"/>
        <w:rPr>
          <w:rFonts w:hint="eastAsia" w:ascii="Times New Roman" w:hAnsi="Times New Roman" w:eastAsia="仿宋_GB2312"/>
          <w:color w:val="000000"/>
          <w:kern w:val="0"/>
          <w:sz w:val="30"/>
          <w:szCs w:val="32"/>
          <w:u w:val="single"/>
        </w:rPr>
      </w:pPr>
      <w:r>
        <w:rPr>
          <w:rFonts w:ascii="Times New Roman" w:hAnsi="Times New Roman" w:eastAsia="仿宋_GB2312"/>
          <w:color w:val="000000"/>
          <w:kern w:val="0"/>
          <w:sz w:val="30"/>
          <w:szCs w:val="32"/>
        </w:rPr>
        <w:t>（3）发包人违反第10.1款</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变更的范围</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第（2）项约定，自行实施被取消的工作或转由他人实施的违约责任：</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p>
    <w:p w14:paraId="57C68008">
      <w:pPr>
        <w:spacing w:line="360" w:lineRule="auto"/>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682BC4FD">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（4）发包人提供的材料、工程设备的规格、数量或质量不符合合同约定，或因发包人原因导致交货日期延误或交货地点变更等情况的违约责任：</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22005041">
      <w:pPr>
        <w:spacing w:line="360" w:lineRule="auto"/>
        <w:ind w:firstLine="600" w:firstLineChars="200"/>
        <w:jc w:val="left"/>
        <w:rPr>
          <w:rFonts w:ascii="Times New Roman" w:hAnsi="Times New Roman" w:eastAsia="仿宋_GB2312"/>
          <w:color w:val="000000"/>
          <w:kern w:val="0"/>
          <w:sz w:val="30"/>
          <w:szCs w:val="32"/>
          <w:u w:val="single"/>
        </w:rPr>
      </w:pPr>
      <w:r>
        <w:rPr>
          <w:rFonts w:ascii="Times New Roman" w:hAnsi="Times New Roman" w:eastAsia="仿宋_GB2312"/>
          <w:color w:val="000000"/>
          <w:kern w:val="0"/>
          <w:sz w:val="30"/>
          <w:szCs w:val="32"/>
        </w:rPr>
        <w:t>（5）因发包人违反合同约定造成暂停施工的违约责任：</w:t>
      </w:r>
      <w:r>
        <w:rPr>
          <w:rFonts w:ascii="Times New Roman" w:hAnsi="Times New Roman" w:eastAsia="仿宋_GB2312"/>
          <w:color w:val="000000"/>
          <w:kern w:val="0"/>
          <w:sz w:val="30"/>
          <w:szCs w:val="32"/>
          <w:u w:val="single"/>
        </w:rPr>
        <w:t xml:space="preserve">     </w:t>
      </w:r>
    </w:p>
    <w:p w14:paraId="72957E35">
      <w:pPr>
        <w:spacing w:line="360" w:lineRule="auto"/>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4278B80F">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（6）发包人无正当理由没有在约定期限内发出复工指示，导致承包人无法复工的违约责任：</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0BE8F880">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（7）</w:t>
      </w:r>
      <w:r>
        <w:rPr>
          <w:rFonts w:hint="eastAsia" w:ascii="Times New Roman" w:hAnsi="Times New Roman" w:eastAsia="仿宋_GB2312"/>
          <w:color w:val="000000"/>
          <w:kern w:val="0"/>
          <w:sz w:val="30"/>
          <w:szCs w:val="32"/>
        </w:rPr>
        <w:t>其他：</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620055A6">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16.1.3 因发包人违约解除合同</w:t>
      </w:r>
    </w:p>
    <w:p w14:paraId="0233E893">
      <w:pPr>
        <w:autoSpaceDE w:val="0"/>
        <w:autoSpaceDN w:val="0"/>
        <w:adjustRightInd w:val="0"/>
        <w:spacing w:line="360" w:lineRule="auto"/>
        <w:ind w:firstLine="600" w:firstLineChars="200"/>
        <w:jc w:val="left"/>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rPr>
        <w:t>承包人按16.1.1项</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发包人违约的情形</w:t>
      </w:r>
      <w:r>
        <w:rPr>
          <w:rFonts w:hint="eastAsia" w:ascii="Times New Roman" w:hAnsi="Times New Roman" w:eastAsia="仿宋_GB2312"/>
          <w:color w:val="000000"/>
          <w:kern w:val="0"/>
          <w:sz w:val="30"/>
          <w:szCs w:val="32"/>
        </w:rPr>
        <w:t>〕</w:t>
      </w:r>
      <w:r>
        <w:rPr>
          <w:rFonts w:ascii="Times New Roman" w:hAnsi="Times New Roman" w:eastAsia="仿宋_GB2312"/>
          <w:color w:val="000000"/>
          <w:kern w:val="0"/>
          <w:sz w:val="30"/>
          <w:szCs w:val="32"/>
        </w:rPr>
        <w:t>约定暂停施工满</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天后发包人仍不纠正其违约行为并致使合同目的不能实现的，承包人有权解除合同。</w:t>
      </w:r>
    </w:p>
    <w:p w14:paraId="0ACD3108">
      <w:pPr>
        <w:spacing w:after="120" w:line="360" w:lineRule="auto"/>
        <w:ind w:firstLine="600" w:firstLineChars="200"/>
        <w:outlineLvl w:val="3"/>
        <w:rPr>
          <w:rFonts w:ascii="Times New Roman" w:hAnsi="Times New Roman" w:eastAsia="黑体"/>
          <w:color w:val="000000"/>
          <w:sz w:val="30"/>
          <w:szCs w:val="32"/>
        </w:rPr>
      </w:pPr>
      <w:bookmarkStart w:id="2045" w:name="_Toc31137"/>
      <w:bookmarkStart w:id="2046" w:name="_Toc18771"/>
      <w:r>
        <w:rPr>
          <w:rFonts w:ascii="Times New Roman" w:hAnsi="Times New Roman" w:eastAsia="黑体"/>
          <w:color w:val="000000"/>
          <w:sz w:val="30"/>
          <w:szCs w:val="32"/>
        </w:rPr>
        <w:t>16.2 承包人违约</w:t>
      </w:r>
      <w:bookmarkEnd w:id="2045"/>
      <w:bookmarkEnd w:id="2046"/>
    </w:p>
    <w:p w14:paraId="1D819AF4">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16.2.1 承包人违约的情形</w:t>
      </w:r>
    </w:p>
    <w:p w14:paraId="058739B1">
      <w:pPr>
        <w:spacing w:line="360" w:lineRule="auto"/>
        <w:ind w:firstLine="600" w:firstLineChars="200"/>
        <w:jc w:val="left"/>
        <w:rPr>
          <w:rFonts w:ascii="Times New Roman" w:hAnsi="Times New Roman" w:eastAsia="仿宋_GB2312"/>
          <w:color w:val="000000"/>
          <w:kern w:val="0"/>
          <w:sz w:val="30"/>
          <w:szCs w:val="32"/>
          <w:u w:val="single"/>
        </w:rPr>
      </w:pPr>
      <w:r>
        <w:rPr>
          <w:rFonts w:ascii="Times New Roman" w:hAnsi="Times New Roman" w:eastAsia="仿宋_GB2312"/>
          <w:color w:val="000000"/>
          <w:kern w:val="0"/>
          <w:sz w:val="30"/>
          <w:szCs w:val="32"/>
        </w:rPr>
        <w:t>承包人违约的其他情形：</w:t>
      </w:r>
      <w:r>
        <w:rPr>
          <w:rFonts w:ascii="Times New Roman" w:hAnsi="Times New Roman" w:eastAsia="仿宋_GB2312"/>
          <w:color w:val="000000"/>
          <w:kern w:val="0"/>
          <w:sz w:val="30"/>
          <w:szCs w:val="32"/>
          <w:u w:val="single"/>
        </w:rPr>
        <w:t xml:space="preserve">                                </w:t>
      </w:r>
    </w:p>
    <w:p w14:paraId="55758E03">
      <w:pPr>
        <w:spacing w:line="360" w:lineRule="auto"/>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2F032CFE">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16.2.2承包人违约的责任</w:t>
      </w:r>
    </w:p>
    <w:p w14:paraId="4D6FD6B9">
      <w:pPr>
        <w:spacing w:line="360" w:lineRule="auto"/>
        <w:ind w:firstLine="600" w:firstLineChars="200"/>
        <w:jc w:val="left"/>
        <w:rPr>
          <w:rFonts w:ascii="Times New Roman" w:hAnsi="Times New Roman" w:eastAsia="仿宋_GB2312"/>
          <w:color w:val="000000"/>
          <w:kern w:val="0"/>
          <w:sz w:val="30"/>
          <w:szCs w:val="32"/>
          <w:u w:val="single"/>
        </w:rPr>
      </w:pPr>
      <w:r>
        <w:rPr>
          <w:rFonts w:ascii="Times New Roman" w:hAnsi="Times New Roman" w:eastAsia="仿宋_GB2312"/>
          <w:color w:val="000000"/>
          <w:kern w:val="0"/>
          <w:sz w:val="30"/>
          <w:szCs w:val="32"/>
        </w:rPr>
        <w:t>承包人违约责任的承担方式和计算方法：</w:t>
      </w:r>
      <w:r>
        <w:rPr>
          <w:rFonts w:ascii="Times New Roman" w:hAnsi="Times New Roman" w:eastAsia="仿宋_GB2312"/>
          <w:color w:val="000000"/>
          <w:kern w:val="0"/>
          <w:sz w:val="30"/>
          <w:szCs w:val="32"/>
          <w:u w:val="single"/>
        </w:rPr>
        <w:t xml:space="preserve">                  </w:t>
      </w:r>
    </w:p>
    <w:p w14:paraId="77A76116">
      <w:pPr>
        <w:spacing w:line="360" w:lineRule="auto"/>
        <w:ind w:left="1500" w:hanging="1500" w:hangingChars="500"/>
        <w:jc w:val="left"/>
        <w:rPr>
          <w:rFonts w:ascii="Times New Roman" w:hAnsi="Times New Roman" w:eastAsia="仿宋_GB2312"/>
          <w:color w:val="000000"/>
          <w:kern w:val="0"/>
          <w:sz w:val="30"/>
          <w:szCs w:val="32"/>
          <w:u w:val="single"/>
        </w:rPr>
      </w:pP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r>
        <w:rPr>
          <w:rFonts w:ascii="Times New Roman" w:hAnsi="Times New Roman" w:eastAsia="仿宋_GB2312"/>
          <w:color w:val="000000"/>
          <w:sz w:val="30"/>
          <w:szCs w:val="32"/>
        </w:rPr>
        <w:t xml:space="preserve">    </w:t>
      </w:r>
    </w:p>
    <w:p w14:paraId="7B74AFE5">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16.2.3 因承包人违约解除合同</w:t>
      </w:r>
    </w:p>
    <w:p w14:paraId="23386F53">
      <w:pPr>
        <w:spacing w:before="120" w:after="120" w:line="360" w:lineRule="auto"/>
        <w:ind w:firstLine="600" w:firstLineChars="200"/>
        <w:rPr>
          <w:rFonts w:hint="eastAsia" w:ascii="Times New Roman" w:hAnsi="Times New Roman" w:eastAsia="仿宋_GB2312"/>
          <w:color w:val="000000"/>
          <w:kern w:val="0"/>
          <w:sz w:val="30"/>
          <w:szCs w:val="32"/>
          <w:u w:val="single"/>
        </w:rPr>
      </w:pPr>
      <w:r>
        <w:rPr>
          <w:rFonts w:ascii="Times New Roman" w:hAnsi="Times New Roman" w:eastAsia="仿宋_GB2312"/>
          <w:color w:val="000000"/>
          <w:kern w:val="0"/>
          <w:sz w:val="30"/>
          <w:szCs w:val="32"/>
        </w:rPr>
        <w:t>关于承包人违约解除合同的特别约定：</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p>
    <w:p w14:paraId="05323163">
      <w:pPr>
        <w:spacing w:before="120" w:after="120" w:line="360" w:lineRule="auto"/>
        <w:rPr>
          <w:rFonts w:hint="eastAsia" w:ascii="Times New Roman" w:hAnsi="Times New Roman" w:eastAsia="仿宋_GB2312"/>
          <w:color w:val="000000"/>
          <w:kern w:val="0"/>
          <w:sz w:val="30"/>
          <w:szCs w:val="32"/>
        </w:rPr>
      </w:pP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401278A0">
      <w:pPr>
        <w:spacing w:before="120" w:after="120" w:line="360" w:lineRule="auto"/>
        <w:ind w:firstLine="600" w:firstLineChars="200"/>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发包人</w:t>
      </w:r>
      <w:r>
        <w:rPr>
          <w:rFonts w:hint="eastAsia" w:ascii="Times New Roman" w:hAnsi="Times New Roman" w:eastAsia="仿宋_GB2312"/>
          <w:color w:val="000000"/>
          <w:kern w:val="0"/>
          <w:sz w:val="30"/>
          <w:szCs w:val="32"/>
        </w:rPr>
        <w:t>继续</w:t>
      </w:r>
      <w:r>
        <w:rPr>
          <w:rFonts w:ascii="Times New Roman" w:hAnsi="Times New Roman" w:eastAsia="仿宋_GB2312"/>
          <w:color w:val="000000"/>
          <w:kern w:val="0"/>
          <w:sz w:val="30"/>
          <w:szCs w:val="32"/>
        </w:rPr>
        <w:t>使用承包人在施工现场的材料、设备、临时工程、承包人文件和由承包人或以其名义编制的其他文件</w:t>
      </w:r>
      <w:r>
        <w:rPr>
          <w:rFonts w:hint="eastAsia" w:ascii="Times New Roman" w:hAnsi="Times New Roman" w:eastAsia="仿宋_GB2312"/>
          <w:color w:val="000000"/>
          <w:kern w:val="0"/>
          <w:sz w:val="30"/>
          <w:szCs w:val="32"/>
        </w:rPr>
        <w:t>的费用承担方式</w:t>
      </w:r>
      <w:r>
        <w:rPr>
          <w:rFonts w:ascii="Times New Roman" w:hAnsi="Times New Roman" w:eastAsia="仿宋_GB2312"/>
          <w:color w:val="000000"/>
          <w:kern w:val="0"/>
          <w:sz w:val="30"/>
          <w:szCs w:val="32"/>
        </w:rPr>
        <w:t>：</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rPr>
        <w:t>。</w:t>
      </w:r>
    </w:p>
    <w:p w14:paraId="0180D44D">
      <w:pPr>
        <w:pStyle w:val="4"/>
        <w:spacing w:before="120" w:after="120" w:line="360" w:lineRule="auto"/>
        <w:outlineLvl w:val="2"/>
        <w:rPr>
          <w:rFonts w:ascii="Times New Roman" w:hAnsi="Times New Roman" w:eastAsia="黑体"/>
          <w:b w:val="0"/>
          <w:color w:val="000000"/>
          <w:sz w:val="32"/>
          <w:szCs w:val="32"/>
        </w:rPr>
      </w:pPr>
      <w:bookmarkStart w:id="2047" w:name="_Toc16329"/>
      <w:bookmarkStart w:id="2048" w:name="_Toc31166"/>
      <w:bookmarkStart w:id="2049" w:name="_Toc351203649"/>
      <w:r>
        <w:rPr>
          <w:rFonts w:ascii="Times New Roman" w:hAnsi="Times New Roman" w:eastAsia="黑体"/>
          <w:b w:val="0"/>
          <w:color w:val="000000"/>
          <w:sz w:val="32"/>
          <w:szCs w:val="32"/>
        </w:rPr>
        <w:t>17. 不可抗力</w:t>
      </w:r>
      <w:bookmarkEnd w:id="2047"/>
      <w:bookmarkEnd w:id="2048"/>
      <w:bookmarkEnd w:id="2049"/>
      <w:r>
        <w:rPr>
          <w:rFonts w:ascii="Times New Roman" w:hAnsi="Times New Roman" w:eastAsia="黑体"/>
          <w:b w:val="0"/>
          <w:color w:val="000000"/>
          <w:sz w:val="32"/>
          <w:szCs w:val="32"/>
        </w:rPr>
        <w:t xml:space="preserve"> </w:t>
      </w:r>
      <w:bookmarkEnd w:id="2041"/>
    </w:p>
    <w:p w14:paraId="53A2584F">
      <w:pPr>
        <w:spacing w:after="120" w:line="360" w:lineRule="auto"/>
        <w:ind w:firstLine="600" w:firstLineChars="200"/>
        <w:outlineLvl w:val="3"/>
        <w:rPr>
          <w:rFonts w:ascii="Times New Roman" w:hAnsi="Times New Roman" w:eastAsia="黑体"/>
          <w:color w:val="000000"/>
          <w:sz w:val="30"/>
          <w:szCs w:val="32"/>
        </w:rPr>
      </w:pPr>
      <w:bookmarkStart w:id="2050" w:name="_Toc28535"/>
      <w:bookmarkStart w:id="2051" w:name="_Toc7391"/>
      <w:r>
        <w:rPr>
          <w:rFonts w:ascii="Times New Roman" w:hAnsi="Times New Roman" w:eastAsia="黑体"/>
          <w:color w:val="000000"/>
          <w:sz w:val="30"/>
          <w:szCs w:val="32"/>
        </w:rPr>
        <w:t>17.1 不可抗力的确认</w:t>
      </w:r>
      <w:bookmarkEnd w:id="2050"/>
      <w:bookmarkEnd w:id="2051"/>
    </w:p>
    <w:p w14:paraId="79EF0EE3">
      <w:pPr>
        <w:spacing w:line="360" w:lineRule="auto"/>
        <w:ind w:firstLine="600" w:firstLineChars="200"/>
        <w:jc w:val="left"/>
        <w:rPr>
          <w:rFonts w:ascii="Times New Roman" w:hAnsi="Times New Roman" w:eastAsia="仿宋_GB2312"/>
          <w:color w:val="000000"/>
          <w:kern w:val="0"/>
          <w:sz w:val="30"/>
          <w:szCs w:val="32"/>
          <w:u w:val="single"/>
        </w:rPr>
      </w:pPr>
      <w:r>
        <w:rPr>
          <w:rFonts w:ascii="Times New Roman" w:hAnsi="Times New Roman" w:eastAsia="仿宋_GB2312"/>
          <w:color w:val="000000"/>
          <w:sz w:val="30"/>
          <w:szCs w:val="32"/>
        </w:rPr>
        <w:t xml:space="preserve">除通用合同条款约定的不可抗力事件之外，视为不可抗力的其他情形：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72D2DF9F">
      <w:pPr>
        <w:spacing w:after="120" w:line="360" w:lineRule="auto"/>
        <w:ind w:firstLine="600" w:firstLineChars="200"/>
        <w:outlineLvl w:val="3"/>
        <w:rPr>
          <w:rFonts w:ascii="Times New Roman" w:hAnsi="Times New Roman" w:eastAsia="黑体"/>
          <w:color w:val="000000"/>
          <w:sz w:val="30"/>
          <w:szCs w:val="32"/>
        </w:rPr>
      </w:pPr>
      <w:bookmarkStart w:id="2052" w:name="_Toc17713"/>
      <w:bookmarkStart w:id="2053" w:name="_Toc30594"/>
      <w:r>
        <w:rPr>
          <w:rFonts w:ascii="Times New Roman" w:hAnsi="Times New Roman" w:eastAsia="黑体"/>
          <w:color w:val="000000"/>
          <w:sz w:val="30"/>
          <w:szCs w:val="32"/>
        </w:rPr>
        <w:t>17.4 因不可抗力解除合同</w:t>
      </w:r>
      <w:bookmarkEnd w:id="2052"/>
      <w:bookmarkEnd w:id="2053"/>
    </w:p>
    <w:p w14:paraId="78F5AFAA">
      <w:pPr>
        <w:spacing w:line="360" w:lineRule="auto"/>
        <w:ind w:firstLine="600" w:firstLineChars="200"/>
        <w:jc w:val="left"/>
        <w:rPr>
          <w:rFonts w:hint="eastAsia" w:ascii="Times New Roman" w:hAnsi="Times New Roman" w:eastAsia="仿宋_GB2312"/>
          <w:color w:val="000000"/>
          <w:sz w:val="30"/>
          <w:szCs w:val="32"/>
        </w:rPr>
      </w:pPr>
      <w:r>
        <w:rPr>
          <w:rFonts w:ascii="Times New Roman" w:hAnsi="Times New Roman" w:eastAsia="仿宋_GB2312"/>
          <w:color w:val="000000"/>
          <w:sz w:val="30"/>
          <w:szCs w:val="32"/>
        </w:rPr>
        <w:t>合同解除后，发包人应在商定或确定发包人应支付款项后</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天内完成款项的支付。</w:t>
      </w:r>
    </w:p>
    <w:p w14:paraId="35FA2D68">
      <w:pPr>
        <w:pStyle w:val="4"/>
        <w:spacing w:before="120" w:after="120" w:line="360" w:lineRule="auto"/>
        <w:outlineLvl w:val="2"/>
        <w:rPr>
          <w:rFonts w:ascii="Times New Roman" w:hAnsi="Times New Roman" w:eastAsia="黑体"/>
          <w:b w:val="0"/>
          <w:color w:val="000000"/>
          <w:sz w:val="32"/>
          <w:szCs w:val="32"/>
        </w:rPr>
      </w:pPr>
      <w:bookmarkStart w:id="2054" w:name="_Toc31719"/>
      <w:bookmarkStart w:id="2055" w:name="_Toc351203650"/>
      <w:bookmarkStart w:id="2056" w:name="_Toc20535"/>
      <w:r>
        <w:rPr>
          <w:rFonts w:ascii="Times New Roman" w:hAnsi="Times New Roman" w:eastAsia="黑体"/>
          <w:b w:val="0"/>
          <w:color w:val="000000"/>
          <w:sz w:val="32"/>
          <w:szCs w:val="32"/>
        </w:rPr>
        <w:t>18. 保险</w:t>
      </w:r>
      <w:bookmarkEnd w:id="2054"/>
      <w:bookmarkEnd w:id="2055"/>
      <w:bookmarkEnd w:id="2056"/>
    </w:p>
    <w:bookmarkEnd w:id="2042"/>
    <w:p w14:paraId="1CB0CFC5">
      <w:pPr>
        <w:spacing w:after="120" w:line="360" w:lineRule="auto"/>
        <w:ind w:firstLine="600" w:firstLineChars="200"/>
        <w:outlineLvl w:val="3"/>
        <w:rPr>
          <w:rFonts w:ascii="Times New Roman" w:hAnsi="Times New Roman" w:eastAsia="黑体"/>
          <w:color w:val="000000"/>
          <w:sz w:val="30"/>
          <w:szCs w:val="32"/>
        </w:rPr>
      </w:pPr>
      <w:bookmarkStart w:id="2057" w:name="_Toc15750"/>
      <w:bookmarkStart w:id="2058" w:name="_Toc11818"/>
      <w:r>
        <w:rPr>
          <w:rFonts w:ascii="Times New Roman" w:hAnsi="Times New Roman" w:eastAsia="黑体"/>
          <w:color w:val="000000"/>
          <w:sz w:val="30"/>
          <w:szCs w:val="32"/>
        </w:rPr>
        <w:t>18.1 工程保险</w:t>
      </w:r>
      <w:bookmarkEnd w:id="2057"/>
      <w:bookmarkEnd w:id="2058"/>
    </w:p>
    <w:p w14:paraId="672F4713">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关于工程保险的特别约定：</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4B4925FB">
      <w:pPr>
        <w:spacing w:after="120" w:line="360" w:lineRule="auto"/>
        <w:ind w:firstLine="600" w:firstLineChars="200"/>
        <w:outlineLvl w:val="3"/>
        <w:rPr>
          <w:rFonts w:ascii="Times New Roman" w:hAnsi="Times New Roman" w:eastAsia="黑体"/>
          <w:color w:val="000000"/>
          <w:sz w:val="30"/>
          <w:szCs w:val="32"/>
        </w:rPr>
      </w:pPr>
      <w:bookmarkStart w:id="2059" w:name="_Toc24338"/>
      <w:bookmarkStart w:id="2060" w:name="_Toc13901"/>
      <w:r>
        <w:rPr>
          <w:rFonts w:ascii="Times New Roman" w:hAnsi="Times New Roman" w:eastAsia="黑体"/>
          <w:color w:val="000000"/>
          <w:sz w:val="30"/>
          <w:szCs w:val="32"/>
        </w:rPr>
        <w:t>18.3 其他保险</w:t>
      </w:r>
      <w:bookmarkEnd w:id="2059"/>
      <w:bookmarkEnd w:id="2060"/>
    </w:p>
    <w:p w14:paraId="5E3581A9">
      <w:pPr>
        <w:spacing w:line="360" w:lineRule="auto"/>
        <w:ind w:firstLine="600" w:firstLineChars="200"/>
        <w:jc w:val="left"/>
        <w:rPr>
          <w:rFonts w:ascii="Times New Roman" w:hAnsi="Times New Roman" w:eastAsia="仿宋_GB2312"/>
          <w:color w:val="000000"/>
          <w:kern w:val="0"/>
          <w:sz w:val="30"/>
          <w:szCs w:val="32"/>
        </w:rPr>
      </w:pPr>
      <w:r>
        <w:rPr>
          <w:rFonts w:ascii="Times New Roman" w:hAnsi="Times New Roman" w:eastAsia="仿宋_GB2312"/>
          <w:color w:val="000000"/>
          <w:sz w:val="30"/>
          <w:szCs w:val="32"/>
        </w:rPr>
        <w:t>关于其他保险的约定：</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hint="eastAsia"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u w:val="single"/>
        </w:rPr>
        <w:t xml:space="preserve">     </w:t>
      </w:r>
      <w:r>
        <w:rPr>
          <w:rFonts w:ascii="Times New Roman" w:hAnsi="Times New Roman" w:eastAsia="仿宋_GB2312"/>
          <w:color w:val="000000"/>
          <w:kern w:val="0"/>
          <w:sz w:val="30"/>
          <w:szCs w:val="32"/>
        </w:rPr>
        <w:t>。</w:t>
      </w:r>
    </w:p>
    <w:p w14:paraId="7914422F">
      <w:pPr>
        <w:spacing w:line="360" w:lineRule="auto"/>
        <w:ind w:firstLine="600" w:firstLineChars="200"/>
        <w:jc w:val="left"/>
        <w:rPr>
          <w:rFonts w:ascii="Times New Roman" w:hAnsi="Times New Roman" w:eastAsia="仿宋_GB2312"/>
          <w:color w:val="000000"/>
          <w:sz w:val="30"/>
          <w:szCs w:val="32"/>
          <w:u w:val="single"/>
        </w:rPr>
      </w:pPr>
      <w:r>
        <w:rPr>
          <w:rFonts w:ascii="Times New Roman" w:hAnsi="Times New Roman" w:eastAsia="仿宋_GB2312"/>
          <w:color w:val="000000"/>
          <w:sz w:val="30"/>
          <w:szCs w:val="32"/>
        </w:rPr>
        <w:t>承包人是否应为其施工设备等办理财产保险：</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p>
    <w:p w14:paraId="50EF5248">
      <w:pPr>
        <w:spacing w:line="360" w:lineRule="auto"/>
        <w:jc w:val="left"/>
        <w:rPr>
          <w:rFonts w:ascii="Times New Roman" w:hAnsi="Times New Roman" w:eastAsia="仿宋_GB2312"/>
          <w:color w:val="000000"/>
          <w:kern w:val="0"/>
          <w:sz w:val="30"/>
          <w:szCs w:val="32"/>
        </w:rPr>
      </w:pP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4BCE9BF3">
      <w:pPr>
        <w:spacing w:after="120" w:line="360" w:lineRule="auto"/>
        <w:ind w:firstLine="600" w:firstLineChars="200"/>
        <w:outlineLvl w:val="3"/>
        <w:rPr>
          <w:rFonts w:ascii="Times New Roman" w:hAnsi="Times New Roman" w:eastAsia="黑体"/>
          <w:color w:val="000000"/>
          <w:sz w:val="30"/>
          <w:szCs w:val="32"/>
        </w:rPr>
      </w:pPr>
      <w:bookmarkStart w:id="2061" w:name="_Toc16418"/>
      <w:bookmarkStart w:id="2062" w:name="_Toc26973"/>
      <w:r>
        <w:rPr>
          <w:rFonts w:ascii="Times New Roman" w:hAnsi="Times New Roman" w:eastAsia="黑体"/>
          <w:color w:val="000000"/>
          <w:sz w:val="30"/>
          <w:szCs w:val="32"/>
        </w:rPr>
        <w:t>18.7 通知义务</w:t>
      </w:r>
      <w:bookmarkEnd w:id="2061"/>
      <w:bookmarkEnd w:id="2062"/>
    </w:p>
    <w:p w14:paraId="40723261">
      <w:pPr>
        <w:spacing w:line="360" w:lineRule="auto"/>
        <w:ind w:firstLine="600" w:firstLineChars="200"/>
        <w:jc w:val="left"/>
        <w:rPr>
          <w:rFonts w:hint="eastAsia" w:ascii="Times New Roman" w:hAnsi="Times New Roman" w:eastAsia="仿宋_GB2312"/>
          <w:color w:val="000000"/>
          <w:sz w:val="30"/>
          <w:szCs w:val="32"/>
          <w:u w:val="single"/>
        </w:rPr>
      </w:pPr>
      <w:r>
        <w:rPr>
          <w:rFonts w:ascii="Times New Roman" w:hAnsi="Times New Roman" w:eastAsia="仿宋_GB2312"/>
          <w:color w:val="000000"/>
          <w:kern w:val="0"/>
          <w:sz w:val="30"/>
          <w:szCs w:val="32"/>
        </w:rPr>
        <w:t>关于变更保险合同时的通知义务的约定：</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p>
    <w:p w14:paraId="7894ADB9">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bookmarkEnd w:id="2010"/>
    <w:bookmarkEnd w:id="2011"/>
    <w:bookmarkEnd w:id="2012"/>
    <w:bookmarkEnd w:id="2013"/>
    <w:bookmarkEnd w:id="2014"/>
    <w:bookmarkEnd w:id="2015"/>
    <w:bookmarkEnd w:id="2016"/>
    <w:bookmarkEnd w:id="2017"/>
    <w:bookmarkEnd w:id="2018"/>
    <w:bookmarkEnd w:id="2019"/>
    <w:bookmarkEnd w:id="2020"/>
    <w:bookmarkEnd w:id="2021"/>
    <w:p w14:paraId="6BF3F389">
      <w:pPr>
        <w:pStyle w:val="4"/>
        <w:spacing w:before="120" w:after="120" w:line="360" w:lineRule="auto"/>
        <w:outlineLvl w:val="2"/>
        <w:rPr>
          <w:rFonts w:ascii="Times New Roman" w:hAnsi="Times New Roman" w:eastAsia="黑体"/>
          <w:b w:val="0"/>
          <w:color w:val="000000"/>
          <w:sz w:val="32"/>
          <w:szCs w:val="32"/>
        </w:rPr>
      </w:pPr>
      <w:bookmarkStart w:id="2063" w:name="_Toc8456"/>
      <w:bookmarkStart w:id="2064" w:name="_Toc351203651"/>
      <w:bookmarkStart w:id="2065" w:name="_Toc6518"/>
      <w:r>
        <w:rPr>
          <w:rFonts w:ascii="Times New Roman" w:hAnsi="Times New Roman" w:eastAsia="黑体"/>
          <w:b w:val="0"/>
          <w:color w:val="000000"/>
          <w:sz w:val="32"/>
          <w:szCs w:val="32"/>
        </w:rPr>
        <w:t>20. 争议解决</w:t>
      </w:r>
      <w:bookmarkEnd w:id="2063"/>
      <w:bookmarkEnd w:id="2064"/>
      <w:bookmarkEnd w:id="2065"/>
    </w:p>
    <w:bookmarkEnd w:id="2022"/>
    <w:bookmarkEnd w:id="2023"/>
    <w:p w14:paraId="4D43F5AE">
      <w:pPr>
        <w:spacing w:after="120" w:line="360" w:lineRule="auto"/>
        <w:ind w:firstLine="600" w:firstLineChars="200"/>
        <w:outlineLvl w:val="3"/>
        <w:rPr>
          <w:rFonts w:ascii="Times New Roman" w:hAnsi="Times New Roman" w:eastAsia="黑体"/>
          <w:color w:val="000000"/>
          <w:sz w:val="30"/>
          <w:szCs w:val="32"/>
        </w:rPr>
      </w:pPr>
      <w:bookmarkStart w:id="2066" w:name="_Toc27196"/>
      <w:bookmarkStart w:id="2067" w:name="_Toc12935"/>
      <w:r>
        <w:rPr>
          <w:rFonts w:ascii="Times New Roman" w:hAnsi="Times New Roman" w:eastAsia="黑体"/>
          <w:color w:val="000000"/>
          <w:sz w:val="30"/>
          <w:szCs w:val="32"/>
        </w:rPr>
        <w:t>20.3 争</w:t>
      </w:r>
      <w:bookmarkEnd w:id="2024"/>
      <w:r>
        <w:rPr>
          <w:rFonts w:ascii="Times New Roman" w:hAnsi="Times New Roman" w:eastAsia="黑体"/>
          <w:color w:val="000000"/>
          <w:sz w:val="30"/>
          <w:szCs w:val="32"/>
        </w:rPr>
        <w:t>议评审</w:t>
      </w:r>
      <w:bookmarkEnd w:id="2066"/>
      <w:bookmarkEnd w:id="2067"/>
    </w:p>
    <w:p w14:paraId="0248F291">
      <w:pPr>
        <w:spacing w:line="360" w:lineRule="auto"/>
        <w:ind w:left="149" w:leftChars="71" w:firstLine="450" w:firstLineChars="150"/>
        <w:jc w:val="left"/>
        <w:rPr>
          <w:rFonts w:hint="eastAsia" w:ascii="Times New Roman" w:hAnsi="Times New Roman" w:eastAsia="仿宋_GB2312"/>
          <w:color w:val="000000"/>
          <w:sz w:val="30"/>
          <w:szCs w:val="32"/>
          <w:u w:val="single"/>
        </w:rPr>
      </w:pPr>
      <w:r>
        <w:rPr>
          <w:rFonts w:ascii="Times New Roman" w:hAnsi="Times New Roman" w:eastAsia="仿宋_GB2312"/>
          <w:color w:val="000000"/>
          <w:sz w:val="30"/>
          <w:szCs w:val="32"/>
        </w:rPr>
        <w:t>合同当事人是否同意将工程争议提交争议评审小组决</w:t>
      </w:r>
      <w:r>
        <w:rPr>
          <w:rFonts w:hint="eastAsia" w:ascii="Times New Roman" w:hAnsi="Times New Roman" w:eastAsia="仿宋_GB2312"/>
          <w:color w:val="000000"/>
          <w:sz w:val="30"/>
          <w:szCs w:val="32"/>
        </w:rPr>
        <w:t>定：</w:t>
      </w:r>
      <w:r>
        <w:rPr>
          <w:rFonts w:hint="eastAsia" w:ascii="Times New Roman" w:hAnsi="Times New Roman" w:eastAsia="仿宋_GB2312"/>
          <w:color w:val="000000"/>
          <w:sz w:val="30"/>
          <w:szCs w:val="32"/>
          <w:u w:val="single"/>
        </w:rPr>
        <w:t xml:space="preserve">    </w:t>
      </w:r>
    </w:p>
    <w:p w14:paraId="23A13D88">
      <w:pPr>
        <w:spacing w:line="360" w:lineRule="auto"/>
        <w:jc w:val="left"/>
        <w:rPr>
          <w:rFonts w:ascii="Times New Roman" w:hAnsi="Times New Roman" w:eastAsia="仿宋_GB2312"/>
          <w:color w:val="000000"/>
          <w:sz w:val="30"/>
          <w:szCs w:val="32"/>
        </w:rPr>
      </w:pPr>
      <w:r>
        <w:rPr>
          <w:rFonts w:hint="eastAsia"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rPr>
        <w:t xml:space="preserve">。  </w:t>
      </w:r>
    </w:p>
    <w:p w14:paraId="4AF7CDDD">
      <w:pPr>
        <w:spacing w:line="360" w:lineRule="auto"/>
        <w:ind w:firstLine="600" w:firstLineChars="200"/>
        <w:jc w:val="left"/>
        <w:outlineLvl w:val="9"/>
        <w:rPr>
          <w:rFonts w:ascii="Times New Roman" w:hAnsi="Times New Roman" w:eastAsia="仿宋_GB2312"/>
          <w:color w:val="000000"/>
          <w:sz w:val="30"/>
          <w:szCs w:val="32"/>
        </w:rPr>
      </w:pPr>
      <w:r>
        <w:rPr>
          <w:rFonts w:ascii="Times New Roman" w:hAnsi="Times New Roman" w:eastAsia="仿宋_GB2312"/>
          <w:color w:val="000000"/>
          <w:sz w:val="30"/>
          <w:szCs w:val="32"/>
        </w:rPr>
        <w:t>20.3.1 争议评审小组的确定</w:t>
      </w:r>
    </w:p>
    <w:p w14:paraId="006998B4">
      <w:pPr>
        <w:spacing w:line="360" w:lineRule="auto"/>
        <w:ind w:firstLine="600" w:firstLineChars="200"/>
        <w:jc w:val="left"/>
        <w:rPr>
          <w:rFonts w:ascii="Times New Roman" w:hAnsi="Times New Roman" w:eastAsia="仿宋_GB2312"/>
          <w:color w:val="000000"/>
          <w:sz w:val="30"/>
          <w:szCs w:val="32"/>
          <w:u w:val="single"/>
        </w:rPr>
      </w:pPr>
      <w:r>
        <w:rPr>
          <w:rFonts w:ascii="Times New Roman" w:hAnsi="Times New Roman" w:eastAsia="仿宋_GB2312"/>
          <w:color w:val="000000"/>
          <w:sz w:val="30"/>
          <w:szCs w:val="32"/>
        </w:rPr>
        <w:t>争议评审小组成员的确定：</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00FC61F3">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选定争议评审员的期限：</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5F4FDBDB">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争议评审小组成员的报酬承担方式：</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04556E31">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其他事项的约定：</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75E9DEB7">
      <w:pPr>
        <w:autoSpaceDE w:val="0"/>
        <w:autoSpaceDN w:val="0"/>
        <w:adjustRightInd w:val="0"/>
        <w:spacing w:line="360" w:lineRule="auto"/>
        <w:ind w:firstLine="600" w:firstLineChars="200"/>
        <w:jc w:val="left"/>
        <w:outlineLvl w:val="9"/>
        <w:rPr>
          <w:rFonts w:ascii="Times New Roman" w:hAnsi="Times New Roman" w:eastAsia="仿宋_GB2312"/>
          <w:color w:val="000000"/>
          <w:kern w:val="0"/>
          <w:sz w:val="30"/>
          <w:szCs w:val="32"/>
        </w:rPr>
      </w:pPr>
      <w:r>
        <w:rPr>
          <w:rFonts w:ascii="Times New Roman" w:hAnsi="Times New Roman" w:eastAsia="仿宋_GB2312"/>
          <w:color w:val="000000"/>
          <w:kern w:val="0"/>
          <w:sz w:val="30"/>
          <w:szCs w:val="32"/>
        </w:rPr>
        <w:t>20.3.2 争议评审小组的决定</w:t>
      </w:r>
    </w:p>
    <w:p w14:paraId="60DA0F05">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合同当事人关于本项的约定：</w:t>
      </w:r>
      <w:r>
        <w:rPr>
          <w:rFonts w:ascii="Times New Roman" w:hAnsi="Times New Roman" w:eastAsia="仿宋_GB2312"/>
          <w:color w:val="000000"/>
          <w:sz w:val="30"/>
          <w:szCs w:val="32"/>
          <w:u w:val="single"/>
        </w:rPr>
        <w:t xml:space="preserve">                      </w:t>
      </w:r>
      <w:r>
        <w:rPr>
          <w:rFonts w:hint="eastAsia"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w:t>
      </w:r>
    </w:p>
    <w:p w14:paraId="0BC12007">
      <w:pPr>
        <w:spacing w:after="120" w:line="360" w:lineRule="auto"/>
        <w:ind w:firstLine="600" w:firstLineChars="200"/>
        <w:outlineLvl w:val="3"/>
        <w:rPr>
          <w:rFonts w:hint="eastAsia" w:ascii="Times New Roman" w:hAnsi="Times New Roman" w:eastAsia="黑体"/>
          <w:color w:val="000000"/>
          <w:sz w:val="30"/>
          <w:szCs w:val="32"/>
        </w:rPr>
      </w:pPr>
      <w:bookmarkStart w:id="2068" w:name="_Toc24617"/>
      <w:bookmarkStart w:id="2069" w:name="_Toc24042"/>
      <w:r>
        <w:rPr>
          <w:rFonts w:ascii="Times New Roman" w:hAnsi="Times New Roman" w:eastAsia="黑体"/>
          <w:color w:val="000000"/>
          <w:sz w:val="30"/>
          <w:szCs w:val="32"/>
        </w:rPr>
        <w:t>20.4仲裁或诉讼</w:t>
      </w:r>
      <w:bookmarkEnd w:id="2025"/>
      <w:bookmarkEnd w:id="2068"/>
      <w:bookmarkEnd w:id="2069"/>
    </w:p>
    <w:p w14:paraId="3A93A8CC">
      <w:pPr>
        <w:spacing w:after="120" w:line="360" w:lineRule="auto"/>
        <w:ind w:firstLine="600" w:firstLineChars="200"/>
        <w:rPr>
          <w:rFonts w:ascii="Times New Roman" w:hAnsi="Times New Roman" w:eastAsia="黑体"/>
          <w:color w:val="000000"/>
          <w:sz w:val="30"/>
          <w:szCs w:val="32"/>
        </w:rPr>
      </w:pPr>
      <w:r>
        <w:rPr>
          <w:rFonts w:ascii="Times New Roman" w:hAnsi="Times New Roman" w:eastAsia="仿宋_GB2312"/>
          <w:color w:val="000000"/>
          <w:sz w:val="30"/>
          <w:szCs w:val="32"/>
        </w:rPr>
        <w:t>因合同及合同有关事项发生的争议，按下列第</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种方式</w:t>
      </w:r>
      <w:r>
        <w:rPr>
          <w:rFonts w:hint="eastAsia" w:ascii="Times New Roman" w:hAnsi="Times New Roman" w:eastAsia="仿宋_GB2312"/>
          <w:color w:val="000000"/>
          <w:sz w:val="30"/>
          <w:szCs w:val="32"/>
        </w:rPr>
        <w:t>解</w:t>
      </w:r>
      <w:r>
        <w:rPr>
          <w:rFonts w:ascii="Times New Roman" w:hAnsi="Times New Roman" w:eastAsia="仿宋_GB2312"/>
          <w:color w:val="000000"/>
          <w:sz w:val="30"/>
          <w:szCs w:val="32"/>
        </w:rPr>
        <w:t>决：</w:t>
      </w:r>
    </w:p>
    <w:p w14:paraId="1D79FE29">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（1）向</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仲裁委员会申请仲裁；</w:t>
      </w:r>
    </w:p>
    <w:p w14:paraId="3FEB35F6">
      <w:pPr>
        <w:spacing w:line="360" w:lineRule="auto"/>
        <w:ind w:firstLine="600" w:firstLineChars="200"/>
        <w:jc w:val="left"/>
        <w:rPr>
          <w:rFonts w:ascii="Times New Roman" w:hAnsi="Times New Roman" w:eastAsia="仿宋_GB2312"/>
          <w:color w:val="000000"/>
          <w:sz w:val="30"/>
          <w:szCs w:val="32"/>
        </w:rPr>
      </w:pPr>
      <w:r>
        <w:rPr>
          <w:rFonts w:ascii="Times New Roman" w:hAnsi="Times New Roman" w:eastAsia="仿宋_GB2312"/>
          <w:color w:val="000000"/>
          <w:sz w:val="30"/>
          <w:szCs w:val="32"/>
        </w:rPr>
        <w:t>（2）向</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人民法院起诉。</w:t>
      </w:r>
      <w:bookmarkEnd w:id="2026"/>
      <w:bookmarkEnd w:id="2027"/>
      <w:bookmarkEnd w:id="2028"/>
      <w:bookmarkEnd w:id="2029"/>
      <w:bookmarkEnd w:id="2030"/>
      <w:bookmarkEnd w:id="2031"/>
    </w:p>
    <w:p w14:paraId="7DA0F990">
      <w:pPr>
        <w:spacing w:line="360" w:lineRule="auto"/>
        <w:jc w:val="left"/>
        <w:rPr>
          <w:rFonts w:ascii="Times New Roman" w:hAnsi="Times New Roman" w:eastAsia="黑体"/>
          <w:b/>
          <w:color w:val="000000"/>
          <w:sz w:val="32"/>
          <w:szCs w:val="32"/>
        </w:rPr>
      </w:pPr>
      <w:r>
        <w:rPr>
          <w:rFonts w:ascii="Times New Roman" w:hAnsi="Times New Roman" w:eastAsia="仿宋_GB2312"/>
          <w:color w:val="000000"/>
          <w:sz w:val="30"/>
          <w:szCs w:val="32"/>
        </w:rPr>
        <w:br w:type="page"/>
      </w:r>
      <w:bookmarkStart w:id="2070" w:name="_Toc351203652"/>
      <w:r>
        <w:rPr>
          <w:rFonts w:ascii="Times New Roman" w:hAnsi="Times New Roman" w:eastAsia="黑体"/>
          <w:b/>
          <w:color w:val="000000"/>
          <w:sz w:val="32"/>
          <w:szCs w:val="32"/>
        </w:rPr>
        <w:t>附件</w:t>
      </w:r>
      <w:bookmarkEnd w:id="2070"/>
    </w:p>
    <w:p w14:paraId="1D630792">
      <w:pPr>
        <w:spacing w:line="360" w:lineRule="auto"/>
        <w:jc w:val="left"/>
        <w:rPr>
          <w:rFonts w:hint="eastAsia" w:ascii="Times New Roman" w:hAnsi="Times New Roman" w:eastAsia="仿宋_GB2312"/>
          <w:color w:val="000000"/>
          <w:sz w:val="30"/>
          <w:szCs w:val="32"/>
        </w:rPr>
      </w:pPr>
      <w:r>
        <w:rPr>
          <w:rFonts w:hint="eastAsia" w:ascii="Times New Roman" w:hAnsi="Times New Roman" w:eastAsia="仿宋_GB2312"/>
          <w:color w:val="000000"/>
          <w:sz w:val="30"/>
          <w:szCs w:val="32"/>
        </w:rPr>
        <w:t>协议书附件：</w:t>
      </w:r>
    </w:p>
    <w:p w14:paraId="0A80EC89">
      <w:pPr>
        <w:spacing w:line="360" w:lineRule="auto"/>
        <w:jc w:val="left"/>
        <w:rPr>
          <w:rFonts w:hint="eastAsia" w:ascii="Times New Roman" w:hAnsi="Times New Roman" w:eastAsia="仿宋_GB2312"/>
          <w:color w:val="000000"/>
          <w:sz w:val="30"/>
          <w:szCs w:val="32"/>
        </w:rPr>
      </w:pPr>
      <w:r>
        <w:rPr>
          <w:rFonts w:ascii="Times New Roman" w:hAnsi="Times New Roman" w:eastAsia="仿宋_GB2312"/>
          <w:color w:val="000000"/>
          <w:sz w:val="30"/>
          <w:szCs w:val="32"/>
        </w:rPr>
        <w:t>附件1：承包人承揽工程项目一览表</w:t>
      </w:r>
    </w:p>
    <w:p w14:paraId="7C3B2759">
      <w:pPr>
        <w:spacing w:line="360" w:lineRule="auto"/>
        <w:jc w:val="left"/>
        <w:rPr>
          <w:rFonts w:ascii="Times New Roman" w:hAnsi="Times New Roman" w:eastAsia="仿宋_GB2312"/>
          <w:color w:val="000000"/>
          <w:sz w:val="30"/>
          <w:szCs w:val="32"/>
        </w:rPr>
      </w:pPr>
      <w:r>
        <w:rPr>
          <w:rFonts w:hint="eastAsia" w:ascii="Times New Roman" w:hAnsi="Times New Roman" w:eastAsia="仿宋_GB2312"/>
          <w:color w:val="000000"/>
          <w:sz w:val="30"/>
          <w:szCs w:val="32"/>
        </w:rPr>
        <w:t>专用合同条款附件：</w:t>
      </w:r>
    </w:p>
    <w:p w14:paraId="21DC553D">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rPr>
        <w:t>附件2：发包人供应材料设备一览表</w:t>
      </w:r>
    </w:p>
    <w:p w14:paraId="0256E662">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rPr>
        <w:t>附件3：工程质量保修书</w:t>
      </w:r>
    </w:p>
    <w:p w14:paraId="55058EB7">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rPr>
        <w:t>附件4：主要建设工程文件目录</w:t>
      </w:r>
    </w:p>
    <w:p w14:paraId="655F154E">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rPr>
        <w:t>附件5：承包人用于本工程施工的机械设备表</w:t>
      </w:r>
    </w:p>
    <w:p w14:paraId="0AC87ECB">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rPr>
        <w:t>附件6：承包人主要施工管理人员表</w:t>
      </w:r>
    </w:p>
    <w:p w14:paraId="0B062780">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rPr>
        <w:t>附件7：分包人主要施工管理人员表</w:t>
      </w:r>
    </w:p>
    <w:p w14:paraId="43EE7AD1">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rPr>
        <w:t>附件8：履约担保格式</w:t>
      </w:r>
    </w:p>
    <w:p w14:paraId="53648A38">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rPr>
        <w:t>附件9：预付款担保格式</w:t>
      </w:r>
    </w:p>
    <w:p w14:paraId="101DA5EE">
      <w:pPr>
        <w:spacing w:line="360" w:lineRule="auto"/>
        <w:jc w:val="left"/>
        <w:rPr>
          <w:rFonts w:ascii="Times New Roman" w:hAnsi="Times New Roman" w:eastAsia="仿宋_GB2312"/>
          <w:color w:val="000000"/>
          <w:sz w:val="30"/>
          <w:szCs w:val="32"/>
        </w:rPr>
      </w:pPr>
      <w:r>
        <w:rPr>
          <w:rFonts w:ascii="Times New Roman" w:hAnsi="Times New Roman" w:eastAsia="仿宋_GB2312"/>
          <w:color w:val="000000"/>
          <w:sz w:val="30"/>
          <w:szCs w:val="32"/>
        </w:rPr>
        <w:t>附件10：支付担保格式</w:t>
      </w:r>
    </w:p>
    <w:p w14:paraId="00491134">
      <w:pPr>
        <w:spacing w:line="360" w:lineRule="auto"/>
        <w:jc w:val="left"/>
        <w:rPr>
          <w:rFonts w:ascii="Times New Roman" w:hAnsi="Times New Roman" w:eastAsia="黑体"/>
          <w:color w:val="000000"/>
          <w:sz w:val="30"/>
          <w:szCs w:val="30"/>
        </w:rPr>
        <w:sectPr>
          <w:footerReference r:id="rId8" w:type="first"/>
          <w:footerReference r:id="rId7" w:type="default"/>
          <w:pgSz w:w="11906" w:h="16838"/>
          <w:pgMar w:top="1418" w:right="1555" w:bottom="1418" w:left="1531" w:header="851" w:footer="992" w:gutter="0"/>
          <w:pgNumType w:fmt="decimal" w:start="82"/>
          <w:cols w:space="720" w:num="1"/>
          <w:titlePg/>
          <w:docGrid w:type="lines" w:linePitch="312" w:charSpace="0"/>
        </w:sectPr>
      </w:pPr>
      <w:r>
        <w:rPr>
          <w:rFonts w:ascii="Times New Roman" w:hAnsi="Times New Roman" w:eastAsia="仿宋_GB2312"/>
          <w:color w:val="000000"/>
          <w:sz w:val="30"/>
          <w:szCs w:val="32"/>
        </w:rPr>
        <w:t>附件11：暂估价一览表</w:t>
      </w:r>
    </w:p>
    <w:p w14:paraId="55516459">
      <w:pPr>
        <w:spacing w:before="156" w:beforeLines="50" w:after="156" w:afterLines="50" w:line="440" w:lineRule="exact"/>
        <w:jc w:val="left"/>
        <w:rPr>
          <w:rFonts w:hint="eastAsia" w:ascii="仿宋_GB2312" w:hAnsi="Times New Roman" w:eastAsia="仿宋_GB2312"/>
          <w:color w:val="000000"/>
          <w:sz w:val="30"/>
          <w:szCs w:val="30"/>
        </w:rPr>
      </w:pPr>
      <w:r>
        <w:rPr>
          <w:rFonts w:hint="eastAsia" w:ascii="仿宋_GB2312" w:hAnsi="Times New Roman" w:eastAsia="仿宋_GB2312"/>
          <w:color w:val="000000"/>
          <w:sz w:val="30"/>
          <w:szCs w:val="30"/>
        </w:rPr>
        <w:t>附件1：</w:t>
      </w:r>
    </w:p>
    <w:p w14:paraId="7EFDD6F1">
      <w:pPr>
        <w:spacing w:before="156" w:beforeLines="50" w:after="156" w:afterLines="50" w:line="440" w:lineRule="exact"/>
        <w:jc w:val="center"/>
        <w:rPr>
          <w:rFonts w:hint="eastAsia" w:ascii="Times New Roman" w:hAnsi="Times New Roman" w:eastAsia="黑体"/>
          <w:color w:val="000000"/>
          <w:sz w:val="30"/>
          <w:szCs w:val="30"/>
        </w:rPr>
      </w:pPr>
      <w:r>
        <w:rPr>
          <w:rFonts w:ascii="Times New Roman" w:hAnsi="Times New Roman" w:eastAsia="黑体"/>
          <w:color w:val="000000"/>
          <w:sz w:val="30"/>
          <w:szCs w:val="30"/>
        </w:rPr>
        <w:t>承包人承揽工程项目一览表</w:t>
      </w:r>
    </w:p>
    <w:tbl>
      <w:tblPr>
        <w:tblStyle w:val="44"/>
        <w:tblW w:w="0" w:type="auto"/>
        <w:tblInd w:w="-398"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277"/>
        <w:gridCol w:w="1843"/>
        <w:gridCol w:w="1417"/>
        <w:gridCol w:w="2410"/>
        <w:gridCol w:w="850"/>
        <w:gridCol w:w="1560"/>
        <w:gridCol w:w="2126"/>
        <w:gridCol w:w="1417"/>
        <w:gridCol w:w="851"/>
        <w:gridCol w:w="850"/>
      </w:tblGrid>
      <w:tr w14:paraId="0E3CB9C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1277" w:type="dxa"/>
            <w:tcBorders>
              <w:top w:val="single" w:color="auto" w:sz="12" w:space="0"/>
              <w:bottom w:val="double" w:color="auto" w:sz="6" w:space="0"/>
            </w:tcBorders>
            <w:noWrap w:val="0"/>
            <w:vAlign w:val="center"/>
          </w:tcPr>
          <w:p w14:paraId="02BEEA12">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单位工程名称</w:t>
            </w:r>
          </w:p>
        </w:tc>
        <w:tc>
          <w:tcPr>
            <w:tcW w:w="1843" w:type="dxa"/>
            <w:tcBorders>
              <w:top w:val="single" w:color="auto" w:sz="12" w:space="0"/>
              <w:bottom w:val="double" w:color="auto" w:sz="6" w:space="0"/>
            </w:tcBorders>
            <w:noWrap w:val="0"/>
            <w:vAlign w:val="center"/>
          </w:tcPr>
          <w:p w14:paraId="533E2EC6">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建设规模</w:t>
            </w:r>
          </w:p>
        </w:tc>
        <w:tc>
          <w:tcPr>
            <w:tcW w:w="1417" w:type="dxa"/>
            <w:tcBorders>
              <w:top w:val="single" w:color="auto" w:sz="12" w:space="0"/>
              <w:bottom w:val="double" w:color="auto" w:sz="6" w:space="0"/>
            </w:tcBorders>
            <w:noWrap w:val="0"/>
            <w:vAlign w:val="center"/>
          </w:tcPr>
          <w:p w14:paraId="05949BF8">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建筑面积(平方米)</w:t>
            </w:r>
          </w:p>
        </w:tc>
        <w:tc>
          <w:tcPr>
            <w:tcW w:w="2410" w:type="dxa"/>
            <w:tcBorders>
              <w:top w:val="single" w:color="auto" w:sz="12" w:space="0"/>
              <w:bottom w:val="double" w:color="auto" w:sz="6" w:space="0"/>
            </w:tcBorders>
            <w:noWrap w:val="0"/>
            <w:vAlign w:val="center"/>
          </w:tcPr>
          <w:p w14:paraId="4C1C405B">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结构</w:t>
            </w:r>
            <w:r>
              <w:rPr>
                <w:rFonts w:hint="eastAsia" w:eastAsia="仿宋_GB2312"/>
                <w:color w:val="000000"/>
                <w:kern w:val="2"/>
                <w:sz w:val="28"/>
                <w:szCs w:val="30"/>
                <w:lang w:val="en-US" w:eastAsia="zh-CN"/>
              </w:rPr>
              <w:t>形式</w:t>
            </w:r>
          </w:p>
        </w:tc>
        <w:tc>
          <w:tcPr>
            <w:tcW w:w="850" w:type="dxa"/>
            <w:tcBorders>
              <w:top w:val="single" w:color="auto" w:sz="12" w:space="0"/>
              <w:bottom w:val="double" w:color="auto" w:sz="6" w:space="0"/>
            </w:tcBorders>
            <w:noWrap w:val="0"/>
            <w:vAlign w:val="center"/>
          </w:tcPr>
          <w:p w14:paraId="12A49CB6">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层数</w:t>
            </w:r>
          </w:p>
        </w:tc>
        <w:tc>
          <w:tcPr>
            <w:tcW w:w="1560" w:type="dxa"/>
            <w:tcBorders>
              <w:top w:val="single" w:color="auto" w:sz="12" w:space="0"/>
              <w:bottom w:val="double" w:color="auto" w:sz="6" w:space="0"/>
            </w:tcBorders>
            <w:noWrap w:val="0"/>
            <w:vAlign w:val="center"/>
          </w:tcPr>
          <w:p w14:paraId="3BFCDEEA">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生产能力</w:t>
            </w:r>
          </w:p>
        </w:tc>
        <w:tc>
          <w:tcPr>
            <w:tcW w:w="2126" w:type="dxa"/>
            <w:tcBorders>
              <w:top w:val="single" w:color="auto" w:sz="12" w:space="0"/>
              <w:bottom w:val="double" w:color="auto" w:sz="6" w:space="0"/>
            </w:tcBorders>
            <w:noWrap w:val="0"/>
            <w:vAlign w:val="center"/>
          </w:tcPr>
          <w:p w14:paraId="25E7EE91">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设备安装内容</w:t>
            </w:r>
          </w:p>
        </w:tc>
        <w:tc>
          <w:tcPr>
            <w:tcW w:w="1417" w:type="dxa"/>
            <w:tcBorders>
              <w:top w:val="single" w:color="auto" w:sz="12" w:space="0"/>
              <w:bottom w:val="double" w:color="auto" w:sz="6" w:space="0"/>
            </w:tcBorders>
            <w:noWrap w:val="0"/>
            <w:vAlign w:val="center"/>
          </w:tcPr>
          <w:p w14:paraId="54E11F76">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合同价格（元）</w:t>
            </w:r>
          </w:p>
        </w:tc>
        <w:tc>
          <w:tcPr>
            <w:tcW w:w="851" w:type="dxa"/>
            <w:tcBorders>
              <w:top w:val="single" w:color="auto" w:sz="12" w:space="0"/>
              <w:bottom w:val="double" w:color="auto" w:sz="6" w:space="0"/>
            </w:tcBorders>
            <w:noWrap w:val="0"/>
            <w:vAlign w:val="center"/>
          </w:tcPr>
          <w:p w14:paraId="4DFF2AEB">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开工日期</w:t>
            </w:r>
          </w:p>
        </w:tc>
        <w:tc>
          <w:tcPr>
            <w:tcW w:w="850" w:type="dxa"/>
            <w:tcBorders>
              <w:top w:val="single" w:color="auto" w:sz="12" w:space="0"/>
              <w:bottom w:val="double" w:color="auto" w:sz="6" w:space="0"/>
            </w:tcBorders>
            <w:noWrap w:val="0"/>
            <w:vAlign w:val="center"/>
          </w:tcPr>
          <w:p w14:paraId="798E6835">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竣工日期</w:t>
            </w:r>
          </w:p>
        </w:tc>
      </w:tr>
      <w:tr w14:paraId="56B1A3F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tcBorders>
              <w:top w:val="double" w:color="auto" w:sz="6" w:space="0"/>
              <w:bottom w:val="single" w:color="auto" w:sz="6" w:space="0"/>
            </w:tcBorders>
            <w:noWrap w:val="0"/>
            <w:vAlign w:val="center"/>
          </w:tcPr>
          <w:p w14:paraId="49ECADF4">
            <w:pPr>
              <w:pStyle w:val="17"/>
              <w:keepNext/>
              <w:spacing w:after="0" w:line="440" w:lineRule="exact"/>
              <w:ind w:left="63" w:right="63"/>
              <w:rPr>
                <w:rFonts w:eastAsia="仿宋_GB2312"/>
                <w:color w:val="000000"/>
                <w:kern w:val="2"/>
                <w:sz w:val="30"/>
                <w:szCs w:val="30"/>
                <w:lang w:val="en-US" w:eastAsia="zh-CN"/>
              </w:rPr>
            </w:pPr>
          </w:p>
        </w:tc>
        <w:tc>
          <w:tcPr>
            <w:tcW w:w="1843" w:type="dxa"/>
            <w:tcBorders>
              <w:top w:val="double" w:color="auto" w:sz="6" w:space="0"/>
              <w:bottom w:val="single" w:color="auto" w:sz="6" w:space="0"/>
            </w:tcBorders>
            <w:noWrap w:val="0"/>
            <w:vAlign w:val="center"/>
          </w:tcPr>
          <w:p w14:paraId="146AB5AA">
            <w:pPr>
              <w:pStyle w:val="17"/>
              <w:keepNext/>
              <w:spacing w:after="0" w:line="440" w:lineRule="exact"/>
              <w:ind w:left="63" w:right="63"/>
              <w:rPr>
                <w:rFonts w:eastAsia="仿宋_GB2312"/>
                <w:color w:val="000000"/>
                <w:kern w:val="2"/>
                <w:sz w:val="30"/>
                <w:szCs w:val="30"/>
                <w:lang w:val="en-US" w:eastAsia="zh-CN"/>
              </w:rPr>
            </w:pPr>
          </w:p>
        </w:tc>
        <w:tc>
          <w:tcPr>
            <w:tcW w:w="1417" w:type="dxa"/>
            <w:tcBorders>
              <w:top w:val="double" w:color="auto" w:sz="6" w:space="0"/>
              <w:bottom w:val="single" w:color="auto" w:sz="6" w:space="0"/>
            </w:tcBorders>
            <w:noWrap w:val="0"/>
            <w:vAlign w:val="center"/>
          </w:tcPr>
          <w:p w14:paraId="3FA89FD6">
            <w:pPr>
              <w:pStyle w:val="17"/>
              <w:keepNext/>
              <w:spacing w:after="0" w:line="440" w:lineRule="exact"/>
              <w:ind w:left="63" w:right="63"/>
              <w:rPr>
                <w:rFonts w:eastAsia="仿宋_GB2312"/>
                <w:color w:val="000000"/>
                <w:kern w:val="2"/>
                <w:sz w:val="30"/>
                <w:szCs w:val="30"/>
                <w:lang w:val="en-US" w:eastAsia="zh-CN"/>
              </w:rPr>
            </w:pPr>
          </w:p>
        </w:tc>
        <w:tc>
          <w:tcPr>
            <w:tcW w:w="2410" w:type="dxa"/>
            <w:tcBorders>
              <w:top w:val="double" w:color="auto" w:sz="6" w:space="0"/>
              <w:bottom w:val="single" w:color="auto" w:sz="6" w:space="0"/>
            </w:tcBorders>
            <w:noWrap w:val="0"/>
            <w:vAlign w:val="center"/>
          </w:tcPr>
          <w:p w14:paraId="00A224DF">
            <w:pPr>
              <w:pStyle w:val="17"/>
              <w:keepNext/>
              <w:spacing w:after="0" w:line="440" w:lineRule="exact"/>
              <w:ind w:left="63" w:right="63"/>
              <w:rPr>
                <w:rFonts w:eastAsia="仿宋_GB2312"/>
                <w:color w:val="000000"/>
                <w:kern w:val="2"/>
                <w:sz w:val="30"/>
                <w:szCs w:val="30"/>
                <w:lang w:val="en-US" w:eastAsia="zh-CN"/>
              </w:rPr>
            </w:pPr>
          </w:p>
        </w:tc>
        <w:tc>
          <w:tcPr>
            <w:tcW w:w="850" w:type="dxa"/>
            <w:tcBorders>
              <w:top w:val="double" w:color="auto" w:sz="6" w:space="0"/>
              <w:bottom w:val="single" w:color="auto" w:sz="6" w:space="0"/>
            </w:tcBorders>
            <w:noWrap w:val="0"/>
            <w:vAlign w:val="center"/>
          </w:tcPr>
          <w:p w14:paraId="76DC9319">
            <w:pPr>
              <w:pStyle w:val="17"/>
              <w:keepNext/>
              <w:spacing w:after="0" w:line="440" w:lineRule="exact"/>
              <w:ind w:left="63" w:right="63"/>
              <w:rPr>
                <w:rFonts w:eastAsia="仿宋_GB2312"/>
                <w:color w:val="000000"/>
                <w:kern w:val="2"/>
                <w:sz w:val="30"/>
                <w:szCs w:val="30"/>
                <w:lang w:val="en-US" w:eastAsia="zh-CN"/>
              </w:rPr>
            </w:pPr>
          </w:p>
        </w:tc>
        <w:tc>
          <w:tcPr>
            <w:tcW w:w="1560" w:type="dxa"/>
            <w:tcBorders>
              <w:top w:val="double" w:color="auto" w:sz="6" w:space="0"/>
              <w:bottom w:val="single" w:color="auto" w:sz="6" w:space="0"/>
            </w:tcBorders>
            <w:noWrap w:val="0"/>
            <w:vAlign w:val="center"/>
          </w:tcPr>
          <w:p w14:paraId="65B84044">
            <w:pPr>
              <w:pStyle w:val="17"/>
              <w:keepNext/>
              <w:spacing w:after="0" w:line="440" w:lineRule="exact"/>
              <w:ind w:left="63" w:right="63"/>
              <w:rPr>
                <w:rFonts w:eastAsia="仿宋_GB2312"/>
                <w:color w:val="000000"/>
                <w:kern w:val="2"/>
                <w:sz w:val="30"/>
                <w:szCs w:val="30"/>
                <w:lang w:val="en-US" w:eastAsia="zh-CN"/>
              </w:rPr>
            </w:pPr>
          </w:p>
        </w:tc>
        <w:tc>
          <w:tcPr>
            <w:tcW w:w="2126" w:type="dxa"/>
            <w:tcBorders>
              <w:top w:val="double" w:color="auto" w:sz="6" w:space="0"/>
              <w:bottom w:val="single" w:color="auto" w:sz="6" w:space="0"/>
            </w:tcBorders>
            <w:noWrap w:val="0"/>
            <w:vAlign w:val="center"/>
          </w:tcPr>
          <w:p w14:paraId="21A7BF93">
            <w:pPr>
              <w:pStyle w:val="17"/>
              <w:keepNext/>
              <w:spacing w:after="0" w:line="440" w:lineRule="exact"/>
              <w:ind w:left="63" w:right="63"/>
              <w:rPr>
                <w:rFonts w:eastAsia="仿宋_GB2312"/>
                <w:color w:val="000000"/>
                <w:kern w:val="2"/>
                <w:sz w:val="30"/>
                <w:szCs w:val="30"/>
                <w:lang w:val="en-US" w:eastAsia="zh-CN"/>
              </w:rPr>
            </w:pPr>
          </w:p>
        </w:tc>
        <w:tc>
          <w:tcPr>
            <w:tcW w:w="1417" w:type="dxa"/>
            <w:tcBorders>
              <w:top w:val="double" w:color="auto" w:sz="6" w:space="0"/>
              <w:bottom w:val="single" w:color="auto" w:sz="6" w:space="0"/>
            </w:tcBorders>
            <w:noWrap w:val="0"/>
            <w:vAlign w:val="center"/>
          </w:tcPr>
          <w:p w14:paraId="1C1667F7">
            <w:pPr>
              <w:pStyle w:val="17"/>
              <w:keepNext/>
              <w:spacing w:after="0" w:line="440" w:lineRule="exact"/>
              <w:ind w:left="63" w:right="63"/>
              <w:rPr>
                <w:rFonts w:eastAsia="仿宋_GB2312"/>
                <w:color w:val="000000"/>
                <w:kern w:val="2"/>
                <w:sz w:val="30"/>
                <w:szCs w:val="30"/>
                <w:lang w:val="en-US" w:eastAsia="zh-CN"/>
              </w:rPr>
            </w:pPr>
          </w:p>
        </w:tc>
        <w:tc>
          <w:tcPr>
            <w:tcW w:w="851" w:type="dxa"/>
            <w:tcBorders>
              <w:top w:val="double" w:color="auto" w:sz="6" w:space="0"/>
              <w:bottom w:val="single" w:color="auto" w:sz="6" w:space="0"/>
            </w:tcBorders>
            <w:noWrap w:val="0"/>
            <w:vAlign w:val="center"/>
          </w:tcPr>
          <w:p w14:paraId="2E437939">
            <w:pPr>
              <w:pStyle w:val="17"/>
              <w:keepNext/>
              <w:spacing w:after="0" w:line="440" w:lineRule="exact"/>
              <w:ind w:left="63" w:right="63"/>
              <w:rPr>
                <w:rFonts w:eastAsia="仿宋_GB2312"/>
                <w:color w:val="000000"/>
                <w:kern w:val="2"/>
                <w:sz w:val="30"/>
                <w:szCs w:val="30"/>
                <w:lang w:val="en-US" w:eastAsia="zh-CN"/>
              </w:rPr>
            </w:pPr>
          </w:p>
        </w:tc>
        <w:tc>
          <w:tcPr>
            <w:tcW w:w="850" w:type="dxa"/>
            <w:tcBorders>
              <w:top w:val="double" w:color="auto" w:sz="6" w:space="0"/>
              <w:bottom w:val="single" w:color="auto" w:sz="6" w:space="0"/>
            </w:tcBorders>
            <w:noWrap w:val="0"/>
            <w:vAlign w:val="center"/>
          </w:tcPr>
          <w:p w14:paraId="0859DF49">
            <w:pPr>
              <w:pStyle w:val="17"/>
              <w:keepNext/>
              <w:spacing w:after="0" w:line="440" w:lineRule="exact"/>
              <w:ind w:left="63" w:right="63"/>
              <w:rPr>
                <w:rFonts w:eastAsia="仿宋_GB2312"/>
                <w:color w:val="000000"/>
                <w:kern w:val="2"/>
                <w:sz w:val="30"/>
                <w:szCs w:val="30"/>
                <w:lang w:val="en-US" w:eastAsia="zh-CN"/>
              </w:rPr>
            </w:pPr>
          </w:p>
        </w:tc>
      </w:tr>
      <w:tr w14:paraId="7093183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tcBorders>
              <w:top w:val="nil"/>
            </w:tcBorders>
            <w:noWrap w:val="0"/>
            <w:vAlign w:val="center"/>
          </w:tcPr>
          <w:p w14:paraId="02BF6154">
            <w:pPr>
              <w:pStyle w:val="17"/>
              <w:keepNext/>
              <w:spacing w:after="0" w:line="440" w:lineRule="exact"/>
              <w:ind w:left="63" w:right="63"/>
              <w:rPr>
                <w:rFonts w:eastAsia="仿宋_GB2312"/>
                <w:color w:val="000000"/>
                <w:kern w:val="2"/>
                <w:sz w:val="30"/>
                <w:szCs w:val="30"/>
                <w:lang w:val="en-US" w:eastAsia="zh-CN"/>
              </w:rPr>
            </w:pPr>
          </w:p>
        </w:tc>
        <w:tc>
          <w:tcPr>
            <w:tcW w:w="1843" w:type="dxa"/>
            <w:tcBorders>
              <w:top w:val="nil"/>
            </w:tcBorders>
            <w:noWrap w:val="0"/>
            <w:vAlign w:val="center"/>
          </w:tcPr>
          <w:p w14:paraId="075C0F09">
            <w:pPr>
              <w:pStyle w:val="17"/>
              <w:keepNext/>
              <w:spacing w:after="0" w:line="440" w:lineRule="exact"/>
              <w:ind w:left="63" w:right="63"/>
              <w:rPr>
                <w:rFonts w:eastAsia="仿宋_GB2312"/>
                <w:color w:val="000000"/>
                <w:kern w:val="2"/>
                <w:sz w:val="30"/>
                <w:szCs w:val="30"/>
                <w:lang w:val="en-US" w:eastAsia="zh-CN"/>
              </w:rPr>
            </w:pPr>
          </w:p>
        </w:tc>
        <w:tc>
          <w:tcPr>
            <w:tcW w:w="1417" w:type="dxa"/>
            <w:tcBorders>
              <w:top w:val="nil"/>
            </w:tcBorders>
            <w:noWrap w:val="0"/>
            <w:vAlign w:val="center"/>
          </w:tcPr>
          <w:p w14:paraId="43EA79D4">
            <w:pPr>
              <w:pStyle w:val="17"/>
              <w:keepNext/>
              <w:spacing w:after="0" w:line="440" w:lineRule="exact"/>
              <w:ind w:left="63" w:right="63"/>
              <w:rPr>
                <w:rFonts w:eastAsia="仿宋_GB2312"/>
                <w:color w:val="000000"/>
                <w:kern w:val="2"/>
                <w:sz w:val="30"/>
                <w:szCs w:val="30"/>
                <w:lang w:val="en-US" w:eastAsia="zh-CN"/>
              </w:rPr>
            </w:pPr>
          </w:p>
        </w:tc>
        <w:tc>
          <w:tcPr>
            <w:tcW w:w="2410" w:type="dxa"/>
            <w:tcBorders>
              <w:top w:val="nil"/>
            </w:tcBorders>
            <w:noWrap w:val="0"/>
            <w:vAlign w:val="center"/>
          </w:tcPr>
          <w:p w14:paraId="55EC28C5">
            <w:pPr>
              <w:pStyle w:val="17"/>
              <w:keepNext/>
              <w:spacing w:after="0" w:line="440" w:lineRule="exact"/>
              <w:ind w:left="63" w:right="63"/>
              <w:rPr>
                <w:rFonts w:eastAsia="仿宋_GB2312"/>
                <w:color w:val="000000"/>
                <w:kern w:val="2"/>
                <w:sz w:val="30"/>
                <w:szCs w:val="30"/>
                <w:lang w:val="en-US" w:eastAsia="zh-CN"/>
              </w:rPr>
            </w:pPr>
          </w:p>
        </w:tc>
        <w:tc>
          <w:tcPr>
            <w:tcW w:w="850" w:type="dxa"/>
            <w:tcBorders>
              <w:top w:val="nil"/>
            </w:tcBorders>
            <w:noWrap w:val="0"/>
            <w:vAlign w:val="center"/>
          </w:tcPr>
          <w:p w14:paraId="6D6D8191">
            <w:pPr>
              <w:pStyle w:val="17"/>
              <w:keepNext/>
              <w:spacing w:after="0" w:line="440" w:lineRule="exact"/>
              <w:ind w:left="63" w:right="63"/>
              <w:rPr>
                <w:rFonts w:eastAsia="仿宋_GB2312"/>
                <w:color w:val="000000"/>
                <w:kern w:val="2"/>
                <w:sz w:val="30"/>
                <w:szCs w:val="30"/>
                <w:lang w:val="en-US" w:eastAsia="zh-CN"/>
              </w:rPr>
            </w:pPr>
          </w:p>
        </w:tc>
        <w:tc>
          <w:tcPr>
            <w:tcW w:w="1560" w:type="dxa"/>
            <w:tcBorders>
              <w:top w:val="nil"/>
            </w:tcBorders>
            <w:noWrap w:val="0"/>
            <w:vAlign w:val="center"/>
          </w:tcPr>
          <w:p w14:paraId="44CD88AD">
            <w:pPr>
              <w:pStyle w:val="17"/>
              <w:keepNext/>
              <w:spacing w:after="0" w:line="440" w:lineRule="exact"/>
              <w:ind w:left="63" w:right="63"/>
              <w:rPr>
                <w:rFonts w:eastAsia="仿宋_GB2312"/>
                <w:color w:val="000000"/>
                <w:kern w:val="2"/>
                <w:sz w:val="30"/>
                <w:szCs w:val="30"/>
                <w:lang w:val="en-US" w:eastAsia="zh-CN"/>
              </w:rPr>
            </w:pPr>
          </w:p>
        </w:tc>
        <w:tc>
          <w:tcPr>
            <w:tcW w:w="2126" w:type="dxa"/>
            <w:tcBorders>
              <w:top w:val="nil"/>
            </w:tcBorders>
            <w:noWrap w:val="0"/>
            <w:vAlign w:val="center"/>
          </w:tcPr>
          <w:p w14:paraId="4C666C4F">
            <w:pPr>
              <w:pStyle w:val="17"/>
              <w:keepNext/>
              <w:spacing w:after="0" w:line="440" w:lineRule="exact"/>
              <w:ind w:left="63" w:right="63"/>
              <w:rPr>
                <w:rFonts w:eastAsia="仿宋_GB2312"/>
                <w:color w:val="000000"/>
                <w:kern w:val="2"/>
                <w:sz w:val="30"/>
                <w:szCs w:val="30"/>
                <w:lang w:val="en-US" w:eastAsia="zh-CN"/>
              </w:rPr>
            </w:pPr>
          </w:p>
        </w:tc>
        <w:tc>
          <w:tcPr>
            <w:tcW w:w="1417" w:type="dxa"/>
            <w:tcBorders>
              <w:top w:val="nil"/>
            </w:tcBorders>
            <w:noWrap w:val="0"/>
            <w:vAlign w:val="center"/>
          </w:tcPr>
          <w:p w14:paraId="3E7429E6">
            <w:pPr>
              <w:pStyle w:val="17"/>
              <w:keepNext/>
              <w:spacing w:after="0" w:line="440" w:lineRule="exact"/>
              <w:ind w:left="63" w:right="63"/>
              <w:rPr>
                <w:rFonts w:eastAsia="仿宋_GB2312"/>
                <w:color w:val="000000"/>
                <w:kern w:val="2"/>
                <w:sz w:val="30"/>
                <w:szCs w:val="30"/>
                <w:lang w:val="en-US" w:eastAsia="zh-CN"/>
              </w:rPr>
            </w:pPr>
          </w:p>
        </w:tc>
        <w:tc>
          <w:tcPr>
            <w:tcW w:w="851" w:type="dxa"/>
            <w:tcBorders>
              <w:top w:val="nil"/>
            </w:tcBorders>
            <w:noWrap w:val="0"/>
            <w:vAlign w:val="center"/>
          </w:tcPr>
          <w:p w14:paraId="4D241714">
            <w:pPr>
              <w:pStyle w:val="17"/>
              <w:keepNext/>
              <w:spacing w:after="0" w:line="440" w:lineRule="exact"/>
              <w:ind w:left="63" w:right="63"/>
              <w:rPr>
                <w:rFonts w:eastAsia="仿宋_GB2312"/>
                <w:color w:val="000000"/>
                <w:kern w:val="2"/>
                <w:sz w:val="30"/>
                <w:szCs w:val="30"/>
                <w:lang w:val="en-US" w:eastAsia="zh-CN"/>
              </w:rPr>
            </w:pPr>
          </w:p>
        </w:tc>
        <w:tc>
          <w:tcPr>
            <w:tcW w:w="850" w:type="dxa"/>
            <w:tcBorders>
              <w:top w:val="nil"/>
            </w:tcBorders>
            <w:noWrap w:val="0"/>
            <w:vAlign w:val="center"/>
          </w:tcPr>
          <w:p w14:paraId="32179CC6">
            <w:pPr>
              <w:pStyle w:val="17"/>
              <w:keepNext/>
              <w:spacing w:after="0" w:line="440" w:lineRule="exact"/>
              <w:ind w:left="63" w:right="63"/>
              <w:rPr>
                <w:rFonts w:eastAsia="仿宋_GB2312"/>
                <w:color w:val="000000"/>
                <w:kern w:val="2"/>
                <w:sz w:val="30"/>
                <w:szCs w:val="30"/>
                <w:lang w:val="en-US" w:eastAsia="zh-CN"/>
              </w:rPr>
            </w:pPr>
          </w:p>
        </w:tc>
      </w:tr>
      <w:tr w14:paraId="1F7B5B3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tcBorders>
              <w:top w:val="nil"/>
            </w:tcBorders>
            <w:noWrap w:val="0"/>
            <w:vAlign w:val="center"/>
          </w:tcPr>
          <w:p w14:paraId="518DB991">
            <w:pPr>
              <w:pStyle w:val="17"/>
              <w:keepNext/>
              <w:spacing w:after="0" w:line="440" w:lineRule="exact"/>
              <w:ind w:left="63" w:right="63"/>
              <w:rPr>
                <w:rFonts w:eastAsia="仿宋_GB2312"/>
                <w:color w:val="000000"/>
                <w:kern w:val="2"/>
                <w:sz w:val="30"/>
                <w:szCs w:val="30"/>
                <w:lang w:val="en-US" w:eastAsia="zh-CN"/>
              </w:rPr>
            </w:pPr>
          </w:p>
        </w:tc>
        <w:tc>
          <w:tcPr>
            <w:tcW w:w="1843" w:type="dxa"/>
            <w:tcBorders>
              <w:top w:val="nil"/>
            </w:tcBorders>
            <w:noWrap w:val="0"/>
            <w:vAlign w:val="center"/>
          </w:tcPr>
          <w:p w14:paraId="798A5894">
            <w:pPr>
              <w:pStyle w:val="17"/>
              <w:keepNext/>
              <w:spacing w:after="0" w:line="440" w:lineRule="exact"/>
              <w:ind w:left="63" w:right="63"/>
              <w:rPr>
                <w:rFonts w:eastAsia="仿宋_GB2312"/>
                <w:color w:val="000000"/>
                <w:kern w:val="2"/>
                <w:sz w:val="30"/>
                <w:szCs w:val="30"/>
                <w:lang w:val="en-US" w:eastAsia="zh-CN"/>
              </w:rPr>
            </w:pPr>
          </w:p>
        </w:tc>
        <w:tc>
          <w:tcPr>
            <w:tcW w:w="1417" w:type="dxa"/>
            <w:tcBorders>
              <w:top w:val="nil"/>
            </w:tcBorders>
            <w:noWrap w:val="0"/>
            <w:vAlign w:val="center"/>
          </w:tcPr>
          <w:p w14:paraId="66A7E268">
            <w:pPr>
              <w:pStyle w:val="17"/>
              <w:keepNext/>
              <w:spacing w:after="0" w:line="440" w:lineRule="exact"/>
              <w:ind w:left="63" w:right="63"/>
              <w:rPr>
                <w:rFonts w:eastAsia="仿宋_GB2312"/>
                <w:color w:val="000000"/>
                <w:kern w:val="2"/>
                <w:sz w:val="30"/>
                <w:szCs w:val="30"/>
                <w:lang w:val="en-US" w:eastAsia="zh-CN"/>
              </w:rPr>
            </w:pPr>
          </w:p>
        </w:tc>
        <w:tc>
          <w:tcPr>
            <w:tcW w:w="2410" w:type="dxa"/>
            <w:tcBorders>
              <w:top w:val="nil"/>
            </w:tcBorders>
            <w:noWrap w:val="0"/>
            <w:vAlign w:val="center"/>
          </w:tcPr>
          <w:p w14:paraId="37027CD8">
            <w:pPr>
              <w:pStyle w:val="17"/>
              <w:keepNext/>
              <w:spacing w:after="0" w:line="440" w:lineRule="exact"/>
              <w:ind w:left="63" w:right="63"/>
              <w:rPr>
                <w:rFonts w:eastAsia="仿宋_GB2312"/>
                <w:color w:val="000000"/>
                <w:kern w:val="2"/>
                <w:sz w:val="30"/>
                <w:szCs w:val="30"/>
                <w:lang w:val="en-US" w:eastAsia="zh-CN"/>
              </w:rPr>
            </w:pPr>
          </w:p>
        </w:tc>
        <w:tc>
          <w:tcPr>
            <w:tcW w:w="850" w:type="dxa"/>
            <w:tcBorders>
              <w:top w:val="nil"/>
            </w:tcBorders>
            <w:noWrap w:val="0"/>
            <w:vAlign w:val="center"/>
          </w:tcPr>
          <w:p w14:paraId="61C3684E">
            <w:pPr>
              <w:pStyle w:val="17"/>
              <w:keepNext/>
              <w:spacing w:after="0" w:line="440" w:lineRule="exact"/>
              <w:ind w:left="63" w:right="63"/>
              <w:rPr>
                <w:rFonts w:eastAsia="仿宋_GB2312"/>
                <w:color w:val="000000"/>
                <w:kern w:val="2"/>
                <w:sz w:val="30"/>
                <w:szCs w:val="30"/>
                <w:lang w:val="en-US" w:eastAsia="zh-CN"/>
              </w:rPr>
            </w:pPr>
          </w:p>
        </w:tc>
        <w:tc>
          <w:tcPr>
            <w:tcW w:w="1560" w:type="dxa"/>
            <w:tcBorders>
              <w:top w:val="nil"/>
            </w:tcBorders>
            <w:noWrap w:val="0"/>
            <w:vAlign w:val="center"/>
          </w:tcPr>
          <w:p w14:paraId="76A498D4">
            <w:pPr>
              <w:pStyle w:val="17"/>
              <w:keepNext/>
              <w:spacing w:after="0" w:line="440" w:lineRule="exact"/>
              <w:ind w:left="63" w:right="63"/>
              <w:rPr>
                <w:rFonts w:eastAsia="仿宋_GB2312"/>
                <w:color w:val="000000"/>
                <w:kern w:val="2"/>
                <w:sz w:val="30"/>
                <w:szCs w:val="30"/>
                <w:lang w:val="en-US" w:eastAsia="zh-CN"/>
              </w:rPr>
            </w:pPr>
          </w:p>
        </w:tc>
        <w:tc>
          <w:tcPr>
            <w:tcW w:w="2126" w:type="dxa"/>
            <w:tcBorders>
              <w:top w:val="nil"/>
            </w:tcBorders>
            <w:noWrap w:val="0"/>
            <w:vAlign w:val="center"/>
          </w:tcPr>
          <w:p w14:paraId="019F01A7">
            <w:pPr>
              <w:pStyle w:val="17"/>
              <w:keepNext/>
              <w:spacing w:after="0" w:line="440" w:lineRule="exact"/>
              <w:ind w:left="63" w:right="63"/>
              <w:rPr>
                <w:rFonts w:eastAsia="仿宋_GB2312"/>
                <w:color w:val="000000"/>
                <w:kern w:val="2"/>
                <w:sz w:val="30"/>
                <w:szCs w:val="30"/>
                <w:lang w:val="en-US" w:eastAsia="zh-CN"/>
              </w:rPr>
            </w:pPr>
          </w:p>
        </w:tc>
        <w:tc>
          <w:tcPr>
            <w:tcW w:w="1417" w:type="dxa"/>
            <w:tcBorders>
              <w:top w:val="nil"/>
            </w:tcBorders>
            <w:noWrap w:val="0"/>
            <w:vAlign w:val="center"/>
          </w:tcPr>
          <w:p w14:paraId="5E5418A6">
            <w:pPr>
              <w:pStyle w:val="17"/>
              <w:keepNext/>
              <w:spacing w:after="0" w:line="440" w:lineRule="exact"/>
              <w:ind w:left="63" w:right="63"/>
              <w:rPr>
                <w:rFonts w:eastAsia="仿宋_GB2312"/>
                <w:color w:val="000000"/>
                <w:kern w:val="2"/>
                <w:sz w:val="30"/>
                <w:szCs w:val="30"/>
                <w:lang w:val="en-US" w:eastAsia="zh-CN"/>
              </w:rPr>
            </w:pPr>
          </w:p>
        </w:tc>
        <w:tc>
          <w:tcPr>
            <w:tcW w:w="851" w:type="dxa"/>
            <w:tcBorders>
              <w:top w:val="nil"/>
            </w:tcBorders>
            <w:noWrap w:val="0"/>
            <w:vAlign w:val="center"/>
          </w:tcPr>
          <w:p w14:paraId="0EB05EA1">
            <w:pPr>
              <w:pStyle w:val="17"/>
              <w:keepNext/>
              <w:spacing w:after="0" w:line="440" w:lineRule="exact"/>
              <w:ind w:left="63" w:right="63"/>
              <w:rPr>
                <w:rFonts w:eastAsia="仿宋_GB2312"/>
                <w:color w:val="000000"/>
                <w:kern w:val="2"/>
                <w:sz w:val="30"/>
                <w:szCs w:val="30"/>
                <w:lang w:val="en-US" w:eastAsia="zh-CN"/>
              </w:rPr>
            </w:pPr>
          </w:p>
        </w:tc>
        <w:tc>
          <w:tcPr>
            <w:tcW w:w="850" w:type="dxa"/>
            <w:tcBorders>
              <w:top w:val="nil"/>
            </w:tcBorders>
            <w:noWrap w:val="0"/>
            <w:vAlign w:val="center"/>
          </w:tcPr>
          <w:p w14:paraId="7A9CDD9D">
            <w:pPr>
              <w:pStyle w:val="17"/>
              <w:keepNext/>
              <w:spacing w:after="0" w:line="440" w:lineRule="exact"/>
              <w:ind w:left="63" w:right="63"/>
              <w:rPr>
                <w:rFonts w:eastAsia="仿宋_GB2312"/>
                <w:color w:val="000000"/>
                <w:kern w:val="2"/>
                <w:sz w:val="30"/>
                <w:szCs w:val="30"/>
                <w:lang w:val="en-US" w:eastAsia="zh-CN"/>
              </w:rPr>
            </w:pPr>
          </w:p>
        </w:tc>
      </w:tr>
      <w:tr w14:paraId="0689D59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noWrap w:val="0"/>
            <w:vAlign w:val="center"/>
          </w:tcPr>
          <w:p w14:paraId="574C3446">
            <w:pPr>
              <w:pStyle w:val="17"/>
              <w:keepNext/>
              <w:spacing w:after="0" w:line="440" w:lineRule="exact"/>
              <w:ind w:left="63" w:right="63"/>
              <w:rPr>
                <w:rFonts w:eastAsia="仿宋_GB2312"/>
                <w:color w:val="000000"/>
                <w:kern w:val="2"/>
                <w:sz w:val="30"/>
                <w:szCs w:val="30"/>
                <w:lang w:val="en-US" w:eastAsia="zh-CN"/>
              </w:rPr>
            </w:pPr>
          </w:p>
        </w:tc>
        <w:tc>
          <w:tcPr>
            <w:tcW w:w="1843" w:type="dxa"/>
            <w:noWrap w:val="0"/>
            <w:vAlign w:val="center"/>
          </w:tcPr>
          <w:p w14:paraId="377E485A">
            <w:pPr>
              <w:pStyle w:val="17"/>
              <w:keepNext/>
              <w:spacing w:after="0" w:line="440" w:lineRule="exact"/>
              <w:ind w:left="63" w:right="63"/>
              <w:rPr>
                <w:rFonts w:eastAsia="仿宋_GB2312"/>
                <w:color w:val="000000"/>
                <w:kern w:val="2"/>
                <w:sz w:val="30"/>
                <w:szCs w:val="30"/>
                <w:lang w:val="en-US" w:eastAsia="zh-CN"/>
              </w:rPr>
            </w:pPr>
          </w:p>
        </w:tc>
        <w:tc>
          <w:tcPr>
            <w:tcW w:w="1417" w:type="dxa"/>
            <w:noWrap w:val="0"/>
            <w:vAlign w:val="center"/>
          </w:tcPr>
          <w:p w14:paraId="3E236BCB">
            <w:pPr>
              <w:pStyle w:val="17"/>
              <w:keepNext/>
              <w:spacing w:after="0" w:line="440" w:lineRule="exact"/>
              <w:ind w:left="63" w:right="63"/>
              <w:rPr>
                <w:rFonts w:eastAsia="仿宋_GB2312"/>
                <w:color w:val="000000"/>
                <w:kern w:val="2"/>
                <w:sz w:val="30"/>
                <w:szCs w:val="30"/>
                <w:lang w:val="en-US" w:eastAsia="zh-CN"/>
              </w:rPr>
            </w:pPr>
          </w:p>
        </w:tc>
        <w:tc>
          <w:tcPr>
            <w:tcW w:w="2410" w:type="dxa"/>
            <w:noWrap w:val="0"/>
            <w:vAlign w:val="center"/>
          </w:tcPr>
          <w:p w14:paraId="232E198A">
            <w:pPr>
              <w:pStyle w:val="17"/>
              <w:keepNext/>
              <w:spacing w:after="0" w:line="440" w:lineRule="exact"/>
              <w:ind w:left="63" w:right="63"/>
              <w:rPr>
                <w:rFonts w:eastAsia="仿宋_GB2312"/>
                <w:color w:val="000000"/>
                <w:kern w:val="2"/>
                <w:sz w:val="30"/>
                <w:szCs w:val="30"/>
                <w:lang w:val="en-US" w:eastAsia="zh-CN"/>
              </w:rPr>
            </w:pPr>
          </w:p>
        </w:tc>
        <w:tc>
          <w:tcPr>
            <w:tcW w:w="850" w:type="dxa"/>
            <w:noWrap w:val="0"/>
            <w:vAlign w:val="center"/>
          </w:tcPr>
          <w:p w14:paraId="4835130E">
            <w:pPr>
              <w:pStyle w:val="17"/>
              <w:keepNext/>
              <w:spacing w:after="0" w:line="440" w:lineRule="exact"/>
              <w:ind w:left="63" w:right="63"/>
              <w:rPr>
                <w:rFonts w:eastAsia="仿宋_GB2312"/>
                <w:color w:val="000000"/>
                <w:kern w:val="2"/>
                <w:sz w:val="30"/>
                <w:szCs w:val="30"/>
                <w:lang w:val="en-US" w:eastAsia="zh-CN"/>
              </w:rPr>
            </w:pPr>
          </w:p>
        </w:tc>
        <w:tc>
          <w:tcPr>
            <w:tcW w:w="1560" w:type="dxa"/>
            <w:noWrap w:val="0"/>
            <w:vAlign w:val="center"/>
          </w:tcPr>
          <w:p w14:paraId="64C7F52C">
            <w:pPr>
              <w:pStyle w:val="17"/>
              <w:keepNext/>
              <w:spacing w:after="0" w:line="440" w:lineRule="exact"/>
              <w:ind w:left="63" w:right="63"/>
              <w:rPr>
                <w:rFonts w:eastAsia="仿宋_GB2312"/>
                <w:color w:val="000000"/>
                <w:kern w:val="2"/>
                <w:sz w:val="30"/>
                <w:szCs w:val="30"/>
                <w:lang w:val="en-US" w:eastAsia="zh-CN"/>
              </w:rPr>
            </w:pPr>
          </w:p>
        </w:tc>
        <w:tc>
          <w:tcPr>
            <w:tcW w:w="2126" w:type="dxa"/>
            <w:noWrap w:val="0"/>
            <w:vAlign w:val="center"/>
          </w:tcPr>
          <w:p w14:paraId="2873BA91">
            <w:pPr>
              <w:pStyle w:val="17"/>
              <w:keepNext/>
              <w:spacing w:after="0" w:line="440" w:lineRule="exact"/>
              <w:ind w:left="63" w:right="63"/>
              <w:rPr>
                <w:rFonts w:eastAsia="仿宋_GB2312"/>
                <w:color w:val="000000"/>
                <w:kern w:val="2"/>
                <w:sz w:val="30"/>
                <w:szCs w:val="30"/>
                <w:lang w:val="en-US" w:eastAsia="zh-CN"/>
              </w:rPr>
            </w:pPr>
          </w:p>
        </w:tc>
        <w:tc>
          <w:tcPr>
            <w:tcW w:w="1417" w:type="dxa"/>
            <w:noWrap w:val="0"/>
            <w:vAlign w:val="center"/>
          </w:tcPr>
          <w:p w14:paraId="13BE7724">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36E6C7D4">
            <w:pPr>
              <w:pStyle w:val="17"/>
              <w:keepNext/>
              <w:spacing w:after="0" w:line="440" w:lineRule="exact"/>
              <w:ind w:left="63" w:right="63"/>
              <w:rPr>
                <w:rFonts w:eastAsia="仿宋_GB2312"/>
                <w:color w:val="000000"/>
                <w:kern w:val="2"/>
                <w:sz w:val="30"/>
                <w:szCs w:val="30"/>
                <w:lang w:val="en-US" w:eastAsia="zh-CN"/>
              </w:rPr>
            </w:pPr>
          </w:p>
        </w:tc>
        <w:tc>
          <w:tcPr>
            <w:tcW w:w="850" w:type="dxa"/>
            <w:noWrap w:val="0"/>
            <w:vAlign w:val="center"/>
          </w:tcPr>
          <w:p w14:paraId="56B9ED50">
            <w:pPr>
              <w:pStyle w:val="17"/>
              <w:keepNext/>
              <w:spacing w:after="0" w:line="440" w:lineRule="exact"/>
              <w:ind w:left="63" w:right="63"/>
              <w:rPr>
                <w:rFonts w:eastAsia="仿宋_GB2312"/>
                <w:color w:val="000000"/>
                <w:kern w:val="2"/>
                <w:sz w:val="30"/>
                <w:szCs w:val="30"/>
                <w:lang w:val="en-US" w:eastAsia="zh-CN"/>
              </w:rPr>
            </w:pPr>
          </w:p>
        </w:tc>
      </w:tr>
      <w:tr w14:paraId="2F89988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tcBorders>
              <w:top w:val="nil"/>
            </w:tcBorders>
            <w:noWrap w:val="0"/>
            <w:vAlign w:val="center"/>
          </w:tcPr>
          <w:p w14:paraId="039AA326">
            <w:pPr>
              <w:pStyle w:val="17"/>
              <w:keepNext/>
              <w:spacing w:after="0" w:line="440" w:lineRule="exact"/>
              <w:ind w:left="63" w:right="63"/>
              <w:rPr>
                <w:rFonts w:eastAsia="仿宋_GB2312"/>
                <w:color w:val="000000"/>
                <w:kern w:val="2"/>
                <w:sz w:val="30"/>
                <w:szCs w:val="30"/>
                <w:lang w:val="en-US" w:eastAsia="zh-CN"/>
              </w:rPr>
            </w:pPr>
          </w:p>
        </w:tc>
        <w:tc>
          <w:tcPr>
            <w:tcW w:w="1843" w:type="dxa"/>
            <w:tcBorders>
              <w:top w:val="nil"/>
            </w:tcBorders>
            <w:noWrap w:val="0"/>
            <w:vAlign w:val="center"/>
          </w:tcPr>
          <w:p w14:paraId="4523A37F">
            <w:pPr>
              <w:pStyle w:val="17"/>
              <w:keepNext/>
              <w:spacing w:after="0" w:line="440" w:lineRule="exact"/>
              <w:ind w:left="63" w:right="63"/>
              <w:rPr>
                <w:rFonts w:eastAsia="仿宋_GB2312"/>
                <w:color w:val="000000"/>
                <w:kern w:val="2"/>
                <w:sz w:val="30"/>
                <w:szCs w:val="30"/>
                <w:lang w:val="en-US" w:eastAsia="zh-CN"/>
              </w:rPr>
            </w:pPr>
          </w:p>
        </w:tc>
        <w:tc>
          <w:tcPr>
            <w:tcW w:w="1417" w:type="dxa"/>
            <w:tcBorders>
              <w:top w:val="nil"/>
            </w:tcBorders>
            <w:noWrap w:val="0"/>
            <w:vAlign w:val="center"/>
          </w:tcPr>
          <w:p w14:paraId="1B048575">
            <w:pPr>
              <w:pStyle w:val="17"/>
              <w:keepNext/>
              <w:spacing w:after="0" w:line="440" w:lineRule="exact"/>
              <w:ind w:left="63" w:right="63"/>
              <w:rPr>
                <w:rFonts w:eastAsia="仿宋_GB2312"/>
                <w:color w:val="000000"/>
                <w:kern w:val="2"/>
                <w:sz w:val="30"/>
                <w:szCs w:val="30"/>
                <w:lang w:val="en-US" w:eastAsia="zh-CN"/>
              </w:rPr>
            </w:pPr>
          </w:p>
        </w:tc>
        <w:tc>
          <w:tcPr>
            <w:tcW w:w="2410" w:type="dxa"/>
            <w:tcBorders>
              <w:top w:val="nil"/>
            </w:tcBorders>
            <w:noWrap w:val="0"/>
            <w:vAlign w:val="center"/>
          </w:tcPr>
          <w:p w14:paraId="4774E515">
            <w:pPr>
              <w:pStyle w:val="17"/>
              <w:keepNext/>
              <w:spacing w:after="0" w:line="440" w:lineRule="exact"/>
              <w:ind w:left="63" w:right="63"/>
              <w:rPr>
                <w:rFonts w:eastAsia="仿宋_GB2312"/>
                <w:color w:val="000000"/>
                <w:kern w:val="2"/>
                <w:sz w:val="30"/>
                <w:szCs w:val="30"/>
                <w:lang w:val="en-US" w:eastAsia="zh-CN"/>
              </w:rPr>
            </w:pPr>
          </w:p>
        </w:tc>
        <w:tc>
          <w:tcPr>
            <w:tcW w:w="850" w:type="dxa"/>
            <w:tcBorders>
              <w:top w:val="nil"/>
            </w:tcBorders>
            <w:noWrap w:val="0"/>
            <w:vAlign w:val="center"/>
          </w:tcPr>
          <w:p w14:paraId="3E927A74">
            <w:pPr>
              <w:pStyle w:val="17"/>
              <w:keepNext/>
              <w:spacing w:after="0" w:line="440" w:lineRule="exact"/>
              <w:ind w:left="63" w:right="63"/>
              <w:rPr>
                <w:rFonts w:eastAsia="仿宋_GB2312"/>
                <w:color w:val="000000"/>
                <w:kern w:val="2"/>
                <w:sz w:val="30"/>
                <w:szCs w:val="30"/>
                <w:lang w:val="en-US" w:eastAsia="zh-CN"/>
              </w:rPr>
            </w:pPr>
          </w:p>
        </w:tc>
        <w:tc>
          <w:tcPr>
            <w:tcW w:w="1560" w:type="dxa"/>
            <w:tcBorders>
              <w:top w:val="nil"/>
            </w:tcBorders>
            <w:noWrap w:val="0"/>
            <w:vAlign w:val="center"/>
          </w:tcPr>
          <w:p w14:paraId="626E6EAA">
            <w:pPr>
              <w:pStyle w:val="17"/>
              <w:keepNext/>
              <w:spacing w:after="0" w:line="440" w:lineRule="exact"/>
              <w:ind w:left="63" w:right="63"/>
              <w:rPr>
                <w:rFonts w:eastAsia="仿宋_GB2312"/>
                <w:color w:val="000000"/>
                <w:kern w:val="2"/>
                <w:sz w:val="30"/>
                <w:szCs w:val="30"/>
                <w:lang w:val="en-US" w:eastAsia="zh-CN"/>
              </w:rPr>
            </w:pPr>
          </w:p>
        </w:tc>
        <w:tc>
          <w:tcPr>
            <w:tcW w:w="2126" w:type="dxa"/>
            <w:tcBorders>
              <w:top w:val="nil"/>
            </w:tcBorders>
            <w:noWrap w:val="0"/>
            <w:vAlign w:val="center"/>
          </w:tcPr>
          <w:p w14:paraId="03B1B9DA">
            <w:pPr>
              <w:pStyle w:val="17"/>
              <w:keepNext/>
              <w:spacing w:after="0" w:line="440" w:lineRule="exact"/>
              <w:ind w:left="63" w:right="63"/>
              <w:rPr>
                <w:rFonts w:eastAsia="仿宋_GB2312"/>
                <w:color w:val="000000"/>
                <w:kern w:val="2"/>
                <w:sz w:val="30"/>
                <w:szCs w:val="30"/>
                <w:lang w:val="en-US" w:eastAsia="zh-CN"/>
              </w:rPr>
            </w:pPr>
          </w:p>
        </w:tc>
        <w:tc>
          <w:tcPr>
            <w:tcW w:w="1417" w:type="dxa"/>
            <w:tcBorders>
              <w:top w:val="nil"/>
            </w:tcBorders>
            <w:noWrap w:val="0"/>
            <w:vAlign w:val="center"/>
          </w:tcPr>
          <w:p w14:paraId="67F091F8">
            <w:pPr>
              <w:pStyle w:val="17"/>
              <w:keepNext/>
              <w:spacing w:after="0" w:line="440" w:lineRule="exact"/>
              <w:ind w:left="63" w:right="63"/>
              <w:rPr>
                <w:rFonts w:eastAsia="仿宋_GB2312"/>
                <w:color w:val="000000"/>
                <w:kern w:val="2"/>
                <w:sz w:val="30"/>
                <w:szCs w:val="30"/>
                <w:lang w:val="en-US" w:eastAsia="zh-CN"/>
              </w:rPr>
            </w:pPr>
          </w:p>
        </w:tc>
        <w:tc>
          <w:tcPr>
            <w:tcW w:w="851" w:type="dxa"/>
            <w:tcBorders>
              <w:top w:val="nil"/>
            </w:tcBorders>
            <w:noWrap w:val="0"/>
            <w:vAlign w:val="center"/>
          </w:tcPr>
          <w:p w14:paraId="62E6C5D6">
            <w:pPr>
              <w:pStyle w:val="17"/>
              <w:keepNext/>
              <w:spacing w:after="0" w:line="440" w:lineRule="exact"/>
              <w:ind w:left="63" w:right="63"/>
              <w:rPr>
                <w:rFonts w:eastAsia="仿宋_GB2312"/>
                <w:color w:val="000000"/>
                <w:kern w:val="2"/>
                <w:sz w:val="30"/>
                <w:szCs w:val="30"/>
                <w:lang w:val="en-US" w:eastAsia="zh-CN"/>
              </w:rPr>
            </w:pPr>
          </w:p>
        </w:tc>
        <w:tc>
          <w:tcPr>
            <w:tcW w:w="850" w:type="dxa"/>
            <w:tcBorders>
              <w:top w:val="nil"/>
            </w:tcBorders>
            <w:noWrap w:val="0"/>
            <w:vAlign w:val="center"/>
          </w:tcPr>
          <w:p w14:paraId="726C8B8A">
            <w:pPr>
              <w:pStyle w:val="17"/>
              <w:keepNext/>
              <w:spacing w:after="0" w:line="440" w:lineRule="exact"/>
              <w:ind w:left="63" w:right="63"/>
              <w:rPr>
                <w:rFonts w:eastAsia="仿宋_GB2312"/>
                <w:color w:val="000000"/>
                <w:kern w:val="2"/>
                <w:sz w:val="30"/>
                <w:szCs w:val="30"/>
                <w:lang w:val="en-US" w:eastAsia="zh-CN"/>
              </w:rPr>
            </w:pPr>
          </w:p>
        </w:tc>
      </w:tr>
      <w:tr w14:paraId="0C5624A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noWrap w:val="0"/>
            <w:vAlign w:val="center"/>
          </w:tcPr>
          <w:p w14:paraId="1918D256">
            <w:pPr>
              <w:pStyle w:val="17"/>
              <w:keepNext/>
              <w:spacing w:after="0" w:line="440" w:lineRule="exact"/>
              <w:ind w:left="63" w:right="63"/>
              <w:rPr>
                <w:rFonts w:eastAsia="仿宋_GB2312"/>
                <w:color w:val="000000"/>
                <w:kern w:val="2"/>
                <w:sz w:val="30"/>
                <w:szCs w:val="30"/>
                <w:lang w:val="en-US" w:eastAsia="zh-CN"/>
              </w:rPr>
            </w:pPr>
          </w:p>
        </w:tc>
        <w:tc>
          <w:tcPr>
            <w:tcW w:w="1843" w:type="dxa"/>
            <w:noWrap w:val="0"/>
            <w:vAlign w:val="center"/>
          </w:tcPr>
          <w:p w14:paraId="24D2F193">
            <w:pPr>
              <w:pStyle w:val="17"/>
              <w:keepNext/>
              <w:spacing w:after="0" w:line="440" w:lineRule="exact"/>
              <w:ind w:left="63" w:right="63"/>
              <w:rPr>
                <w:rFonts w:eastAsia="仿宋_GB2312"/>
                <w:color w:val="000000"/>
                <w:kern w:val="2"/>
                <w:sz w:val="30"/>
                <w:szCs w:val="30"/>
                <w:lang w:val="en-US" w:eastAsia="zh-CN"/>
              </w:rPr>
            </w:pPr>
          </w:p>
        </w:tc>
        <w:tc>
          <w:tcPr>
            <w:tcW w:w="1417" w:type="dxa"/>
            <w:noWrap w:val="0"/>
            <w:vAlign w:val="center"/>
          </w:tcPr>
          <w:p w14:paraId="4CE8DC6F">
            <w:pPr>
              <w:pStyle w:val="17"/>
              <w:keepNext/>
              <w:spacing w:after="0" w:line="440" w:lineRule="exact"/>
              <w:ind w:left="63" w:right="63"/>
              <w:rPr>
                <w:rFonts w:eastAsia="仿宋_GB2312"/>
                <w:color w:val="000000"/>
                <w:kern w:val="2"/>
                <w:sz w:val="30"/>
                <w:szCs w:val="30"/>
                <w:lang w:val="en-US" w:eastAsia="zh-CN"/>
              </w:rPr>
            </w:pPr>
          </w:p>
        </w:tc>
        <w:tc>
          <w:tcPr>
            <w:tcW w:w="2410" w:type="dxa"/>
            <w:noWrap w:val="0"/>
            <w:vAlign w:val="center"/>
          </w:tcPr>
          <w:p w14:paraId="033F0F5F">
            <w:pPr>
              <w:pStyle w:val="17"/>
              <w:keepNext/>
              <w:spacing w:after="0" w:line="440" w:lineRule="exact"/>
              <w:ind w:left="63" w:right="63"/>
              <w:rPr>
                <w:rFonts w:eastAsia="仿宋_GB2312"/>
                <w:color w:val="000000"/>
                <w:kern w:val="2"/>
                <w:sz w:val="30"/>
                <w:szCs w:val="30"/>
                <w:lang w:val="en-US" w:eastAsia="zh-CN"/>
              </w:rPr>
            </w:pPr>
          </w:p>
        </w:tc>
        <w:tc>
          <w:tcPr>
            <w:tcW w:w="850" w:type="dxa"/>
            <w:noWrap w:val="0"/>
            <w:vAlign w:val="center"/>
          </w:tcPr>
          <w:p w14:paraId="0D60EE56">
            <w:pPr>
              <w:pStyle w:val="17"/>
              <w:keepNext/>
              <w:spacing w:after="0" w:line="440" w:lineRule="exact"/>
              <w:ind w:left="63" w:right="63"/>
              <w:rPr>
                <w:rFonts w:eastAsia="仿宋_GB2312"/>
                <w:color w:val="000000"/>
                <w:kern w:val="2"/>
                <w:sz w:val="30"/>
                <w:szCs w:val="30"/>
                <w:lang w:val="en-US" w:eastAsia="zh-CN"/>
              </w:rPr>
            </w:pPr>
          </w:p>
        </w:tc>
        <w:tc>
          <w:tcPr>
            <w:tcW w:w="1560" w:type="dxa"/>
            <w:noWrap w:val="0"/>
            <w:vAlign w:val="center"/>
          </w:tcPr>
          <w:p w14:paraId="54531867">
            <w:pPr>
              <w:pStyle w:val="17"/>
              <w:keepNext/>
              <w:spacing w:after="0" w:line="440" w:lineRule="exact"/>
              <w:ind w:left="63" w:right="63"/>
              <w:rPr>
                <w:rFonts w:eastAsia="仿宋_GB2312"/>
                <w:color w:val="000000"/>
                <w:kern w:val="2"/>
                <w:sz w:val="30"/>
                <w:szCs w:val="30"/>
                <w:lang w:val="en-US" w:eastAsia="zh-CN"/>
              </w:rPr>
            </w:pPr>
          </w:p>
        </w:tc>
        <w:tc>
          <w:tcPr>
            <w:tcW w:w="2126" w:type="dxa"/>
            <w:noWrap w:val="0"/>
            <w:vAlign w:val="center"/>
          </w:tcPr>
          <w:p w14:paraId="0BB84C28">
            <w:pPr>
              <w:pStyle w:val="17"/>
              <w:keepNext/>
              <w:spacing w:after="0" w:line="440" w:lineRule="exact"/>
              <w:ind w:left="63" w:right="63"/>
              <w:rPr>
                <w:rFonts w:eastAsia="仿宋_GB2312"/>
                <w:color w:val="000000"/>
                <w:kern w:val="2"/>
                <w:sz w:val="30"/>
                <w:szCs w:val="30"/>
                <w:lang w:val="en-US" w:eastAsia="zh-CN"/>
              </w:rPr>
            </w:pPr>
          </w:p>
        </w:tc>
        <w:tc>
          <w:tcPr>
            <w:tcW w:w="1417" w:type="dxa"/>
            <w:noWrap w:val="0"/>
            <w:vAlign w:val="center"/>
          </w:tcPr>
          <w:p w14:paraId="32706AA3">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5903C0A8">
            <w:pPr>
              <w:pStyle w:val="17"/>
              <w:keepNext/>
              <w:spacing w:after="0" w:line="440" w:lineRule="exact"/>
              <w:ind w:left="63" w:right="63"/>
              <w:rPr>
                <w:rFonts w:eastAsia="仿宋_GB2312"/>
                <w:color w:val="000000"/>
                <w:kern w:val="2"/>
                <w:sz w:val="30"/>
                <w:szCs w:val="30"/>
                <w:lang w:val="en-US" w:eastAsia="zh-CN"/>
              </w:rPr>
            </w:pPr>
          </w:p>
        </w:tc>
        <w:tc>
          <w:tcPr>
            <w:tcW w:w="850" w:type="dxa"/>
            <w:noWrap w:val="0"/>
            <w:vAlign w:val="center"/>
          </w:tcPr>
          <w:p w14:paraId="0FF795FE">
            <w:pPr>
              <w:pStyle w:val="17"/>
              <w:keepNext/>
              <w:spacing w:after="0" w:line="440" w:lineRule="exact"/>
              <w:ind w:left="63" w:right="63"/>
              <w:rPr>
                <w:rFonts w:eastAsia="仿宋_GB2312"/>
                <w:color w:val="000000"/>
                <w:kern w:val="2"/>
                <w:sz w:val="30"/>
                <w:szCs w:val="30"/>
                <w:lang w:val="en-US" w:eastAsia="zh-CN"/>
              </w:rPr>
            </w:pPr>
          </w:p>
        </w:tc>
      </w:tr>
      <w:tr w14:paraId="1F5B06A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tcBorders>
              <w:top w:val="nil"/>
            </w:tcBorders>
            <w:noWrap w:val="0"/>
            <w:vAlign w:val="center"/>
          </w:tcPr>
          <w:p w14:paraId="0E6C1745">
            <w:pPr>
              <w:pStyle w:val="17"/>
              <w:keepNext/>
              <w:spacing w:after="0" w:line="440" w:lineRule="exact"/>
              <w:ind w:left="63" w:right="63"/>
              <w:rPr>
                <w:rFonts w:eastAsia="仿宋_GB2312"/>
                <w:color w:val="000000"/>
                <w:kern w:val="2"/>
                <w:sz w:val="30"/>
                <w:szCs w:val="30"/>
                <w:lang w:val="en-US" w:eastAsia="zh-CN"/>
              </w:rPr>
            </w:pPr>
          </w:p>
        </w:tc>
        <w:tc>
          <w:tcPr>
            <w:tcW w:w="1843" w:type="dxa"/>
            <w:tcBorders>
              <w:top w:val="nil"/>
            </w:tcBorders>
            <w:noWrap w:val="0"/>
            <w:vAlign w:val="center"/>
          </w:tcPr>
          <w:p w14:paraId="197EA322">
            <w:pPr>
              <w:pStyle w:val="17"/>
              <w:keepNext/>
              <w:spacing w:after="0" w:line="440" w:lineRule="exact"/>
              <w:ind w:left="63" w:right="63"/>
              <w:rPr>
                <w:rFonts w:eastAsia="仿宋_GB2312"/>
                <w:color w:val="000000"/>
                <w:kern w:val="2"/>
                <w:sz w:val="30"/>
                <w:szCs w:val="30"/>
                <w:lang w:val="en-US" w:eastAsia="zh-CN"/>
              </w:rPr>
            </w:pPr>
          </w:p>
        </w:tc>
        <w:tc>
          <w:tcPr>
            <w:tcW w:w="1417" w:type="dxa"/>
            <w:tcBorders>
              <w:top w:val="nil"/>
            </w:tcBorders>
            <w:noWrap w:val="0"/>
            <w:vAlign w:val="center"/>
          </w:tcPr>
          <w:p w14:paraId="4A5801EB">
            <w:pPr>
              <w:pStyle w:val="17"/>
              <w:keepNext/>
              <w:spacing w:after="0" w:line="440" w:lineRule="exact"/>
              <w:ind w:left="63" w:right="63"/>
              <w:rPr>
                <w:rFonts w:eastAsia="仿宋_GB2312"/>
                <w:color w:val="000000"/>
                <w:kern w:val="2"/>
                <w:sz w:val="30"/>
                <w:szCs w:val="30"/>
                <w:lang w:val="en-US" w:eastAsia="zh-CN"/>
              </w:rPr>
            </w:pPr>
          </w:p>
        </w:tc>
        <w:tc>
          <w:tcPr>
            <w:tcW w:w="2410" w:type="dxa"/>
            <w:tcBorders>
              <w:top w:val="nil"/>
            </w:tcBorders>
            <w:noWrap w:val="0"/>
            <w:vAlign w:val="center"/>
          </w:tcPr>
          <w:p w14:paraId="0D39B2AE">
            <w:pPr>
              <w:pStyle w:val="17"/>
              <w:keepNext/>
              <w:spacing w:after="0" w:line="440" w:lineRule="exact"/>
              <w:ind w:left="63" w:right="63"/>
              <w:rPr>
                <w:rFonts w:eastAsia="仿宋_GB2312"/>
                <w:color w:val="000000"/>
                <w:kern w:val="2"/>
                <w:sz w:val="30"/>
                <w:szCs w:val="30"/>
                <w:lang w:val="en-US" w:eastAsia="zh-CN"/>
              </w:rPr>
            </w:pPr>
          </w:p>
        </w:tc>
        <w:tc>
          <w:tcPr>
            <w:tcW w:w="850" w:type="dxa"/>
            <w:tcBorders>
              <w:top w:val="nil"/>
            </w:tcBorders>
            <w:noWrap w:val="0"/>
            <w:vAlign w:val="center"/>
          </w:tcPr>
          <w:p w14:paraId="62EF8286">
            <w:pPr>
              <w:pStyle w:val="17"/>
              <w:keepNext/>
              <w:spacing w:after="0" w:line="440" w:lineRule="exact"/>
              <w:ind w:left="63" w:right="63"/>
              <w:rPr>
                <w:rFonts w:eastAsia="仿宋_GB2312"/>
                <w:color w:val="000000"/>
                <w:kern w:val="2"/>
                <w:sz w:val="30"/>
                <w:szCs w:val="30"/>
                <w:lang w:val="en-US" w:eastAsia="zh-CN"/>
              </w:rPr>
            </w:pPr>
          </w:p>
        </w:tc>
        <w:tc>
          <w:tcPr>
            <w:tcW w:w="1560" w:type="dxa"/>
            <w:tcBorders>
              <w:top w:val="nil"/>
            </w:tcBorders>
            <w:noWrap w:val="0"/>
            <w:vAlign w:val="center"/>
          </w:tcPr>
          <w:p w14:paraId="73B4A312">
            <w:pPr>
              <w:pStyle w:val="17"/>
              <w:keepNext/>
              <w:spacing w:after="0" w:line="440" w:lineRule="exact"/>
              <w:ind w:left="63" w:right="63"/>
              <w:rPr>
                <w:rFonts w:eastAsia="仿宋_GB2312"/>
                <w:color w:val="000000"/>
                <w:kern w:val="2"/>
                <w:sz w:val="30"/>
                <w:szCs w:val="30"/>
                <w:lang w:val="en-US" w:eastAsia="zh-CN"/>
              </w:rPr>
            </w:pPr>
          </w:p>
        </w:tc>
        <w:tc>
          <w:tcPr>
            <w:tcW w:w="2126" w:type="dxa"/>
            <w:tcBorders>
              <w:top w:val="nil"/>
            </w:tcBorders>
            <w:noWrap w:val="0"/>
            <w:vAlign w:val="center"/>
          </w:tcPr>
          <w:p w14:paraId="746FB840">
            <w:pPr>
              <w:pStyle w:val="17"/>
              <w:keepNext/>
              <w:spacing w:after="0" w:line="440" w:lineRule="exact"/>
              <w:ind w:left="63" w:right="63"/>
              <w:rPr>
                <w:rFonts w:eastAsia="仿宋_GB2312"/>
                <w:color w:val="000000"/>
                <w:kern w:val="2"/>
                <w:sz w:val="30"/>
                <w:szCs w:val="30"/>
                <w:lang w:val="en-US" w:eastAsia="zh-CN"/>
              </w:rPr>
            </w:pPr>
          </w:p>
        </w:tc>
        <w:tc>
          <w:tcPr>
            <w:tcW w:w="1417" w:type="dxa"/>
            <w:tcBorders>
              <w:top w:val="nil"/>
            </w:tcBorders>
            <w:noWrap w:val="0"/>
            <w:vAlign w:val="center"/>
          </w:tcPr>
          <w:p w14:paraId="08B8B062">
            <w:pPr>
              <w:pStyle w:val="17"/>
              <w:keepNext/>
              <w:spacing w:after="0" w:line="440" w:lineRule="exact"/>
              <w:ind w:left="63" w:right="63"/>
              <w:rPr>
                <w:rFonts w:eastAsia="仿宋_GB2312"/>
                <w:color w:val="000000"/>
                <w:kern w:val="2"/>
                <w:sz w:val="30"/>
                <w:szCs w:val="30"/>
                <w:lang w:val="en-US" w:eastAsia="zh-CN"/>
              </w:rPr>
            </w:pPr>
          </w:p>
        </w:tc>
        <w:tc>
          <w:tcPr>
            <w:tcW w:w="851" w:type="dxa"/>
            <w:tcBorders>
              <w:top w:val="nil"/>
            </w:tcBorders>
            <w:noWrap w:val="0"/>
            <w:vAlign w:val="center"/>
          </w:tcPr>
          <w:p w14:paraId="6E59E2BC">
            <w:pPr>
              <w:pStyle w:val="17"/>
              <w:keepNext/>
              <w:spacing w:after="0" w:line="440" w:lineRule="exact"/>
              <w:ind w:left="63" w:right="63"/>
              <w:rPr>
                <w:rFonts w:eastAsia="仿宋_GB2312"/>
                <w:color w:val="000000"/>
                <w:kern w:val="2"/>
                <w:sz w:val="30"/>
                <w:szCs w:val="30"/>
                <w:lang w:val="en-US" w:eastAsia="zh-CN"/>
              </w:rPr>
            </w:pPr>
          </w:p>
        </w:tc>
        <w:tc>
          <w:tcPr>
            <w:tcW w:w="850" w:type="dxa"/>
            <w:tcBorders>
              <w:top w:val="nil"/>
            </w:tcBorders>
            <w:noWrap w:val="0"/>
            <w:vAlign w:val="center"/>
          </w:tcPr>
          <w:p w14:paraId="70C6CDED">
            <w:pPr>
              <w:pStyle w:val="17"/>
              <w:keepNext/>
              <w:spacing w:after="0" w:line="440" w:lineRule="exact"/>
              <w:ind w:left="63" w:right="63"/>
              <w:rPr>
                <w:rFonts w:eastAsia="仿宋_GB2312"/>
                <w:color w:val="000000"/>
                <w:kern w:val="2"/>
                <w:sz w:val="30"/>
                <w:szCs w:val="30"/>
                <w:lang w:val="en-US" w:eastAsia="zh-CN"/>
              </w:rPr>
            </w:pPr>
          </w:p>
        </w:tc>
      </w:tr>
      <w:tr w14:paraId="75EDA95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tcBorders>
              <w:top w:val="nil"/>
            </w:tcBorders>
            <w:noWrap w:val="0"/>
            <w:vAlign w:val="center"/>
          </w:tcPr>
          <w:p w14:paraId="2B762154">
            <w:pPr>
              <w:pStyle w:val="17"/>
              <w:keepNext/>
              <w:spacing w:after="0" w:line="440" w:lineRule="exact"/>
              <w:ind w:left="63" w:right="63"/>
              <w:rPr>
                <w:rFonts w:eastAsia="仿宋_GB2312"/>
                <w:color w:val="000000"/>
                <w:kern w:val="2"/>
                <w:sz w:val="30"/>
                <w:szCs w:val="30"/>
                <w:lang w:val="en-US" w:eastAsia="zh-CN"/>
              </w:rPr>
            </w:pPr>
          </w:p>
        </w:tc>
        <w:tc>
          <w:tcPr>
            <w:tcW w:w="1843" w:type="dxa"/>
            <w:tcBorders>
              <w:top w:val="nil"/>
            </w:tcBorders>
            <w:noWrap w:val="0"/>
            <w:vAlign w:val="center"/>
          </w:tcPr>
          <w:p w14:paraId="30B459F9">
            <w:pPr>
              <w:pStyle w:val="17"/>
              <w:keepNext/>
              <w:spacing w:after="0" w:line="440" w:lineRule="exact"/>
              <w:ind w:left="63" w:right="63"/>
              <w:rPr>
                <w:rFonts w:eastAsia="仿宋_GB2312"/>
                <w:color w:val="000000"/>
                <w:kern w:val="2"/>
                <w:sz w:val="30"/>
                <w:szCs w:val="30"/>
                <w:lang w:val="en-US" w:eastAsia="zh-CN"/>
              </w:rPr>
            </w:pPr>
          </w:p>
        </w:tc>
        <w:tc>
          <w:tcPr>
            <w:tcW w:w="1417" w:type="dxa"/>
            <w:tcBorders>
              <w:top w:val="nil"/>
            </w:tcBorders>
            <w:noWrap w:val="0"/>
            <w:vAlign w:val="center"/>
          </w:tcPr>
          <w:p w14:paraId="021E4814">
            <w:pPr>
              <w:pStyle w:val="17"/>
              <w:keepNext/>
              <w:spacing w:after="0" w:line="440" w:lineRule="exact"/>
              <w:ind w:left="63" w:right="63"/>
              <w:rPr>
                <w:rFonts w:eastAsia="仿宋_GB2312"/>
                <w:color w:val="000000"/>
                <w:kern w:val="2"/>
                <w:sz w:val="30"/>
                <w:szCs w:val="30"/>
                <w:lang w:val="en-US" w:eastAsia="zh-CN"/>
              </w:rPr>
            </w:pPr>
          </w:p>
        </w:tc>
        <w:tc>
          <w:tcPr>
            <w:tcW w:w="2410" w:type="dxa"/>
            <w:tcBorders>
              <w:top w:val="nil"/>
            </w:tcBorders>
            <w:noWrap w:val="0"/>
            <w:vAlign w:val="center"/>
          </w:tcPr>
          <w:p w14:paraId="7E42B02E">
            <w:pPr>
              <w:pStyle w:val="17"/>
              <w:keepNext/>
              <w:spacing w:after="0" w:line="440" w:lineRule="exact"/>
              <w:ind w:left="63" w:right="63"/>
              <w:rPr>
                <w:rFonts w:eastAsia="仿宋_GB2312"/>
                <w:color w:val="000000"/>
                <w:kern w:val="2"/>
                <w:sz w:val="30"/>
                <w:szCs w:val="30"/>
                <w:lang w:val="en-US" w:eastAsia="zh-CN"/>
              </w:rPr>
            </w:pPr>
          </w:p>
        </w:tc>
        <w:tc>
          <w:tcPr>
            <w:tcW w:w="850" w:type="dxa"/>
            <w:tcBorders>
              <w:top w:val="nil"/>
            </w:tcBorders>
            <w:noWrap w:val="0"/>
            <w:vAlign w:val="center"/>
          </w:tcPr>
          <w:p w14:paraId="6A36C3E0">
            <w:pPr>
              <w:pStyle w:val="17"/>
              <w:keepNext/>
              <w:spacing w:after="0" w:line="440" w:lineRule="exact"/>
              <w:ind w:left="63" w:right="63"/>
              <w:rPr>
                <w:rFonts w:eastAsia="仿宋_GB2312"/>
                <w:color w:val="000000"/>
                <w:kern w:val="2"/>
                <w:sz w:val="30"/>
                <w:szCs w:val="30"/>
                <w:lang w:val="en-US" w:eastAsia="zh-CN"/>
              </w:rPr>
            </w:pPr>
          </w:p>
        </w:tc>
        <w:tc>
          <w:tcPr>
            <w:tcW w:w="1560" w:type="dxa"/>
            <w:tcBorders>
              <w:top w:val="nil"/>
            </w:tcBorders>
            <w:noWrap w:val="0"/>
            <w:vAlign w:val="center"/>
          </w:tcPr>
          <w:p w14:paraId="77935DEA">
            <w:pPr>
              <w:pStyle w:val="17"/>
              <w:keepNext/>
              <w:spacing w:after="0" w:line="440" w:lineRule="exact"/>
              <w:ind w:left="63" w:right="63"/>
              <w:rPr>
                <w:rFonts w:eastAsia="仿宋_GB2312"/>
                <w:color w:val="000000"/>
                <w:kern w:val="2"/>
                <w:sz w:val="30"/>
                <w:szCs w:val="30"/>
                <w:lang w:val="en-US" w:eastAsia="zh-CN"/>
              </w:rPr>
            </w:pPr>
          </w:p>
        </w:tc>
        <w:tc>
          <w:tcPr>
            <w:tcW w:w="2126" w:type="dxa"/>
            <w:tcBorders>
              <w:top w:val="nil"/>
            </w:tcBorders>
            <w:noWrap w:val="0"/>
            <w:vAlign w:val="center"/>
          </w:tcPr>
          <w:p w14:paraId="211C4911">
            <w:pPr>
              <w:pStyle w:val="17"/>
              <w:keepNext/>
              <w:spacing w:after="0" w:line="440" w:lineRule="exact"/>
              <w:ind w:left="63" w:right="63"/>
              <w:rPr>
                <w:rFonts w:eastAsia="仿宋_GB2312"/>
                <w:color w:val="000000"/>
                <w:kern w:val="2"/>
                <w:sz w:val="30"/>
                <w:szCs w:val="30"/>
                <w:lang w:val="en-US" w:eastAsia="zh-CN"/>
              </w:rPr>
            </w:pPr>
          </w:p>
        </w:tc>
        <w:tc>
          <w:tcPr>
            <w:tcW w:w="1417" w:type="dxa"/>
            <w:tcBorders>
              <w:top w:val="nil"/>
            </w:tcBorders>
            <w:noWrap w:val="0"/>
            <w:vAlign w:val="center"/>
          </w:tcPr>
          <w:p w14:paraId="7413F2D3">
            <w:pPr>
              <w:pStyle w:val="17"/>
              <w:keepNext/>
              <w:spacing w:after="0" w:line="440" w:lineRule="exact"/>
              <w:ind w:left="63" w:right="63"/>
              <w:rPr>
                <w:rFonts w:eastAsia="仿宋_GB2312"/>
                <w:color w:val="000000"/>
                <w:kern w:val="2"/>
                <w:sz w:val="30"/>
                <w:szCs w:val="30"/>
                <w:lang w:val="en-US" w:eastAsia="zh-CN"/>
              </w:rPr>
            </w:pPr>
          </w:p>
        </w:tc>
        <w:tc>
          <w:tcPr>
            <w:tcW w:w="851" w:type="dxa"/>
            <w:tcBorders>
              <w:top w:val="nil"/>
            </w:tcBorders>
            <w:noWrap w:val="0"/>
            <w:vAlign w:val="center"/>
          </w:tcPr>
          <w:p w14:paraId="5639355A">
            <w:pPr>
              <w:pStyle w:val="17"/>
              <w:keepNext/>
              <w:spacing w:after="0" w:line="440" w:lineRule="exact"/>
              <w:ind w:left="63" w:right="63"/>
              <w:rPr>
                <w:rFonts w:eastAsia="仿宋_GB2312"/>
                <w:color w:val="000000"/>
                <w:kern w:val="2"/>
                <w:sz w:val="30"/>
                <w:szCs w:val="30"/>
                <w:lang w:val="en-US" w:eastAsia="zh-CN"/>
              </w:rPr>
            </w:pPr>
          </w:p>
        </w:tc>
        <w:tc>
          <w:tcPr>
            <w:tcW w:w="850" w:type="dxa"/>
            <w:tcBorders>
              <w:top w:val="nil"/>
            </w:tcBorders>
            <w:noWrap w:val="0"/>
            <w:vAlign w:val="center"/>
          </w:tcPr>
          <w:p w14:paraId="631CBAF4">
            <w:pPr>
              <w:pStyle w:val="17"/>
              <w:keepNext/>
              <w:spacing w:after="0" w:line="440" w:lineRule="exact"/>
              <w:ind w:left="63" w:right="63"/>
              <w:rPr>
                <w:rFonts w:eastAsia="仿宋_GB2312"/>
                <w:color w:val="000000"/>
                <w:kern w:val="2"/>
                <w:sz w:val="30"/>
                <w:szCs w:val="30"/>
                <w:lang w:val="en-US" w:eastAsia="zh-CN"/>
              </w:rPr>
            </w:pPr>
          </w:p>
        </w:tc>
      </w:tr>
      <w:tr w14:paraId="53221F3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noWrap w:val="0"/>
            <w:vAlign w:val="center"/>
          </w:tcPr>
          <w:p w14:paraId="11511AFA">
            <w:pPr>
              <w:pStyle w:val="17"/>
              <w:keepNext/>
              <w:spacing w:after="0" w:line="440" w:lineRule="exact"/>
              <w:ind w:left="63" w:right="63"/>
              <w:rPr>
                <w:rFonts w:eastAsia="仿宋_GB2312"/>
                <w:color w:val="000000"/>
                <w:kern w:val="2"/>
                <w:sz w:val="30"/>
                <w:szCs w:val="30"/>
                <w:lang w:val="en-US" w:eastAsia="zh-CN"/>
              </w:rPr>
            </w:pPr>
          </w:p>
        </w:tc>
        <w:tc>
          <w:tcPr>
            <w:tcW w:w="1843" w:type="dxa"/>
            <w:noWrap w:val="0"/>
            <w:vAlign w:val="center"/>
          </w:tcPr>
          <w:p w14:paraId="53B21E47">
            <w:pPr>
              <w:pStyle w:val="17"/>
              <w:keepNext/>
              <w:spacing w:after="0" w:line="440" w:lineRule="exact"/>
              <w:ind w:left="63" w:right="63"/>
              <w:rPr>
                <w:rFonts w:eastAsia="仿宋_GB2312"/>
                <w:color w:val="000000"/>
                <w:kern w:val="2"/>
                <w:sz w:val="30"/>
                <w:szCs w:val="30"/>
                <w:lang w:val="en-US" w:eastAsia="zh-CN"/>
              </w:rPr>
            </w:pPr>
          </w:p>
        </w:tc>
        <w:tc>
          <w:tcPr>
            <w:tcW w:w="1417" w:type="dxa"/>
            <w:noWrap w:val="0"/>
            <w:vAlign w:val="center"/>
          </w:tcPr>
          <w:p w14:paraId="3A5502B4">
            <w:pPr>
              <w:pStyle w:val="17"/>
              <w:keepNext/>
              <w:spacing w:after="0" w:line="440" w:lineRule="exact"/>
              <w:ind w:left="63" w:right="63"/>
              <w:rPr>
                <w:rFonts w:eastAsia="仿宋_GB2312"/>
                <w:color w:val="000000"/>
                <w:kern w:val="2"/>
                <w:sz w:val="30"/>
                <w:szCs w:val="30"/>
                <w:lang w:val="en-US" w:eastAsia="zh-CN"/>
              </w:rPr>
            </w:pPr>
          </w:p>
        </w:tc>
        <w:tc>
          <w:tcPr>
            <w:tcW w:w="2410" w:type="dxa"/>
            <w:noWrap w:val="0"/>
            <w:vAlign w:val="center"/>
          </w:tcPr>
          <w:p w14:paraId="635DF526">
            <w:pPr>
              <w:pStyle w:val="17"/>
              <w:keepNext/>
              <w:spacing w:after="0" w:line="440" w:lineRule="exact"/>
              <w:ind w:left="63" w:right="63"/>
              <w:rPr>
                <w:rFonts w:eastAsia="仿宋_GB2312"/>
                <w:color w:val="000000"/>
                <w:kern w:val="2"/>
                <w:sz w:val="30"/>
                <w:szCs w:val="30"/>
                <w:lang w:val="en-US" w:eastAsia="zh-CN"/>
              </w:rPr>
            </w:pPr>
          </w:p>
        </w:tc>
        <w:tc>
          <w:tcPr>
            <w:tcW w:w="850" w:type="dxa"/>
            <w:noWrap w:val="0"/>
            <w:vAlign w:val="center"/>
          </w:tcPr>
          <w:p w14:paraId="7FE99BA4">
            <w:pPr>
              <w:pStyle w:val="17"/>
              <w:keepNext/>
              <w:spacing w:after="0" w:line="440" w:lineRule="exact"/>
              <w:ind w:left="63" w:right="63"/>
              <w:rPr>
                <w:rFonts w:eastAsia="仿宋_GB2312"/>
                <w:color w:val="000000"/>
                <w:kern w:val="2"/>
                <w:sz w:val="30"/>
                <w:szCs w:val="30"/>
                <w:lang w:val="en-US" w:eastAsia="zh-CN"/>
              </w:rPr>
            </w:pPr>
          </w:p>
        </w:tc>
        <w:tc>
          <w:tcPr>
            <w:tcW w:w="1560" w:type="dxa"/>
            <w:noWrap w:val="0"/>
            <w:vAlign w:val="center"/>
          </w:tcPr>
          <w:p w14:paraId="1F672D88">
            <w:pPr>
              <w:pStyle w:val="17"/>
              <w:keepNext/>
              <w:spacing w:after="0" w:line="440" w:lineRule="exact"/>
              <w:ind w:left="63" w:right="63"/>
              <w:rPr>
                <w:rFonts w:eastAsia="仿宋_GB2312"/>
                <w:color w:val="000000"/>
                <w:kern w:val="2"/>
                <w:sz w:val="30"/>
                <w:szCs w:val="30"/>
                <w:lang w:val="en-US" w:eastAsia="zh-CN"/>
              </w:rPr>
            </w:pPr>
          </w:p>
        </w:tc>
        <w:tc>
          <w:tcPr>
            <w:tcW w:w="2126" w:type="dxa"/>
            <w:noWrap w:val="0"/>
            <w:vAlign w:val="center"/>
          </w:tcPr>
          <w:p w14:paraId="1FD6B869">
            <w:pPr>
              <w:pStyle w:val="17"/>
              <w:keepNext/>
              <w:spacing w:after="0" w:line="440" w:lineRule="exact"/>
              <w:ind w:left="63" w:right="63"/>
              <w:rPr>
                <w:rFonts w:eastAsia="仿宋_GB2312"/>
                <w:color w:val="000000"/>
                <w:kern w:val="2"/>
                <w:sz w:val="30"/>
                <w:szCs w:val="30"/>
                <w:lang w:val="en-US" w:eastAsia="zh-CN"/>
              </w:rPr>
            </w:pPr>
          </w:p>
        </w:tc>
        <w:tc>
          <w:tcPr>
            <w:tcW w:w="1417" w:type="dxa"/>
            <w:noWrap w:val="0"/>
            <w:vAlign w:val="center"/>
          </w:tcPr>
          <w:p w14:paraId="7C301F94">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2FD9A8AA">
            <w:pPr>
              <w:pStyle w:val="17"/>
              <w:keepNext/>
              <w:spacing w:after="0" w:line="440" w:lineRule="exact"/>
              <w:ind w:left="63" w:right="63"/>
              <w:rPr>
                <w:rFonts w:eastAsia="仿宋_GB2312"/>
                <w:color w:val="000000"/>
                <w:kern w:val="2"/>
                <w:sz w:val="30"/>
                <w:szCs w:val="30"/>
                <w:lang w:val="en-US" w:eastAsia="zh-CN"/>
              </w:rPr>
            </w:pPr>
          </w:p>
        </w:tc>
        <w:tc>
          <w:tcPr>
            <w:tcW w:w="850" w:type="dxa"/>
            <w:noWrap w:val="0"/>
            <w:vAlign w:val="center"/>
          </w:tcPr>
          <w:p w14:paraId="63AF9895">
            <w:pPr>
              <w:pStyle w:val="17"/>
              <w:keepNext/>
              <w:spacing w:after="0" w:line="440" w:lineRule="exact"/>
              <w:ind w:left="63" w:right="63"/>
              <w:rPr>
                <w:rFonts w:eastAsia="仿宋_GB2312"/>
                <w:color w:val="000000"/>
                <w:kern w:val="2"/>
                <w:sz w:val="30"/>
                <w:szCs w:val="30"/>
                <w:lang w:val="en-US" w:eastAsia="zh-CN"/>
              </w:rPr>
            </w:pPr>
          </w:p>
        </w:tc>
      </w:tr>
      <w:tr w14:paraId="757D45A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tcBorders>
              <w:top w:val="nil"/>
            </w:tcBorders>
            <w:noWrap w:val="0"/>
            <w:vAlign w:val="center"/>
          </w:tcPr>
          <w:p w14:paraId="7DEE1847">
            <w:pPr>
              <w:pStyle w:val="17"/>
              <w:keepNext/>
              <w:spacing w:after="0" w:line="440" w:lineRule="exact"/>
              <w:ind w:left="63" w:right="63"/>
              <w:rPr>
                <w:rFonts w:eastAsia="仿宋_GB2312"/>
                <w:color w:val="000000"/>
                <w:kern w:val="2"/>
                <w:sz w:val="30"/>
                <w:szCs w:val="30"/>
                <w:lang w:val="en-US" w:eastAsia="zh-CN"/>
              </w:rPr>
            </w:pPr>
          </w:p>
        </w:tc>
        <w:tc>
          <w:tcPr>
            <w:tcW w:w="1843" w:type="dxa"/>
            <w:tcBorders>
              <w:top w:val="nil"/>
            </w:tcBorders>
            <w:noWrap w:val="0"/>
            <w:vAlign w:val="center"/>
          </w:tcPr>
          <w:p w14:paraId="3890E1F7">
            <w:pPr>
              <w:pStyle w:val="17"/>
              <w:keepNext/>
              <w:spacing w:after="0" w:line="440" w:lineRule="exact"/>
              <w:ind w:left="63" w:right="63"/>
              <w:rPr>
                <w:rFonts w:eastAsia="仿宋_GB2312"/>
                <w:color w:val="000000"/>
                <w:kern w:val="2"/>
                <w:sz w:val="30"/>
                <w:szCs w:val="30"/>
                <w:lang w:val="en-US" w:eastAsia="zh-CN"/>
              </w:rPr>
            </w:pPr>
          </w:p>
        </w:tc>
        <w:tc>
          <w:tcPr>
            <w:tcW w:w="1417" w:type="dxa"/>
            <w:tcBorders>
              <w:top w:val="nil"/>
            </w:tcBorders>
            <w:noWrap w:val="0"/>
            <w:vAlign w:val="center"/>
          </w:tcPr>
          <w:p w14:paraId="59B0EAD8">
            <w:pPr>
              <w:pStyle w:val="17"/>
              <w:keepNext/>
              <w:spacing w:after="0" w:line="440" w:lineRule="exact"/>
              <w:ind w:left="63" w:right="63"/>
              <w:rPr>
                <w:rFonts w:eastAsia="仿宋_GB2312"/>
                <w:color w:val="000000"/>
                <w:kern w:val="2"/>
                <w:sz w:val="30"/>
                <w:szCs w:val="30"/>
                <w:lang w:val="en-US" w:eastAsia="zh-CN"/>
              </w:rPr>
            </w:pPr>
          </w:p>
        </w:tc>
        <w:tc>
          <w:tcPr>
            <w:tcW w:w="2410" w:type="dxa"/>
            <w:tcBorders>
              <w:top w:val="nil"/>
            </w:tcBorders>
            <w:noWrap w:val="0"/>
            <w:vAlign w:val="center"/>
          </w:tcPr>
          <w:p w14:paraId="32BCC553">
            <w:pPr>
              <w:pStyle w:val="17"/>
              <w:keepNext/>
              <w:spacing w:after="0" w:line="440" w:lineRule="exact"/>
              <w:ind w:left="63" w:right="63"/>
              <w:rPr>
                <w:rFonts w:eastAsia="仿宋_GB2312"/>
                <w:color w:val="000000"/>
                <w:kern w:val="2"/>
                <w:sz w:val="30"/>
                <w:szCs w:val="30"/>
                <w:lang w:val="en-US" w:eastAsia="zh-CN"/>
              </w:rPr>
            </w:pPr>
          </w:p>
        </w:tc>
        <w:tc>
          <w:tcPr>
            <w:tcW w:w="850" w:type="dxa"/>
            <w:tcBorders>
              <w:top w:val="nil"/>
            </w:tcBorders>
            <w:noWrap w:val="0"/>
            <w:vAlign w:val="center"/>
          </w:tcPr>
          <w:p w14:paraId="47A7E9F1">
            <w:pPr>
              <w:pStyle w:val="17"/>
              <w:keepNext/>
              <w:spacing w:after="0" w:line="440" w:lineRule="exact"/>
              <w:ind w:left="63" w:right="63"/>
              <w:rPr>
                <w:rFonts w:eastAsia="仿宋_GB2312"/>
                <w:color w:val="000000"/>
                <w:kern w:val="2"/>
                <w:sz w:val="30"/>
                <w:szCs w:val="30"/>
                <w:lang w:val="en-US" w:eastAsia="zh-CN"/>
              </w:rPr>
            </w:pPr>
          </w:p>
        </w:tc>
        <w:tc>
          <w:tcPr>
            <w:tcW w:w="1560" w:type="dxa"/>
            <w:tcBorders>
              <w:top w:val="nil"/>
            </w:tcBorders>
            <w:noWrap w:val="0"/>
            <w:vAlign w:val="center"/>
          </w:tcPr>
          <w:p w14:paraId="42D5A564">
            <w:pPr>
              <w:pStyle w:val="17"/>
              <w:keepNext/>
              <w:spacing w:after="0" w:line="440" w:lineRule="exact"/>
              <w:ind w:left="63" w:right="63"/>
              <w:rPr>
                <w:rFonts w:eastAsia="仿宋_GB2312"/>
                <w:color w:val="000000"/>
                <w:kern w:val="2"/>
                <w:sz w:val="30"/>
                <w:szCs w:val="30"/>
                <w:lang w:val="en-US" w:eastAsia="zh-CN"/>
              </w:rPr>
            </w:pPr>
          </w:p>
        </w:tc>
        <w:tc>
          <w:tcPr>
            <w:tcW w:w="2126" w:type="dxa"/>
            <w:tcBorders>
              <w:top w:val="nil"/>
            </w:tcBorders>
            <w:noWrap w:val="0"/>
            <w:vAlign w:val="center"/>
          </w:tcPr>
          <w:p w14:paraId="648BF7D0">
            <w:pPr>
              <w:pStyle w:val="17"/>
              <w:keepNext/>
              <w:spacing w:after="0" w:line="440" w:lineRule="exact"/>
              <w:ind w:left="63" w:right="63"/>
              <w:rPr>
                <w:rFonts w:eastAsia="仿宋_GB2312"/>
                <w:color w:val="000000"/>
                <w:kern w:val="2"/>
                <w:sz w:val="30"/>
                <w:szCs w:val="30"/>
                <w:lang w:val="en-US" w:eastAsia="zh-CN"/>
              </w:rPr>
            </w:pPr>
          </w:p>
        </w:tc>
        <w:tc>
          <w:tcPr>
            <w:tcW w:w="1417" w:type="dxa"/>
            <w:tcBorders>
              <w:top w:val="nil"/>
            </w:tcBorders>
            <w:noWrap w:val="0"/>
            <w:vAlign w:val="center"/>
          </w:tcPr>
          <w:p w14:paraId="2E4DAB8D">
            <w:pPr>
              <w:pStyle w:val="17"/>
              <w:keepNext/>
              <w:spacing w:after="0" w:line="440" w:lineRule="exact"/>
              <w:ind w:left="63" w:right="63"/>
              <w:rPr>
                <w:rFonts w:eastAsia="仿宋_GB2312"/>
                <w:color w:val="000000"/>
                <w:kern w:val="2"/>
                <w:sz w:val="30"/>
                <w:szCs w:val="30"/>
                <w:lang w:val="en-US" w:eastAsia="zh-CN"/>
              </w:rPr>
            </w:pPr>
          </w:p>
        </w:tc>
        <w:tc>
          <w:tcPr>
            <w:tcW w:w="851" w:type="dxa"/>
            <w:tcBorders>
              <w:top w:val="nil"/>
            </w:tcBorders>
            <w:noWrap w:val="0"/>
            <w:vAlign w:val="center"/>
          </w:tcPr>
          <w:p w14:paraId="7A5BF2A7">
            <w:pPr>
              <w:pStyle w:val="17"/>
              <w:keepNext/>
              <w:spacing w:after="0" w:line="440" w:lineRule="exact"/>
              <w:ind w:left="63" w:right="63"/>
              <w:rPr>
                <w:rFonts w:eastAsia="仿宋_GB2312"/>
                <w:color w:val="000000"/>
                <w:kern w:val="2"/>
                <w:sz w:val="30"/>
                <w:szCs w:val="30"/>
                <w:lang w:val="en-US" w:eastAsia="zh-CN"/>
              </w:rPr>
            </w:pPr>
          </w:p>
        </w:tc>
        <w:tc>
          <w:tcPr>
            <w:tcW w:w="850" w:type="dxa"/>
            <w:tcBorders>
              <w:top w:val="nil"/>
            </w:tcBorders>
            <w:noWrap w:val="0"/>
            <w:vAlign w:val="center"/>
          </w:tcPr>
          <w:p w14:paraId="5718D31B">
            <w:pPr>
              <w:pStyle w:val="17"/>
              <w:keepNext/>
              <w:spacing w:after="0" w:line="440" w:lineRule="exact"/>
              <w:ind w:left="63" w:right="63"/>
              <w:rPr>
                <w:rFonts w:eastAsia="仿宋_GB2312"/>
                <w:color w:val="000000"/>
                <w:kern w:val="2"/>
                <w:sz w:val="30"/>
                <w:szCs w:val="30"/>
                <w:lang w:val="en-US" w:eastAsia="zh-CN"/>
              </w:rPr>
            </w:pPr>
          </w:p>
        </w:tc>
      </w:tr>
      <w:tr w14:paraId="1435369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noWrap w:val="0"/>
            <w:vAlign w:val="center"/>
          </w:tcPr>
          <w:p w14:paraId="57A329BE">
            <w:pPr>
              <w:pStyle w:val="17"/>
              <w:keepNext/>
              <w:spacing w:after="0" w:line="440" w:lineRule="exact"/>
              <w:ind w:left="63" w:right="63"/>
              <w:rPr>
                <w:rFonts w:eastAsia="仿宋_GB2312"/>
                <w:color w:val="000000"/>
                <w:kern w:val="2"/>
                <w:sz w:val="30"/>
                <w:szCs w:val="30"/>
                <w:lang w:val="en-US" w:eastAsia="zh-CN"/>
              </w:rPr>
            </w:pPr>
          </w:p>
        </w:tc>
        <w:tc>
          <w:tcPr>
            <w:tcW w:w="1843" w:type="dxa"/>
            <w:noWrap w:val="0"/>
            <w:vAlign w:val="center"/>
          </w:tcPr>
          <w:p w14:paraId="48E19DDC">
            <w:pPr>
              <w:pStyle w:val="17"/>
              <w:keepNext/>
              <w:spacing w:after="0" w:line="440" w:lineRule="exact"/>
              <w:ind w:left="63" w:right="63"/>
              <w:rPr>
                <w:rFonts w:eastAsia="仿宋_GB2312"/>
                <w:color w:val="000000"/>
                <w:kern w:val="2"/>
                <w:sz w:val="30"/>
                <w:szCs w:val="30"/>
                <w:lang w:val="en-US" w:eastAsia="zh-CN"/>
              </w:rPr>
            </w:pPr>
          </w:p>
        </w:tc>
        <w:tc>
          <w:tcPr>
            <w:tcW w:w="1417" w:type="dxa"/>
            <w:noWrap w:val="0"/>
            <w:vAlign w:val="center"/>
          </w:tcPr>
          <w:p w14:paraId="32130C9E">
            <w:pPr>
              <w:pStyle w:val="17"/>
              <w:keepNext/>
              <w:spacing w:after="0" w:line="440" w:lineRule="exact"/>
              <w:ind w:left="63" w:right="63"/>
              <w:rPr>
                <w:rFonts w:eastAsia="仿宋_GB2312"/>
                <w:color w:val="000000"/>
                <w:kern w:val="2"/>
                <w:sz w:val="30"/>
                <w:szCs w:val="30"/>
                <w:lang w:val="en-US" w:eastAsia="zh-CN"/>
              </w:rPr>
            </w:pPr>
          </w:p>
        </w:tc>
        <w:tc>
          <w:tcPr>
            <w:tcW w:w="2410" w:type="dxa"/>
            <w:noWrap w:val="0"/>
            <w:vAlign w:val="center"/>
          </w:tcPr>
          <w:p w14:paraId="151F99C1">
            <w:pPr>
              <w:pStyle w:val="17"/>
              <w:keepNext/>
              <w:spacing w:after="0" w:line="440" w:lineRule="exact"/>
              <w:ind w:left="63" w:right="63"/>
              <w:rPr>
                <w:rFonts w:eastAsia="仿宋_GB2312"/>
                <w:color w:val="000000"/>
                <w:kern w:val="2"/>
                <w:sz w:val="30"/>
                <w:szCs w:val="30"/>
                <w:lang w:val="en-US" w:eastAsia="zh-CN"/>
              </w:rPr>
            </w:pPr>
          </w:p>
        </w:tc>
        <w:tc>
          <w:tcPr>
            <w:tcW w:w="850" w:type="dxa"/>
            <w:noWrap w:val="0"/>
            <w:vAlign w:val="center"/>
          </w:tcPr>
          <w:p w14:paraId="5AE94D09">
            <w:pPr>
              <w:pStyle w:val="17"/>
              <w:keepNext/>
              <w:spacing w:after="0" w:line="440" w:lineRule="exact"/>
              <w:ind w:left="63" w:right="63"/>
              <w:rPr>
                <w:rFonts w:eastAsia="仿宋_GB2312"/>
                <w:color w:val="000000"/>
                <w:kern w:val="2"/>
                <w:sz w:val="30"/>
                <w:szCs w:val="30"/>
                <w:lang w:val="en-US" w:eastAsia="zh-CN"/>
              </w:rPr>
            </w:pPr>
          </w:p>
        </w:tc>
        <w:tc>
          <w:tcPr>
            <w:tcW w:w="1560" w:type="dxa"/>
            <w:noWrap w:val="0"/>
            <w:vAlign w:val="center"/>
          </w:tcPr>
          <w:p w14:paraId="04F50253">
            <w:pPr>
              <w:pStyle w:val="17"/>
              <w:keepNext/>
              <w:spacing w:after="0" w:line="440" w:lineRule="exact"/>
              <w:ind w:left="63" w:right="63"/>
              <w:rPr>
                <w:rFonts w:eastAsia="仿宋_GB2312"/>
                <w:color w:val="000000"/>
                <w:kern w:val="2"/>
                <w:sz w:val="30"/>
                <w:szCs w:val="30"/>
                <w:lang w:val="en-US" w:eastAsia="zh-CN"/>
              </w:rPr>
            </w:pPr>
          </w:p>
        </w:tc>
        <w:tc>
          <w:tcPr>
            <w:tcW w:w="2126" w:type="dxa"/>
            <w:noWrap w:val="0"/>
            <w:vAlign w:val="center"/>
          </w:tcPr>
          <w:p w14:paraId="1D230B55">
            <w:pPr>
              <w:pStyle w:val="17"/>
              <w:keepNext/>
              <w:spacing w:after="0" w:line="440" w:lineRule="exact"/>
              <w:ind w:left="63" w:right="63"/>
              <w:rPr>
                <w:rFonts w:eastAsia="仿宋_GB2312"/>
                <w:color w:val="000000"/>
                <w:kern w:val="2"/>
                <w:sz w:val="30"/>
                <w:szCs w:val="30"/>
                <w:lang w:val="en-US" w:eastAsia="zh-CN"/>
              </w:rPr>
            </w:pPr>
          </w:p>
        </w:tc>
        <w:tc>
          <w:tcPr>
            <w:tcW w:w="1417" w:type="dxa"/>
            <w:noWrap w:val="0"/>
            <w:vAlign w:val="center"/>
          </w:tcPr>
          <w:p w14:paraId="496F8927">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4784C0F7">
            <w:pPr>
              <w:pStyle w:val="17"/>
              <w:keepNext/>
              <w:spacing w:after="0" w:line="440" w:lineRule="exact"/>
              <w:ind w:left="63" w:right="63"/>
              <w:rPr>
                <w:rFonts w:eastAsia="仿宋_GB2312"/>
                <w:color w:val="000000"/>
                <w:kern w:val="2"/>
                <w:sz w:val="30"/>
                <w:szCs w:val="30"/>
                <w:lang w:val="en-US" w:eastAsia="zh-CN"/>
              </w:rPr>
            </w:pPr>
          </w:p>
        </w:tc>
        <w:tc>
          <w:tcPr>
            <w:tcW w:w="850" w:type="dxa"/>
            <w:noWrap w:val="0"/>
            <w:vAlign w:val="center"/>
          </w:tcPr>
          <w:p w14:paraId="3246F2CC">
            <w:pPr>
              <w:pStyle w:val="17"/>
              <w:keepNext/>
              <w:spacing w:after="0" w:line="440" w:lineRule="exact"/>
              <w:ind w:left="63" w:right="63"/>
              <w:rPr>
                <w:rFonts w:eastAsia="仿宋_GB2312"/>
                <w:color w:val="000000"/>
                <w:kern w:val="2"/>
                <w:sz w:val="30"/>
                <w:szCs w:val="30"/>
                <w:lang w:val="en-US" w:eastAsia="zh-CN"/>
              </w:rPr>
            </w:pPr>
          </w:p>
        </w:tc>
      </w:tr>
    </w:tbl>
    <w:p w14:paraId="0C586C9B">
      <w:pPr>
        <w:spacing w:line="440" w:lineRule="exact"/>
        <w:rPr>
          <w:rFonts w:ascii="Times New Roman" w:hAnsi="Times New Roman" w:eastAsia="仿宋_GB2312"/>
          <w:b/>
          <w:color w:val="000000"/>
          <w:sz w:val="30"/>
          <w:szCs w:val="30"/>
        </w:rPr>
        <w:sectPr>
          <w:pgSz w:w="16838" w:h="11906" w:orient="landscape"/>
          <w:pgMar w:top="1554" w:right="1418" w:bottom="1531" w:left="1418" w:header="851" w:footer="992" w:gutter="0"/>
          <w:pgNumType w:fmt="decimal"/>
          <w:cols w:space="720" w:num="1"/>
          <w:titlePg/>
          <w:docGrid w:type="linesAndChars" w:linePitch="312" w:charSpace="0"/>
        </w:sectPr>
      </w:pPr>
    </w:p>
    <w:p w14:paraId="29E174FA">
      <w:pPr>
        <w:spacing w:line="440" w:lineRule="exact"/>
        <w:rPr>
          <w:rFonts w:ascii="Times New Roman" w:hAnsi="Times New Roman" w:eastAsia="黑体"/>
          <w:color w:val="000000"/>
          <w:sz w:val="30"/>
          <w:szCs w:val="30"/>
        </w:rPr>
      </w:pPr>
      <w:r>
        <w:rPr>
          <w:rFonts w:ascii="Times New Roman" w:hAnsi="Times New Roman" w:eastAsia="仿宋_GB2312"/>
          <w:color w:val="000000"/>
          <w:sz w:val="30"/>
          <w:szCs w:val="30"/>
        </w:rPr>
        <w:t>附</w:t>
      </w:r>
      <w:bookmarkStart w:id="2071" w:name="_Toc296347224"/>
      <w:bookmarkStart w:id="2072" w:name="_Toc296891053"/>
      <w:bookmarkStart w:id="2073" w:name="_Toc296346726"/>
      <w:bookmarkStart w:id="2074" w:name="_Toc296944564"/>
      <w:bookmarkStart w:id="2075" w:name="_Toc296503225"/>
      <w:bookmarkStart w:id="2076" w:name="_Toc296891265"/>
      <w:bookmarkStart w:id="2077" w:name="_Toc267261692"/>
      <w:r>
        <w:rPr>
          <w:rFonts w:ascii="Times New Roman" w:hAnsi="Times New Roman" w:eastAsia="仿宋_GB2312"/>
          <w:color w:val="000000"/>
          <w:sz w:val="30"/>
          <w:szCs w:val="30"/>
        </w:rPr>
        <w:t>件2：</w:t>
      </w:r>
    </w:p>
    <w:bookmarkEnd w:id="2071"/>
    <w:bookmarkEnd w:id="2072"/>
    <w:bookmarkEnd w:id="2073"/>
    <w:bookmarkEnd w:id="2074"/>
    <w:bookmarkEnd w:id="2075"/>
    <w:bookmarkEnd w:id="2076"/>
    <w:bookmarkEnd w:id="2077"/>
    <w:p w14:paraId="2C6A156D">
      <w:pPr>
        <w:spacing w:before="156" w:beforeLines="50" w:after="156" w:afterLines="50" w:line="440" w:lineRule="exact"/>
        <w:jc w:val="center"/>
        <w:rPr>
          <w:rFonts w:hint="eastAsia" w:ascii="Times New Roman" w:hAnsi="Times New Roman" w:eastAsia="黑体"/>
          <w:color w:val="000000"/>
          <w:sz w:val="30"/>
          <w:szCs w:val="30"/>
        </w:rPr>
      </w:pPr>
      <w:r>
        <w:rPr>
          <w:rFonts w:ascii="Times New Roman" w:hAnsi="Times New Roman" w:eastAsia="黑体"/>
          <w:color w:val="000000"/>
          <w:sz w:val="30"/>
          <w:szCs w:val="30"/>
        </w:rPr>
        <w:t>发包人供应材料设备一览表</w:t>
      </w:r>
    </w:p>
    <w:tbl>
      <w:tblPr>
        <w:tblStyle w:val="44"/>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851"/>
        <w:gridCol w:w="1276"/>
        <w:gridCol w:w="1418"/>
        <w:gridCol w:w="940"/>
        <w:gridCol w:w="851"/>
        <w:gridCol w:w="1044"/>
        <w:gridCol w:w="992"/>
        <w:gridCol w:w="851"/>
        <w:gridCol w:w="1487"/>
        <w:gridCol w:w="992"/>
      </w:tblGrid>
      <w:tr w14:paraId="1038239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851" w:type="dxa"/>
            <w:tcBorders>
              <w:top w:val="single" w:color="auto" w:sz="12" w:space="0"/>
              <w:bottom w:val="double" w:color="auto" w:sz="6" w:space="0"/>
            </w:tcBorders>
            <w:noWrap w:val="0"/>
            <w:vAlign w:val="center"/>
          </w:tcPr>
          <w:p w14:paraId="22D48F92">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序号</w:t>
            </w:r>
          </w:p>
        </w:tc>
        <w:tc>
          <w:tcPr>
            <w:tcW w:w="1276" w:type="dxa"/>
            <w:tcBorders>
              <w:top w:val="single" w:color="auto" w:sz="12" w:space="0"/>
              <w:bottom w:val="double" w:color="auto" w:sz="6" w:space="0"/>
            </w:tcBorders>
            <w:noWrap w:val="0"/>
            <w:vAlign w:val="center"/>
          </w:tcPr>
          <w:p w14:paraId="5D32B31B">
            <w:pPr>
              <w:pStyle w:val="17"/>
              <w:keepNext/>
              <w:spacing w:after="0" w:line="440" w:lineRule="exact"/>
              <w:ind w:left="63" w:right="63"/>
              <w:rPr>
                <w:rFonts w:hint="eastAsia" w:eastAsia="仿宋_GB2312"/>
                <w:color w:val="000000"/>
                <w:kern w:val="2"/>
                <w:sz w:val="28"/>
                <w:szCs w:val="30"/>
                <w:lang w:val="en-US" w:eastAsia="zh-CN"/>
              </w:rPr>
            </w:pPr>
            <w:r>
              <w:rPr>
                <w:rFonts w:hint="eastAsia" w:eastAsia="仿宋_GB2312"/>
                <w:color w:val="000000"/>
                <w:kern w:val="2"/>
                <w:sz w:val="28"/>
                <w:szCs w:val="30"/>
                <w:lang w:val="en-US" w:eastAsia="zh-CN"/>
              </w:rPr>
              <w:t xml:space="preserve">  </w:t>
            </w:r>
            <w:r>
              <w:rPr>
                <w:rFonts w:eastAsia="仿宋_GB2312"/>
                <w:color w:val="000000"/>
                <w:kern w:val="2"/>
                <w:sz w:val="28"/>
                <w:szCs w:val="30"/>
                <w:lang w:val="en-US" w:eastAsia="zh-CN"/>
              </w:rPr>
              <w:t>材料、</w:t>
            </w:r>
          </w:p>
          <w:p w14:paraId="5C9392A2">
            <w:pPr>
              <w:pStyle w:val="17"/>
              <w:keepNext/>
              <w:spacing w:after="0" w:line="440" w:lineRule="exact"/>
              <w:ind w:left="0" w:leftChars="0" w:right="63"/>
              <w:jc w:val="both"/>
              <w:rPr>
                <w:rFonts w:eastAsia="仿宋_GB2312"/>
                <w:color w:val="000000"/>
                <w:kern w:val="2"/>
                <w:sz w:val="28"/>
                <w:szCs w:val="30"/>
                <w:lang w:val="en-US" w:eastAsia="zh-CN"/>
              </w:rPr>
            </w:pPr>
            <w:r>
              <w:rPr>
                <w:rFonts w:eastAsia="仿宋_GB2312"/>
                <w:color w:val="000000"/>
                <w:kern w:val="2"/>
                <w:sz w:val="28"/>
                <w:szCs w:val="30"/>
                <w:lang w:val="en-US" w:eastAsia="zh-CN"/>
              </w:rPr>
              <w:t>设备品种</w:t>
            </w:r>
          </w:p>
        </w:tc>
        <w:tc>
          <w:tcPr>
            <w:tcW w:w="1418" w:type="dxa"/>
            <w:tcBorders>
              <w:top w:val="single" w:color="auto" w:sz="12" w:space="0"/>
              <w:bottom w:val="double" w:color="auto" w:sz="6" w:space="0"/>
            </w:tcBorders>
            <w:noWrap w:val="0"/>
            <w:vAlign w:val="center"/>
          </w:tcPr>
          <w:p w14:paraId="42A7831C">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规格型号</w:t>
            </w:r>
          </w:p>
        </w:tc>
        <w:tc>
          <w:tcPr>
            <w:tcW w:w="940" w:type="dxa"/>
            <w:tcBorders>
              <w:top w:val="single" w:color="auto" w:sz="12" w:space="0"/>
              <w:bottom w:val="double" w:color="auto" w:sz="6" w:space="0"/>
            </w:tcBorders>
            <w:noWrap w:val="0"/>
            <w:vAlign w:val="center"/>
          </w:tcPr>
          <w:p w14:paraId="2403EE56">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单位</w:t>
            </w:r>
          </w:p>
        </w:tc>
        <w:tc>
          <w:tcPr>
            <w:tcW w:w="851" w:type="dxa"/>
            <w:tcBorders>
              <w:top w:val="single" w:color="auto" w:sz="12" w:space="0"/>
              <w:bottom w:val="double" w:color="auto" w:sz="6" w:space="0"/>
            </w:tcBorders>
            <w:noWrap w:val="0"/>
            <w:vAlign w:val="center"/>
          </w:tcPr>
          <w:p w14:paraId="08918CC8">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数量</w:t>
            </w:r>
          </w:p>
        </w:tc>
        <w:tc>
          <w:tcPr>
            <w:tcW w:w="1044" w:type="dxa"/>
            <w:tcBorders>
              <w:top w:val="single" w:color="auto" w:sz="12" w:space="0"/>
              <w:bottom w:val="double" w:color="auto" w:sz="6" w:space="0"/>
            </w:tcBorders>
            <w:noWrap w:val="0"/>
            <w:vAlign w:val="center"/>
          </w:tcPr>
          <w:p w14:paraId="74211F68">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单价</w:t>
            </w:r>
            <w:r>
              <w:rPr>
                <w:rFonts w:hint="eastAsia" w:eastAsia="仿宋_GB2312"/>
                <w:color w:val="000000"/>
                <w:kern w:val="2"/>
                <w:sz w:val="28"/>
                <w:szCs w:val="30"/>
                <w:lang w:val="en-US" w:eastAsia="zh-CN"/>
              </w:rPr>
              <w:t>（元）</w:t>
            </w:r>
          </w:p>
        </w:tc>
        <w:tc>
          <w:tcPr>
            <w:tcW w:w="992" w:type="dxa"/>
            <w:tcBorders>
              <w:top w:val="single" w:color="auto" w:sz="12" w:space="0"/>
              <w:bottom w:val="double" w:color="auto" w:sz="6" w:space="0"/>
            </w:tcBorders>
            <w:noWrap w:val="0"/>
            <w:vAlign w:val="center"/>
          </w:tcPr>
          <w:p w14:paraId="454A2FF9">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质量等级</w:t>
            </w:r>
          </w:p>
        </w:tc>
        <w:tc>
          <w:tcPr>
            <w:tcW w:w="851" w:type="dxa"/>
            <w:tcBorders>
              <w:top w:val="single" w:color="auto" w:sz="12" w:space="0"/>
              <w:bottom w:val="double" w:color="auto" w:sz="6" w:space="0"/>
            </w:tcBorders>
            <w:noWrap w:val="0"/>
            <w:vAlign w:val="center"/>
          </w:tcPr>
          <w:p w14:paraId="6B69765C">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供应时间</w:t>
            </w:r>
          </w:p>
        </w:tc>
        <w:tc>
          <w:tcPr>
            <w:tcW w:w="1487" w:type="dxa"/>
            <w:tcBorders>
              <w:top w:val="single" w:color="auto" w:sz="12" w:space="0"/>
              <w:bottom w:val="double" w:color="auto" w:sz="6" w:space="0"/>
            </w:tcBorders>
            <w:noWrap w:val="0"/>
            <w:vAlign w:val="center"/>
          </w:tcPr>
          <w:p w14:paraId="3CE5BAE2">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送达地点</w:t>
            </w:r>
          </w:p>
        </w:tc>
        <w:tc>
          <w:tcPr>
            <w:tcW w:w="992" w:type="dxa"/>
            <w:tcBorders>
              <w:top w:val="single" w:color="auto" w:sz="12" w:space="0"/>
              <w:bottom w:val="double" w:color="auto" w:sz="6" w:space="0"/>
            </w:tcBorders>
            <w:noWrap w:val="0"/>
            <w:vAlign w:val="center"/>
          </w:tcPr>
          <w:p w14:paraId="15882542">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备注</w:t>
            </w:r>
          </w:p>
        </w:tc>
      </w:tr>
      <w:tr w14:paraId="7C5E784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tcBorders>
              <w:top w:val="double" w:color="auto" w:sz="6" w:space="0"/>
              <w:bottom w:val="single" w:color="auto" w:sz="6" w:space="0"/>
            </w:tcBorders>
            <w:noWrap w:val="0"/>
            <w:vAlign w:val="center"/>
          </w:tcPr>
          <w:p w14:paraId="0BFACAE0">
            <w:pPr>
              <w:pStyle w:val="17"/>
              <w:keepNext/>
              <w:spacing w:after="0" w:line="440" w:lineRule="exact"/>
              <w:ind w:left="63" w:right="63"/>
              <w:rPr>
                <w:rFonts w:eastAsia="仿宋_GB2312"/>
                <w:color w:val="000000"/>
                <w:kern w:val="2"/>
                <w:sz w:val="30"/>
                <w:szCs w:val="30"/>
                <w:lang w:val="en-US" w:eastAsia="zh-CN"/>
              </w:rPr>
            </w:pPr>
          </w:p>
        </w:tc>
        <w:tc>
          <w:tcPr>
            <w:tcW w:w="1276" w:type="dxa"/>
            <w:tcBorders>
              <w:top w:val="double" w:color="auto" w:sz="6" w:space="0"/>
              <w:bottom w:val="single" w:color="auto" w:sz="6" w:space="0"/>
            </w:tcBorders>
            <w:noWrap w:val="0"/>
            <w:vAlign w:val="center"/>
          </w:tcPr>
          <w:p w14:paraId="45F397EB">
            <w:pPr>
              <w:pStyle w:val="17"/>
              <w:keepNext/>
              <w:spacing w:after="0" w:line="440" w:lineRule="exact"/>
              <w:ind w:left="63" w:right="63"/>
              <w:rPr>
                <w:rFonts w:eastAsia="仿宋_GB2312"/>
                <w:color w:val="000000"/>
                <w:kern w:val="2"/>
                <w:sz w:val="30"/>
                <w:szCs w:val="30"/>
                <w:lang w:val="en-US" w:eastAsia="zh-CN"/>
              </w:rPr>
            </w:pPr>
          </w:p>
        </w:tc>
        <w:tc>
          <w:tcPr>
            <w:tcW w:w="1418" w:type="dxa"/>
            <w:tcBorders>
              <w:top w:val="double" w:color="auto" w:sz="6" w:space="0"/>
              <w:bottom w:val="single" w:color="auto" w:sz="6" w:space="0"/>
            </w:tcBorders>
            <w:noWrap w:val="0"/>
            <w:vAlign w:val="center"/>
          </w:tcPr>
          <w:p w14:paraId="2767B22B">
            <w:pPr>
              <w:pStyle w:val="17"/>
              <w:keepNext/>
              <w:spacing w:after="0" w:line="440" w:lineRule="exact"/>
              <w:ind w:left="63" w:right="63"/>
              <w:rPr>
                <w:rFonts w:eastAsia="仿宋_GB2312"/>
                <w:color w:val="000000"/>
                <w:kern w:val="2"/>
                <w:sz w:val="30"/>
                <w:szCs w:val="30"/>
                <w:lang w:val="en-US" w:eastAsia="zh-CN"/>
              </w:rPr>
            </w:pPr>
          </w:p>
        </w:tc>
        <w:tc>
          <w:tcPr>
            <w:tcW w:w="940" w:type="dxa"/>
            <w:tcBorders>
              <w:top w:val="double" w:color="auto" w:sz="6" w:space="0"/>
              <w:bottom w:val="single" w:color="auto" w:sz="6" w:space="0"/>
            </w:tcBorders>
            <w:noWrap w:val="0"/>
            <w:vAlign w:val="center"/>
          </w:tcPr>
          <w:p w14:paraId="5C911AB0">
            <w:pPr>
              <w:pStyle w:val="17"/>
              <w:keepNext/>
              <w:spacing w:after="0" w:line="440" w:lineRule="exact"/>
              <w:ind w:left="63" w:right="63"/>
              <w:rPr>
                <w:rFonts w:eastAsia="仿宋_GB2312"/>
                <w:color w:val="000000"/>
                <w:kern w:val="2"/>
                <w:sz w:val="30"/>
                <w:szCs w:val="30"/>
                <w:lang w:val="en-US" w:eastAsia="zh-CN"/>
              </w:rPr>
            </w:pPr>
          </w:p>
        </w:tc>
        <w:tc>
          <w:tcPr>
            <w:tcW w:w="851" w:type="dxa"/>
            <w:tcBorders>
              <w:top w:val="double" w:color="auto" w:sz="6" w:space="0"/>
              <w:bottom w:val="single" w:color="auto" w:sz="6" w:space="0"/>
            </w:tcBorders>
            <w:noWrap w:val="0"/>
            <w:vAlign w:val="center"/>
          </w:tcPr>
          <w:p w14:paraId="018B627F">
            <w:pPr>
              <w:pStyle w:val="17"/>
              <w:keepNext/>
              <w:spacing w:after="0" w:line="440" w:lineRule="exact"/>
              <w:ind w:left="63" w:right="63"/>
              <w:rPr>
                <w:rFonts w:eastAsia="仿宋_GB2312"/>
                <w:color w:val="000000"/>
                <w:kern w:val="2"/>
                <w:sz w:val="30"/>
                <w:szCs w:val="30"/>
                <w:lang w:val="en-US" w:eastAsia="zh-CN"/>
              </w:rPr>
            </w:pPr>
          </w:p>
        </w:tc>
        <w:tc>
          <w:tcPr>
            <w:tcW w:w="1044" w:type="dxa"/>
            <w:tcBorders>
              <w:top w:val="double" w:color="auto" w:sz="6" w:space="0"/>
              <w:bottom w:val="single" w:color="auto" w:sz="6" w:space="0"/>
            </w:tcBorders>
            <w:noWrap w:val="0"/>
            <w:vAlign w:val="center"/>
          </w:tcPr>
          <w:p w14:paraId="21D67FA2">
            <w:pPr>
              <w:pStyle w:val="17"/>
              <w:keepNext/>
              <w:spacing w:after="0" w:line="440" w:lineRule="exact"/>
              <w:ind w:left="63" w:right="63"/>
              <w:rPr>
                <w:rFonts w:eastAsia="仿宋_GB2312"/>
                <w:color w:val="000000"/>
                <w:kern w:val="2"/>
                <w:sz w:val="30"/>
                <w:szCs w:val="30"/>
                <w:lang w:val="en-US" w:eastAsia="zh-CN"/>
              </w:rPr>
            </w:pPr>
          </w:p>
        </w:tc>
        <w:tc>
          <w:tcPr>
            <w:tcW w:w="992" w:type="dxa"/>
            <w:tcBorders>
              <w:top w:val="double" w:color="auto" w:sz="6" w:space="0"/>
              <w:bottom w:val="single" w:color="auto" w:sz="6" w:space="0"/>
            </w:tcBorders>
            <w:noWrap w:val="0"/>
            <w:vAlign w:val="center"/>
          </w:tcPr>
          <w:p w14:paraId="1097D192">
            <w:pPr>
              <w:pStyle w:val="17"/>
              <w:keepNext/>
              <w:spacing w:after="0" w:line="440" w:lineRule="exact"/>
              <w:ind w:left="63" w:right="63"/>
              <w:rPr>
                <w:rFonts w:eastAsia="仿宋_GB2312"/>
                <w:color w:val="000000"/>
                <w:kern w:val="2"/>
                <w:sz w:val="30"/>
                <w:szCs w:val="30"/>
                <w:lang w:val="en-US" w:eastAsia="zh-CN"/>
              </w:rPr>
            </w:pPr>
          </w:p>
        </w:tc>
        <w:tc>
          <w:tcPr>
            <w:tcW w:w="851" w:type="dxa"/>
            <w:tcBorders>
              <w:top w:val="double" w:color="auto" w:sz="6" w:space="0"/>
              <w:bottom w:val="single" w:color="auto" w:sz="6" w:space="0"/>
            </w:tcBorders>
            <w:noWrap w:val="0"/>
            <w:vAlign w:val="center"/>
          </w:tcPr>
          <w:p w14:paraId="63C0B0A1">
            <w:pPr>
              <w:pStyle w:val="17"/>
              <w:keepNext/>
              <w:spacing w:after="0" w:line="440" w:lineRule="exact"/>
              <w:ind w:left="63" w:right="63"/>
              <w:rPr>
                <w:rFonts w:eastAsia="仿宋_GB2312"/>
                <w:color w:val="000000"/>
                <w:kern w:val="2"/>
                <w:sz w:val="30"/>
                <w:szCs w:val="30"/>
                <w:lang w:val="en-US" w:eastAsia="zh-CN"/>
              </w:rPr>
            </w:pPr>
          </w:p>
        </w:tc>
        <w:tc>
          <w:tcPr>
            <w:tcW w:w="1487" w:type="dxa"/>
            <w:tcBorders>
              <w:top w:val="double" w:color="auto" w:sz="6" w:space="0"/>
              <w:bottom w:val="single" w:color="auto" w:sz="6" w:space="0"/>
            </w:tcBorders>
            <w:noWrap w:val="0"/>
            <w:vAlign w:val="center"/>
          </w:tcPr>
          <w:p w14:paraId="0CFDD652">
            <w:pPr>
              <w:pStyle w:val="17"/>
              <w:keepNext/>
              <w:spacing w:after="0" w:line="440" w:lineRule="exact"/>
              <w:ind w:left="63" w:right="63"/>
              <w:rPr>
                <w:rFonts w:eastAsia="仿宋_GB2312"/>
                <w:color w:val="000000"/>
                <w:kern w:val="2"/>
                <w:sz w:val="30"/>
                <w:szCs w:val="30"/>
                <w:lang w:val="en-US" w:eastAsia="zh-CN"/>
              </w:rPr>
            </w:pPr>
          </w:p>
        </w:tc>
        <w:tc>
          <w:tcPr>
            <w:tcW w:w="992" w:type="dxa"/>
            <w:tcBorders>
              <w:top w:val="double" w:color="auto" w:sz="6" w:space="0"/>
              <w:bottom w:val="single" w:color="auto" w:sz="6" w:space="0"/>
            </w:tcBorders>
            <w:noWrap w:val="0"/>
            <w:vAlign w:val="center"/>
          </w:tcPr>
          <w:p w14:paraId="4296F2A7">
            <w:pPr>
              <w:pStyle w:val="17"/>
              <w:keepNext/>
              <w:spacing w:after="0" w:line="440" w:lineRule="exact"/>
              <w:ind w:left="63" w:right="63"/>
              <w:rPr>
                <w:rFonts w:eastAsia="仿宋_GB2312"/>
                <w:color w:val="000000"/>
                <w:kern w:val="2"/>
                <w:sz w:val="30"/>
                <w:szCs w:val="30"/>
                <w:lang w:val="en-US" w:eastAsia="zh-CN"/>
              </w:rPr>
            </w:pPr>
          </w:p>
        </w:tc>
      </w:tr>
      <w:tr w14:paraId="2C95E5E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tcBorders>
              <w:top w:val="nil"/>
            </w:tcBorders>
            <w:noWrap w:val="0"/>
            <w:vAlign w:val="center"/>
          </w:tcPr>
          <w:p w14:paraId="006081F8">
            <w:pPr>
              <w:pStyle w:val="17"/>
              <w:keepNext/>
              <w:spacing w:after="0" w:line="440" w:lineRule="exact"/>
              <w:ind w:left="63" w:right="63"/>
              <w:rPr>
                <w:rFonts w:eastAsia="仿宋_GB2312"/>
                <w:color w:val="000000"/>
                <w:kern w:val="2"/>
                <w:sz w:val="30"/>
                <w:szCs w:val="30"/>
                <w:lang w:val="en-US" w:eastAsia="zh-CN"/>
              </w:rPr>
            </w:pPr>
          </w:p>
        </w:tc>
        <w:tc>
          <w:tcPr>
            <w:tcW w:w="1276" w:type="dxa"/>
            <w:tcBorders>
              <w:top w:val="nil"/>
            </w:tcBorders>
            <w:noWrap w:val="0"/>
            <w:vAlign w:val="center"/>
          </w:tcPr>
          <w:p w14:paraId="02C04A3D">
            <w:pPr>
              <w:pStyle w:val="17"/>
              <w:keepNext/>
              <w:spacing w:after="0" w:line="440" w:lineRule="exact"/>
              <w:ind w:left="63" w:right="63"/>
              <w:rPr>
                <w:rFonts w:eastAsia="仿宋_GB2312"/>
                <w:color w:val="000000"/>
                <w:kern w:val="2"/>
                <w:sz w:val="30"/>
                <w:szCs w:val="30"/>
                <w:lang w:val="en-US" w:eastAsia="zh-CN"/>
              </w:rPr>
            </w:pPr>
          </w:p>
        </w:tc>
        <w:tc>
          <w:tcPr>
            <w:tcW w:w="1418" w:type="dxa"/>
            <w:tcBorders>
              <w:top w:val="nil"/>
            </w:tcBorders>
            <w:noWrap w:val="0"/>
            <w:vAlign w:val="center"/>
          </w:tcPr>
          <w:p w14:paraId="592BB422">
            <w:pPr>
              <w:pStyle w:val="17"/>
              <w:keepNext/>
              <w:spacing w:after="0" w:line="440" w:lineRule="exact"/>
              <w:ind w:left="63" w:right="63"/>
              <w:rPr>
                <w:rFonts w:eastAsia="仿宋_GB2312"/>
                <w:color w:val="000000"/>
                <w:kern w:val="2"/>
                <w:sz w:val="30"/>
                <w:szCs w:val="30"/>
                <w:lang w:val="en-US" w:eastAsia="zh-CN"/>
              </w:rPr>
            </w:pPr>
          </w:p>
        </w:tc>
        <w:tc>
          <w:tcPr>
            <w:tcW w:w="940" w:type="dxa"/>
            <w:tcBorders>
              <w:top w:val="nil"/>
            </w:tcBorders>
            <w:noWrap w:val="0"/>
            <w:vAlign w:val="center"/>
          </w:tcPr>
          <w:p w14:paraId="0DFB90A6">
            <w:pPr>
              <w:pStyle w:val="17"/>
              <w:keepNext/>
              <w:spacing w:after="0" w:line="440" w:lineRule="exact"/>
              <w:ind w:left="63" w:right="63"/>
              <w:rPr>
                <w:rFonts w:eastAsia="仿宋_GB2312"/>
                <w:color w:val="000000"/>
                <w:kern w:val="2"/>
                <w:sz w:val="30"/>
                <w:szCs w:val="30"/>
                <w:lang w:val="en-US" w:eastAsia="zh-CN"/>
              </w:rPr>
            </w:pPr>
          </w:p>
        </w:tc>
        <w:tc>
          <w:tcPr>
            <w:tcW w:w="851" w:type="dxa"/>
            <w:tcBorders>
              <w:top w:val="nil"/>
            </w:tcBorders>
            <w:noWrap w:val="0"/>
            <w:vAlign w:val="center"/>
          </w:tcPr>
          <w:p w14:paraId="69DB2D51">
            <w:pPr>
              <w:pStyle w:val="17"/>
              <w:keepNext/>
              <w:spacing w:after="0" w:line="440" w:lineRule="exact"/>
              <w:ind w:left="63" w:right="63"/>
              <w:rPr>
                <w:rFonts w:eastAsia="仿宋_GB2312"/>
                <w:color w:val="000000"/>
                <w:kern w:val="2"/>
                <w:sz w:val="30"/>
                <w:szCs w:val="30"/>
                <w:lang w:val="en-US" w:eastAsia="zh-CN"/>
              </w:rPr>
            </w:pPr>
          </w:p>
        </w:tc>
        <w:tc>
          <w:tcPr>
            <w:tcW w:w="1044" w:type="dxa"/>
            <w:tcBorders>
              <w:top w:val="nil"/>
            </w:tcBorders>
            <w:noWrap w:val="0"/>
            <w:vAlign w:val="center"/>
          </w:tcPr>
          <w:p w14:paraId="6788D24D">
            <w:pPr>
              <w:pStyle w:val="17"/>
              <w:keepNext/>
              <w:spacing w:after="0" w:line="440" w:lineRule="exact"/>
              <w:ind w:left="63" w:right="63"/>
              <w:rPr>
                <w:rFonts w:eastAsia="仿宋_GB2312"/>
                <w:color w:val="000000"/>
                <w:kern w:val="2"/>
                <w:sz w:val="30"/>
                <w:szCs w:val="30"/>
                <w:lang w:val="en-US" w:eastAsia="zh-CN"/>
              </w:rPr>
            </w:pPr>
          </w:p>
        </w:tc>
        <w:tc>
          <w:tcPr>
            <w:tcW w:w="992" w:type="dxa"/>
            <w:tcBorders>
              <w:top w:val="nil"/>
            </w:tcBorders>
            <w:noWrap w:val="0"/>
            <w:vAlign w:val="center"/>
          </w:tcPr>
          <w:p w14:paraId="211B9E82">
            <w:pPr>
              <w:pStyle w:val="17"/>
              <w:keepNext/>
              <w:spacing w:after="0" w:line="440" w:lineRule="exact"/>
              <w:ind w:left="63" w:right="63"/>
              <w:rPr>
                <w:rFonts w:eastAsia="仿宋_GB2312"/>
                <w:color w:val="000000"/>
                <w:kern w:val="2"/>
                <w:sz w:val="30"/>
                <w:szCs w:val="30"/>
                <w:lang w:val="en-US" w:eastAsia="zh-CN"/>
              </w:rPr>
            </w:pPr>
          </w:p>
        </w:tc>
        <w:tc>
          <w:tcPr>
            <w:tcW w:w="851" w:type="dxa"/>
            <w:tcBorders>
              <w:top w:val="nil"/>
            </w:tcBorders>
            <w:noWrap w:val="0"/>
            <w:vAlign w:val="center"/>
          </w:tcPr>
          <w:p w14:paraId="6F8AA1EE">
            <w:pPr>
              <w:pStyle w:val="17"/>
              <w:keepNext/>
              <w:spacing w:after="0" w:line="440" w:lineRule="exact"/>
              <w:ind w:left="63" w:right="63"/>
              <w:rPr>
                <w:rFonts w:eastAsia="仿宋_GB2312"/>
                <w:color w:val="000000"/>
                <w:kern w:val="2"/>
                <w:sz w:val="30"/>
                <w:szCs w:val="30"/>
                <w:lang w:val="en-US" w:eastAsia="zh-CN"/>
              </w:rPr>
            </w:pPr>
          </w:p>
        </w:tc>
        <w:tc>
          <w:tcPr>
            <w:tcW w:w="1487" w:type="dxa"/>
            <w:tcBorders>
              <w:top w:val="nil"/>
            </w:tcBorders>
            <w:noWrap w:val="0"/>
            <w:vAlign w:val="center"/>
          </w:tcPr>
          <w:p w14:paraId="149E93E8">
            <w:pPr>
              <w:pStyle w:val="17"/>
              <w:keepNext/>
              <w:spacing w:after="0" w:line="440" w:lineRule="exact"/>
              <w:ind w:left="63" w:right="63"/>
              <w:rPr>
                <w:rFonts w:eastAsia="仿宋_GB2312"/>
                <w:color w:val="000000"/>
                <w:kern w:val="2"/>
                <w:sz w:val="30"/>
                <w:szCs w:val="30"/>
                <w:lang w:val="en-US" w:eastAsia="zh-CN"/>
              </w:rPr>
            </w:pPr>
          </w:p>
        </w:tc>
        <w:tc>
          <w:tcPr>
            <w:tcW w:w="992" w:type="dxa"/>
            <w:tcBorders>
              <w:top w:val="nil"/>
            </w:tcBorders>
            <w:noWrap w:val="0"/>
            <w:vAlign w:val="center"/>
          </w:tcPr>
          <w:p w14:paraId="68716B87">
            <w:pPr>
              <w:pStyle w:val="17"/>
              <w:keepNext/>
              <w:spacing w:after="0" w:line="440" w:lineRule="exact"/>
              <w:ind w:left="63" w:right="63"/>
              <w:rPr>
                <w:rFonts w:eastAsia="仿宋_GB2312"/>
                <w:color w:val="000000"/>
                <w:kern w:val="2"/>
                <w:sz w:val="30"/>
                <w:szCs w:val="30"/>
                <w:lang w:val="en-US" w:eastAsia="zh-CN"/>
              </w:rPr>
            </w:pPr>
          </w:p>
        </w:tc>
      </w:tr>
      <w:tr w14:paraId="224EF46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noWrap w:val="0"/>
            <w:vAlign w:val="center"/>
          </w:tcPr>
          <w:p w14:paraId="750A3FB5">
            <w:pPr>
              <w:pStyle w:val="17"/>
              <w:keepNext/>
              <w:spacing w:after="0" w:line="440" w:lineRule="exact"/>
              <w:ind w:left="63" w:right="63"/>
              <w:rPr>
                <w:rFonts w:eastAsia="仿宋_GB2312"/>
                <w:color w:val="000000"/>
                <w:kern w:val="2"/>
                <w:sz w:val="30"/>
                <w:szCs w:val="30"/>
                <w:lang w:val="en-US" w:eastAsia="zh-CN"/>
              </w:rPr>
            </w:pPr>
          </w:p>
        </w:tc>
        <w:tc>
          <w:tcPr>
            <w:tcW w:w="1276" w:type="dxa"/>
            <w:noWrap w:val="0"/>
            <w:vAlign w:val="center"/>
          </w:tcPr>
          <w:p w14:paraId="0F691145">
            <w:pPr>
              <w:pStyle w:val="17"/>
              <w:keepNext/>
              <w:spacing w:after="0" w:line="440" w:lineRule="exact"/>
              <w:ind w:left="63" w:right="63"/>
              <w:rPr>
                <w:rFonts w:eastAsia="仿宋_GB2312"/>
                <w:color w:val="000000"/>
                <w:kern w:val="2"/>
                <w:sz w:val="30"/>
                <w:szCs w:val="30"/>
                <w:lang w:val="en-US" w:eastAsia="zh-CN"/>
              </w:rPr>
            </w:pPr>
          </w:p>
        </w:tc>
        <w:tc>
          <w:tcPr>
            <w:tcW w:w="1418" w:type="dxa"/>
            <w:noWrap w:val="0"/>
            <w:vAlign w:val="center"/>
          </w:tcPr>
          <w:p w14:paraId="5DCEDC7F">
            <w:pPr>
              <w:pStyle w:val="17"/>
              <w:keepNext/>
              <w:spacing w:after="0" w:line="440" w:lineRule="exact"/>
              <w:ind w:left="63" w:right="63"/>
              <w:rPr>
                <w:rFonts w:eastAsia="仿宋_GB2312"/>
                <w:color w:val="000000"/>
                <w:kern w:val="2"/>
                <w:sz w:val="30"/>
                <w:szCs w:val="30"/>
                <w:lang w:val="en-US" w:eastAsia="zh-CN"/>
              </w:rPr>
            </w:pPr>
          </w:p>
        </w:tc>
        <w:tc>
          <w:tcPr>
            <w:tcW w:w="940" w:type="dxa"/>
            <w:noWrap w:val="0"/>
            <w:vAlign w:val="center"/>
          </w:tcPr>
          <w:p w14:paraId="441CA24B">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4366C0C2">
            <w:pPr>
              <w:pStyle w:val="17"/>
              <w:keepNext/>
              <w:spacing w:after="0" w:line="440" w:lineRule="exact"/>
              <w:ind w:left="63" w:right="63"/>
              <w:rPr>
                <w:rFonts w:eastAsia="仿宋_GB2312"/>
                <w:color w:val="000000"/>
                <w:kern w:val="2"/>
                <w:sz w:val="30"/>
                <w:szCs w:val="30"/>
                <w:lang w:val="en-US" w:eastAsia="zh-CN"/>
              </w:rPr>
            </w:pPr>
          </w:p>
        </w:tc>
        <w:tc>
          <w:tcPr>
            <w:tcW w:w="1044" w:type="dxa"/>
            <w:noWrap w:val="0"/>
            <w:vAlign w:val="center"/>
          </w:tcPr>
          <w:p w14:paraId="2C79843F">
            <w:pPr>
              <w:pStyle w:val="17"/>
              <w:keepNext/>
              <w:spacing w:after="0" w:line="440" w:lineRule="exact"/>
              <w:ind w:left="63" w:right="63"/>
              <w:rPr>
                <w:rFonts w:eastAsia="仿宋_GB2312"/>
                <w:color w:val="000000"/>
                <w:kern w:val="2"/>
                <w:sz w:val="30"/>
                <w:szCs w:val="30"/>
                <w:lang w:val="en-US" w:eastAsia="zh-CN"/>
              </w:rPr>
            </w:pPr>
          </w:p>
        </w:tc>
        <w:tc>
          <w:tcPr>
            <w:tcW w:w="992" w:type="dxa"/>
            <w:noWrap w:val="0"/>
            <w:vAlign w:val="center"/>
          </w:tcPr>
          <w:p w14:paraId="76F189C8">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1CC9B510">
            <w:pPr>
              <w:pStyle w:val="17"/>
              <w:keepNext/>
              <w:spacing w:after="0" w:line="440" w:lineRule="exact"/>
              <w:ind w:left="63" w:right="63"/>
              <w:rPr>
                <w:rFonts w:eastAsia="仿宋_GB2312"/>
                <w:color w:val="000000"/>
                <w:kern w:val="2"/>
                <w:sz w:val="30"/>
                <w:szCs w:val="30"/>
                <w:lang w:val="en-US" w:eastAsia="zh-CN"/>
              </w:rPr>
            </w:pPr>
          </w:p>
        </w:tc>
        <w:tc>
          <w:tcPr>
            <w:tcW w:w="1487" w:type="dxa"/>
            <w:noWrap w:val="0"/>
            <w:vAlign w:val="center"/>
          </w:tcPr>
          <w:p w14:paraId="087236C7">
            <w:pPr>
              <w:pStyle w:val="17"/>
              <w:keepNext/>
              <w:spacing w:after="0" w:line="440" w:lineRule="exact"/>
              <w:ind w:left="63" w:right="63"/>
              <w:rPr>
                <w:rFonts w:eastAsia="仿宋_GB2312"/>
                <w:color w:val="000000"/>
                <w:kern w:val="2"/>
                <w:sz w:val="30"/>
                <w:szCs w:val="30"/>
                <w:lang w:val="en-US" w:eastAsia="zh-CN"/>
              </w:rPr>
            </w:pPr>
          </w:p>
        </w:tc>
        <w:tc>
          <w:tcPr>
            <w:tcW w:w="992" w:type="dxa"/>
            <w:noWrap w:val="0"/>
            <w:vAlign w:val="center"/>
          </w:tcPr>
          <w:p w14:paraId="4344AD8F">
            <w:pPr>
              <w:pStyle w:val="17"/>
              <w:keepNext/>
              <w:spacing w:after="0" w:line="440" w:lineRule="exact"/>
              <w:ind w:left="63" w:right="63"/>
              <w:rPr>
                <w:rFonts w:eastAsia="仿宋_GB2312"/>
                <w:color w:val="000000"/>
                <w:kern w:val="2"/>
                <w:sz w:val="30"/>
                <w:szCs w:val="30"/>
                <w:lang w:val="en-US" w:eastAsia="zh-CN"/>
              </w:rPr>
            </w:pPr>
          </w:p>
        </w:tc>
      </w:tr>
      <w:tr w14:paraId="48FBBCB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noWrap w:val="0"/>
            <w:vAlign w:val="center"/>
          </w:tcPr>
          <w:p w14:paraId="6840983E">
            <w:pPr>
              <w:pStyle w:val="17"/>
              <w:keepNext/>
              <w:spacing w:after="0" w:line="440" w:lineRule="exact"/>
              <w:ind w:left="63" w:right="63"/>
              <w:rPr>
                <w:rFonts w:eastAsia="仿宋_GB2312"/>
                <w:color w:val="000000"/>
                <w:kern w:val="2"/>
                <w:sz w:val="30"/>
                <w:szCs w:val="30"/>
                <w:lang w:val="en-US" w:eastAsia="zh-CN"/>
              </w:rPr>
            </w:pPr>
          </w:p>
        </w:tc>
        <w:tc>
          <w:tcPr>
            <w:tcW w:w="1276" w:type="dxa"/>
            <w:noWrap w:val="0"/>
            <w:vAlign w:val="center"/>
          </w:tcPr>
          <w:p w14:paraId="0A416072">
            <w:pPr>
              <w:pStyle w:val="17"/>
              <w:keepNext/>
              <w:spacing w:after="0" w:line="440" w:lineRule="exact"/>
              <w:ind w:left="63" w:right="63"/>
              <w:rPr>
                <w:rFonts w:eastAsia="仿宋_GB2312"/>
                <w:color w:val="000000"/>
                <w:kern w:val="2"/>
                <w:sz w:val="30"/>
                <w:szCs w:val="30"/>
                <w:lang w:val="en-US" w:eastAsia="zh-CN"/>
              </w:rPr>
            </w:pPr>
          </w:p>
        </w:tc>
        <w:tc>
          <w:tcPr>
            <w:tcW w:w="1418" w:type="dxa"/>
            <w:noWrap w:val="0"/>
            <w:vAlign w:val="center"/>
          </w:tcPr>
          <w:p w14:paraId="16FB81F6">
            <w:pPr>
              <w:pStyle w:val="17"/>
              <w:keepNext/>
              <w:spacing w:after="0" w:line="440" w:lineRule="exact"/>
              <w:ind w:left="63" w:right="63"/>
              <w:rPr>
                <w:rFonts w:eastAsia="仿宋_GB2312"/>
                <w:color w:val="000000"/>
                <w:kern w:val="2"/>
                <w:sz w:val="30"/>
                <w:szCs w:val="30"/>
                <w:lang w:val="en-US" w:eastAsia="zh-CN"/>
              </w:rPr>
            </w:pPr>
          </w:p>
        </w:tc>
        <w:tc>
          <w:tcPr>
            <w:tcW w:w="940" w:type="dxa"/>
            <w:noWrap w:val="0"/>
            <w:vAlign w:val="center"/>
          </w:tcPr>
          <w:p w14:paraId="6C2B185F">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2B4F380D">
            <w:pPr>
              <w:pStyle w:val="17"/>
              <w:keepNext/>
              <w:spacing w:after="0" w:line="440" w:lineRule="exact"/>
              <w:ind w:left="63" w:right="63"/>
              <w:rPr>
                <w:rFonts w:eastAsia="仿宋_GB2312"/>
                <w:color w:val="000000"/>
                <w:kern w:val="2"/>
                <w:sz w:val="30"/>
                <w:szCs w:val="30"/>
                <w:lang w:val="en-US" w:eastAsia="zh-CN"/>
              </w:rPr>
            </w:pPr>
          </w:p>
        </w:tc>
        <w:tc>
          <w:tcPr>
            <w:tcW w:w="1044" w:type="dxa"/>
            <w:noWrap w:val="0"/>
            <w:vAlign w:val="center"/>
          </w:tcPr>
          <w:p w14:paraId="32907AE5">
            <w:pPr>
              <w:pStyle w:val="17"/>
              <w:keepNext/>
              <w:spacing w:after="0" w:line="440" w:lineRule="exact"/>
              <w:ind w:left="63" w:right="63"/>
              <w:rPr>
                <w:rFonts w:eastAsia="仿宋_GB2312"/>
                <w:color w:val="000000"/>
                <w:kern w:val="2"/>
                <w:sz w:val="30"/>
                <w:szCs w:val="30"/>
                <w:lang w:val="en-US" w:eastAsia="zh-CN"/>
              </w:rPr>
            </w:pPr>
          </w:p>
        </w:tc>
        <w:tc>
          <w:tcPr>
            <w:tcW w:w="992" w:type="dxa"/>
            <w:noWrap w:val="0"/>
            <w:vAlign w:val="center"/>
          </w:tcPr>
          <w:p w14:paraId="548F6AAD">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0F46F26C">
            <w:pPr>
              <w:pStyle w:val="17"/>
              <w:keepNext/>
              <w:spacing w:after="0" w:line="440" w:lineRule="exact"/>
              <w:ind w:left="63" w:right="63"/>
              <w:rPr>
                <w:rFonts w:eastAsia="仿宋_GB2312"/>
                <w:color w:val="000000"/>
                <w:kern w:val="2"/>
                <w:sz w:val="30"/>
                <w:szCs w:val="30"/>
                <w:lang w:val="en-US" w:eastAsia="zh-CN"/>
              </w:rPr>
            </w:pPr>
          </w:p>
        </w:tc>
        <w:tc>
          <w:tcPr>
            <w:tcW w:w="1487" w:type="dxa"/>
            <w:noWrap w:val="0"/>
            <w:vAlign w:val="center"/>
          </w:tcPr>
          <w:p w14:paraId="50C8BE8E">
            <w:pPr>
              <w:pStyle w:val="17"/>
              <w:keepNext/>
              <w:spacing w:after="0" w:line="440" w:lineRule="exact"/>
              <w:ind w:left="63" w:right="63"/>
              <w:rPr>
                <w:rFonts w:eastAsia="仿宋_GB2312"/>
                <w:color w:val="000000"/>
                <w:kern w:val="2"/>
                <w:sz w:val="30"/>
                <w:szCs w:val="30"/>
                <w:lang w:val="en-US" w:eastAsia="zh-CN"/>
              </w:rPr>
            </w:pPr>
          </w:p>
        </w:tc>
        <w:tc>
          <w:tcPr>
            <w:tcW w:w="992" w:type="dxa"/>
            <w:noWrap w:val="0"/>
            <w:vAlign w:val="center"/>
          </w:tcPr>
          <w:p w14:paraId="32D20347">
            <w:pPr>
              <w:pStyle w:val="17"/>
              <w:keepNext/>
              <w:spacing w:after="0" w:line="440" w:lineRule="exact"/>
              <w:ind w:left="63" w:right="63"/>
              <w:rPr>
                <w:rFonts w:eastAsia="仿宋_GB2312"/>
                <w:color w:val="000000"/>
                <w:kern w:val="2"/>
                <w:sz w:val="30"/>
                <w:szCs w:val="30"/>
                <w:lang w:val="en-US" w:eastAsia="zh-CN"/>
              </w:rPr>
            </w:pPr>
          </w:p>
        </w:tc>
      </w:tr>
      <w:tr w14:paraId="27E542B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noWrap w:val="0"/>
            <w:vAlign w:val="center"/>
          </w:tcPr>
          <w:p w14:paraId="04260099">
            <w:pPr>
              <w:pStyle w:val="17"/>
              <w:keepNext/>
              <w:spacing w:after="0" w:line="440" w:lineRule="exact"/>
              <w:ind w:left="63" w:right="63"/>
              <w:rPr>
                <w:rFonts w:eastAsia="仿宋_GB2312"/>
                <w:color w:val="000000"/>
                <w:kern w:val="2"/>
                <w:sz w:val="30"/>
                <w:szCs w:val="30"/>
                <w:lang w:val="en-US" w:eastAsia="zh-CN"/>
              </w:rPr>
            </w:pPr>
          </w:p>
        </w:tc>
        <w:tc>
          <w:tcPr>
            <w:tcW w:w="1276" w:type="dxa"/>
            <w:noWrap w:val="0"/>
            <w:vAlign w:val="center"/>
          </w:tcPr>
          <w:p w14:paraId="118787E9">
            <w:pPr>
              <w:pStyle w:val="17"/>
              <w:keepNext/>
              <w:spacing w:after="0" w:line="440" w:lineRule="exact"/>
              <w:ind w:left="63" w:right="63"/>
              <w:rPr>
                <w:rFonts w:eastAsia="仿宋_GB2312"/>
                <w:color w:val="000000"/>
                <w:kern w:val="2"/>
                <w:sz w:val="30"/>
                <w:szCs w:val="30"/>
                <w:lang w:val="en-US" w:eastAsia="zh-CN"/>
              </w:rPr>
            </w:pPr>
          </w:p>
        </w:tc>
        <w:tc>
          <w:tcPr>
            <w:tcW w:w="1418" w:type="dxa"/>
            <w:noWrap w:val="0"/>
            <w:vAlign w:val="center"/>
          </w:tcPr>
          <w:p w14:paraId="7A729267">
            <w:pPr>
              <w:pStyle w:val="17"/>
              <w:keepNext/>
              <w:spacing w:after="0" w:line="440" w:lineRule="exact"/>
              <w:ind w:left="63" w:right="63"/>
              <w:rPr>
                <w:rFonts w:eastAsia="仿宋_GB2312"/>
                <w:color w:val="000000"/>
                <w:kern w:val="2"/>
                <w:sz w:val="30"/>
                <w:szCs w:val="30"/>
                <w:lang w:val="en-US" w:eastAsia="zh-CN"/>
              </w:rPr>
            </w:pPr>
          </w:p>
        </w:tc>
        <w:tc>
          <w:tcPr>
            <w:tcW w:w="940" w:type="dxa"/>
            <w:noWrap w:val="0"/>
            <w:vAlign w:val="center"/>
          </w:tcPr>
          <w:p w14:paraId="53692923">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63C79C1F">
            <w:pPr>
              <w:pStyle w:val="17"/>
              <w:keepNext/>
              <w:spacing w:after="0" w:line="440" w:lineRule="exact"/>
              <w:ind w:left="63" w:right="63"/>
              <w:rPr>
                <w:rFonts w:eastAsia="仿宋_GB2312"/>
                <w:color w:val="000000"/>
                <w:kern w:val="2"/>
                <w:sz w:val="30"/>
                <w:szCs w:val="30"/>
                <w:lang w:val="en-US" w:eastAsia="zh-CN"/>
              </w:rPr>
            </w:pPr>
          </w:p>
        </w:tc>
        <w:tc>
          <w:tcPr>
            <w:tcW w:w="1044" w:type="dxa"/>
            <w:noWrap w:val="0"/>
            <w:vAlign w:val="center"/>
          </w:tcPr>
          <w:p w14:paraId="3D6F2BC3">
            <w:pPr>
              <w:pStyle w:val="17"/>
              <w:keepNext/>
              <w:spacing w:after="0" w:line="440" w:lineRule="exact"/>
              <w:ind w:left="63" w:right="63"/>
              <w:rPr>
                <w:rFonts w:eastAsia="仿宋_GB2312"/>
                <w:color w:val="000000"/>
                <w:kern w:val="2"/>
                <w:sz w:val="30"/>
                <w:szCs w:val="30"/>
                <w:lang w:val="en-US" w:eastAsia="zh-CN"/>
              </w:rPr>
            </w:pPr>
          </w:p>
        </w:tc>
        <w:tc>
          <w:tcPr>
            <w:tcW w:w="992" w:type="dxa"/>
            <w:noWrap w:val="0"/>
            <w:vAlign w:val="center"/>
          </w:tcPr>
          <w:p w14:paraId="5EEFD2B5">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45576061">
            <w:pPr>
              <w:pStyle w:val="17"/>
              <w:keepNext/>
              <w:spacing w:after="0" w:line="440" w:lineRule="exact"/>
              <w:ind w:left="63" w:right="63"/>
              <w:rPr>
                <w:rFonts w:eastAsia="仿宋_GB2312"/>
                <w:color w:val="000000"/>
                <w:kern w:val="2"/>
                <w:sz w:val="30"/>
                <w:szCs w:val="30"/>
                <w:lang w:val="en-US" w:eastAsia="zh-CN"/>
              </w:rPr>
            </w:pPr>
          </w:p>
        </w:tc>
        <w:tc>
          <w:tcPr>
            <w:tcW w:w="1487" w:type="dxa"/>
            <w:noWrap w:val="0"/>
            <w:vAlign w:val="center"/>
          </w:tcPr>
          <w:p w14:paraId="439042A4">
            <w:pPr>
              <w:pStyle w:val="17"/>
              <w:keepNext/>
              <w:spacing w:after="0" w:line="440" w:lineRule="exact"/>
              <w:ind w:left="63" w:right="63"/>
              <w:rPr>
                <w:rFonts w:eastAsia="仿宋_GB2312"/>
                <w:color w:val="000000"/>
                <w:kern w:val="2"/>
                <w:sz w:val="30"/>
                <w:szCs w:val="30"/>
                <w:lang w:val="en-US" w:eastAsia="zh-CN"/>
              </w:rPr>
            </w:pPr>
          </w:p>
        </w:tc>
        <w:tc>
          <w:tcPr>
            <w:tcW w:w="992" w:type="dxa"/>
            <w:noWrap w:val="0"/>
            <w:vAlign w:val="center"/>
          </w:tcPr>
          <w:p w14:paraId="105B3E3F">
            <w:pPr>
              <w:pStyle w:val="17"/>
              <w:keepNext/>
              <w:spacing w:after="0" w:line="440" w:lineRule="exact"/>
              <w:ind w:left="63" w:right="63"/>
              <w:rPr>
                <w:rFonts w:eastAsia="仿宋_GB2312"/>
                <w:color w:val="000000"/>
                <w:kern w:val="2"/>
                <w:sz w:val="30"/>
                <w:szCs w:val="30"/>
                <w:lang w:val="en-US" w:eastAsia="zh-CN"/>
              </w:rPr>
            </w:pPr>
          </w:p>
        </w:tc>
      </w:tr>
      <w:tr w14:paraId="1165281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noWrap w:val="0"/>
            <w:vAlign w:val="center"/>
          </w:tcPr>
          <w:p w14:paraId="3CAA1B9C">
            <w:pPr>
              <w:pStyle w:val="17"/>
              <w:keepNext/>
              <w:spacing w:after="0" w:line="440" w:lineRule="exact"/>
              <w:ind w:left="63" w:right="63"/>
              <w:rPr>
                <w:rFonts w:eastAsia="仿宋_GB2312"/>
                <w:color w:val="000000"/>
                <w:kern w:val="2"/>
                <w:sz w:val="30"/>
                <w:szCs w:val="30"/>
                <w:lang w:val="en-US" w:eastAsia="zh-CN"/>
              </w:rPr>
            </w:pPr>
          </w:p>
        </w:tc>
        <w:tc>
          <w:tcPr>
            <w:tcW w:w="1276" w:type="dxa"/>
            <w:noWrap w:val="0"/>
            <w:vAlign w:val="center"/>
          </w:tcPr>
          <w:p w14:paraId="266531E5">
            <w:pPr>
              <w:pStyle w:val="17"/>
              <w:keepNext/>
              <w:spacing w:after="0" w:line="440" w:lineRule="exact"/>
              <w:ind w:left="63" w:right="63"/>
              <w:rPr>
                <w:rFonts w:eastAsia="仿宋_GB2312"/>
                <w:color w:val="000000"/>
                <w:kern w:val="2"/>
                <w:sz w:val="30"/>
                <w:szCs w:val="30"/>
                <w:lang w:val="en-US" w:eastAsia="zh-CN"/>
              </w:rPr>
            </w:pPr>
          </w:p>
        </w:tc>
        <w:tc>
          <w:tcPr>
            <w:tcW w:w="1418" w:type="dxa"/>
            <w:noWrap w:val="0"/>
            <w:vAlign w:val="center"/>
          </w:tcPr>
          <w:p w14:paraId="5075B7D7">
            <w:pPr>
              <w:pStyle w:val="17"/>
              <w:keepNext/>
              <w:spacing w:after="0" w:line="440" w:lineRule="exact"/>
              <w:ind w:left="63" w:right="63"/>
              <w:rPr>
                <w:rFonts w:eastAsia="仿宋_GB2312"/>
                <w:color w:val="000000"/>
                <w:kern w:val="2"/>
                <w:sz w:val="30"/>
                <w:szCs w:val="30"/>
                <w:lang w:val="en-US" w:eastAsia="zh-CN"/>
              </w:rPr>
            </w:pPr>
          </w:p>
        </w:tc>
        <w:tc>
          <w:tcPr>
            <w:tcW w:w="940" w:type="dxa"/>
            <w:noWrap w:val="0"/>
            <w:vAlign w:val="center"/>
          </w:tcPr>
          <w:p w14:paraId="27718600">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63F721A3">
            <w:pPr>
              <w:pStyle w:val="17"/>
              <w:keepNext/>
              <w:spacing w:after="0" w:line="440" w:lineRule="exact"/>
              <w:ind w:left="63" w:right="63"/>
              <w:rPr>
                <w:rFonts w:eastAsia="仿宋_GB2312"/>
                <w:color w:val="000000"/>
                <w:kern w:val="2"/>
                <w:sz w:val="30"/>
                <w:szCs w:val="30"/>
                <w:lang w:val="en-US" w:eastAsia="zh-CN"/>
              </w:rPr>
            </w:pPr>
          </w:p>
        </w:tc>
        <w:tc>
          <w:tcPr>
            <w:tcW w:w="1044" w:type="dxa"/>
            <w:noWrap w:val="0"/>
            <w:vAlign w:val="center"/>
          </w:tcPr>
          <w:p w14:paraId="4C45154C">
            <w:pPr>
              <w:pStyle w:val="17"/>
              <w:keepNext/>
              <w:spacing w:after="0" w:line="440" w:lineRule="exact"/>
              <w:ind w:left="63" w:right="63"/>
              <w:rPr>
                <w:rFonts w:eastAsia="仿宋_GB2312"/>
                <w:color w:val="000000"/>
                <w:kern w:val="2"/>
                <w:sz w:val="30"/>
                <w:szCs w:val="30"/>
                <w:lang w:val="en-US" w:eastAsia="zh-CN"/>
              </w:rPr>
            </w:pPr>
          </w:p>
        </w:tc>
        <w:tc>
          <w:tcPr>
            <w:tcW w:w="992" w:type="dxa"/>
            <w:noWrap w:val="0"/>
            <w:vAlign w:val="center"/>
          </w:tcPr>
          <w:p w14:paraId="1AA12186">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62CF0D6E">
            <w:pPr>
              <w:pStyle w:val="17"/>
              <w:keepNext/>
              <w:spacing w:after="0" w:line="440" w:lineRule="exact"/>
              <w:ind w:left="63" w:right="63"/>
              <w:rPr>
                <w:rFonts w:eastAsia="仿宋_GB2312"/>
                <w:color w:val="000000"/>
                <w:kern w:val="2"/>
                <w:sz w:val="30"/>
                <w:szCs w:val="30"/>
                <w:lang w:val="en-US" w:eastAsia="zh-CN"/>
              </w:rPr>
            </w:pPr>
          </w:p>
        </w:tc>
        <w:tc>
          <w:tcPr>
            <w:tcW w:w="1487" w:type="dxa"/>
            <w:noWrap w:val="0"/>
            <w:vAlign w:val="center"/>
          </w:tcPr>
          <w:p w14:paraId="27A3A183">
            <w:pPr>
              <w:pStyle w:val="17"/>
              <w:keepNext/>
              <w:spacing w:after="0" w:line="440" w:lineRule="exact"/>
              <w:ind w:left="63" w:right="63"/>
              <w:rPr>
                <w:rFonts w:eastAsia="仿宋_GB2312"/>
                <w:color w:val="000000"/>
                <w:kern w:val="2"/>
                <w:sz w:val="30"/>
                <w:szCs w:val="30"/>
                <w:lang w:val="en-US" w:eastAsia="zh-CN"/>
              </w:rPr>
            </w:pPr>
          </w:p>
        </w:tc>
        <w:tc>
          <w:tcPr>
            <w:tcW w:w="992" w:type="dxa"/>
            <w:noWrap w:val="0"/>
            <w:vAlign w:val="center"/>
          </w:tcPr>
          <w:p w14:paraId="6E6BE164">
            <w:pPr>
              <w:pStyle w:val="17"/>
              <w:keepNext/>
              <w:spacing w:after="0" w:line="440" w:lineRule="exact"/>
              <w:ind w:left="63" w:right="63"/>
              <w:rPr>
                <w:rFonts w:eastAsia="仿宋_GB2312"/>
                <w:color w:val="000000"/>
                <w:kern w:val="2"/>
                <w:sz w:val="30"/>
                <w:szCs w:val="30"/>
                <w:lang w:val="en-US" w:eastAsia="zh-CN"/>
              </w:rPr>
            </w:pPr>
          </w:p>
        </w:tc>
      </w:tr>
      <w:tr w14:paraId="19CA149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noWrap w:val="0"/>
            <w:vAlign w:val="center"/>
          </w:tcPr>
          <w:p w14:paraId="659A3308">
            <w:pPr>
              <w:pStyle w:val="17"/>
              <w:keepNext/>
              <w:spacing w:after="0" w:line="440" w:lineRule="exact"/>
              <w:ind w:left="63" w:right="63"/>
              <w:rPr>
                <w:rFonts w:eastAsia="仿宋_GB2312"/>
                <w:color w:val="000000"/>
                <w:kern w:val="2"/>
                <w:sz w:val="30"/>
                <w:szCs w:val="30"/>
                <w:lang w:val="en-US" w:eastAsia="zh-CN"/>
              </w:rPr>
            </w:pPr>
          </w:p>
        </w:tc>
        <w:tc>
          <w:tcPr>
            <w:tcW w:w="1276" w:type="dxa"/>
            <w:noWrap w:val="0"/>
            <w:vAlign w:val="center"/>
          </w:tcPr>
          <w:p w14:paraId="6F8B3814">
            <w:pPr>
              <w:pStyle w:val="17"/>
              <w:keepNext/>
              <w:spacing w:after="0" w:line="440" w:lineRule="exact"/>
              <w:ind w:left="63" w:right="63"/>
              <w:rPr>
                <w:rFonts w:eastAsia="仿宋_GB2312"/>
                <w:color w:val="000000"/>
                <w:kern w:val="2"/>
                <w:sz w:val="30"/>
                <w:szCs w:val="30"/>
                <w:lang w:val="en-US" w:eastAsia="zh-CN"/>
              </w:rPr>
            </w:pPr>
          </w:p>
        </w:tc>
        <w:tc>
          <w:tcPr>
            <w:tcW w:w="1418" w:type="dxa"/>
            <w:noWrap w:val="0"/>
            <w:vAlign w:val="center"/>
          </w:tcPr>
          <w:p w14:paraId="1EC78DE9">
            <w:pPr>
              <w:pStyle w:val="17"/>
              <w:keepNext/>
              <w:spacing w:after="0" w:line="440" w:lineRule="exact"/>
              <w:ind w:left="63" w:right="63"/>
              <w:rPr>
                <w:rFonts w:eastAsia="仿宋_GB2312"/>
                <w:color w:val="000000"/>
                <w:kern w:val="2"/>
                <w:sz w:val="30"/>
                <w:szCs w:val="30"/>
                <w:lang w:val="en-US" w:eastAsia="zh-CN"/>
              </w:rPr>
            </w:pPr>
          </w:p>
        </w:tc>
        <w:tc>
          <w:tcPr>
            <w:tcW w:w="940" w:type="dxa"/>
            <w:noWrap w:val="0"/>
            <w:vAlign w:val="center"/>
          </w:tcPr>
          <w:p w14:paraId="3F22ED13">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39C19D09">
            <w:pPr>
              <w:pStyle w:val="17"/>
              <w:keepNext/>
              <w:spacing w:after="0" w:line="440" w:lineRule="exact"/>
              <w:ind w:left="63" w:right="63"/>
              <w:rPr>
                <w:rFonts w:eastAsia="仿宋_GB2312"/>
                <w:color w:val="000000"/>
                <w:kern w:val="2"/>
                <w:sz w:val="30"/>
                <w:szCs w:val="30"/>
                <w:lang w:val="en-US" w:eastAsia="zh-CN"/>
              </w:rPr>
            </w:pPr>
          </w:p>
        </w:tc>
        <w:tc>
          <w:tcPr>
            <w:tcW w:w="1044" w:type="dxa"/>
            <w:noWrap w:val="0"/>
            <w:vAlign w:val="center"/>
          </w:tcPr>
          <w:p w14:paraId="130BE41D">
            <w:pPr>
              <w:pStyle w:val="17"/>
              <w:keepNext/>
              <w:spacing w:after="0" w:line="440" w:lineRule="exact"/>
              <w:ind w:left="63" w:right="63"/>
              <w:rPr>
                <w:rFonts w:eastAsia="仿宋_GB2312"/>
                <w:color w:val="000000"/>
                <w:kern w:val="2"/>
                <w:sz w:val="30"/>
                <w:szCs w:val="30"/>
                <w:lang w:val="en-US" w:eastAsia="zh-CN"/>
              </w:rPr>
            </w:pPr>
          </w:p>
        </w:tc>
        <w:tc>
          <w:tcPr>
            <w:tcW w:w="992" w:type="dxa"/>
            <w:noWrap w:val="0"/>
            <w:vAlign w:val="center"/>
          </w:tcPr>
          <w:p w14:paraId="62370B08">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428D0A52">
            <w:pPr>
              <w:pStyle w:val="17"/>
              <w:keepNext/>
              <w:spacing w:after="0" w:line="440" w:lineRule="exact"/>
              <w:ind w:left="63" w:right="63"/>
              <w:rPr>
                <w:rFonts w:eastAsia="仿宋_GB2312"/>
                <w:color w:val="000000"/>
                <w:kern w:val="2"/>
                <w:sz w:val="30"/>
                <w:szCs w:val="30"/>
                <w:lang w:val="en-US" w:eastAsia="zh-CN"/>
              </w:rPr>
            </w:pPr>
          </w:p>
        </w:tc>
        <w:tc>
          <w:tcPr>
            <w:tcW w:w="1487" w:type="dxa"/>
            <w:noWrap w:val="0"/>
            <w:vAlign w:val="center"/>
          </w:tcPr>
          <w:p w14:paraId="2C984467">
            <w:pPr>
              <w:pStyle w:val="17"/>
              <w:keepNext/>
              <w:spacing w:after="0" w:line="440" w:lineRule="exact"/>
              <w:ind w:left="63" w:right="63"/>
              <w:rPr>
                <w:rFonts w:eastAsia="仿宋_GB2312"/>
                <w:color w:val="000000"/>
                <w:kern w:val="2"/>
                <w:sz w:val="30"/>
                <w:szCs w:val="30"/>
                <w:lang w:val="en-US" w:eastAsia="zh-CN"/>
              </w:rPr>
            </w:pPr>
          </w:p>
        </w:tc>
        <w:tc>
          <w:tcPr>
            <w:tcW w:w="992" w:type="dxa"/>
            <w:noWrap w:val="0"/>
            <w:vAlign w:val="center"/>
          </w:tcPr>
          <w:p w14:paraId="4D698DA9">
            <w:pPr>
              <w:pStyle w:val="17"/>
              <w:keepNext/>
              <w:spacing w:after="0" w:line="440" w:lineRule="exact"/>
              <w:ind w:left="63" w:right="63"/>
              <w:rPr>
                <w:rFonts w:eastAsia="仿宋_GB2312"/>
                <w:color w:val="000000"/>
                <w:kern w:val="2"/>
                <w:sz w:val="30"/>
                <w:szCs w:val="30"/>
                <w:lang w:val="en-US" w:eastAsia="zh-CN"/>
              </w:rPr>
            </w:pPr>
          </w:p>
        </w:tc>
      </w:tr>
      <w:tr w14:paraId="3D1FE65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noWrap w:val="0"/>
            <w:vAlign w:val="center"/>
          </w:tcPr>
          <w:p w14:paraId="3C239666">
            <w:pPr>
              <w:pStyle w:val="17"/>
              <w:keepNext/>
              <w:spacing w:after="0" w:line="440" w:lineRule="exact"/>
              <w:ind w:left="63" w:right="63"/>
              <w:rPr>
                <w:rFonts w:eastAsia="仿宋_GB2312"/>
                <w:color w:val="000000"/>
                <w:kern w:val="2"/>
                <w:sz w:val="30"/>
                <w:szCs w:val="30"/>
                <w:lang w:val="en-US" w:eastAsia="zh-CN"/>
              </w:rPr>
            </w:pPr>
          </w:p>
        </w:tc>
        <w:tc>
          <w:tcPr>
            <w:tcW w:w="1276" w:type="dxa"/>
            <w:noWrap w:val="0"/>
            <w:vAlign w:val="center"/>
          </w:tcPr>
          <w:p w14:paraId="5ED252ED">
            <w:pPr>
              <w:pStyle w:val="17"/>
              <w:keepNext/>
              <w:spacing w:after="0" w:line="440" w:lineRule="exact"/>
              <w:ind w:left="63" w:right="63"/>
              <w:rPr>
                <w:rFonts w:eastAsia="仿宋_GB2312"/>
                <w:color w:val="000000"/>
                <w:kern w:val="2"/>
                <w:sz w:val="30"/>
                <w:szCs w:val="30"/>
                <w:lang w:val="en-US" w:eastAsia="zh-CN"/>
              </w:rPr>
            </w:pPr>
          </w:p>
        </w:tc>
        <w:tc>
          <w:tcPr>
            <w:tcW w:w="1418" w:type="dxa"/>
            <w:noWrap w:val="0"/>
            <w:vAlign w:val="center"/>
          </w:tcPr>
          <w:p w14:paraId="44D9BA20">
            <w:pPr>
              <w:pStyle w:val="17"/>
              <w:keepNext/>
              <w:spacing w:after="0" w:line="440" w:lineRule="exact"/>
              <w:ind w:left="63" w:right="63"/>
              <w:rPr>
                <w:rFonts w:eastAsia="仿宋_GB2312"/>
                <w:color w:val="000000"/>
                <w:kern w:val="2"/>
                <w:sz w:val="30"/>
                <w:szCs w:val="30"/>
                <w:lang w:val="en-US" w:eastAsia="zh-CN"/>
              </w:rPr>
            </w:pPr>
          </w:p>
        </w:tc>
        <w:tc>
          <w:tcPr>
            <w:tcW w:w="940" w:type="dxa"/>
            <w:noWrap w:val="0"/>
            <w:vAlign w:val="center"/>
          </w:tcPr>
          <w:p w14:paraId="32E552C9">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73FF388A">
            <w:pPr>
              <w:pStyle w:val="17"/>
              <w:keepNext/>
              <w:spacing w:after="0" w:line="440" w:lineRule="exact"/>
              <w:ind w:left="63" w:right="63"/>
              <w:rPr>
                <w:rFonts w:eastAsia="仿宋_GB2312"/>
                <w:color w:val="000000"/>
                <w:kern w:val="2"/>
                <w:sz w:val="30"/>
                <w:szCs w:val="30"/>
                <w:lang w:val="en-US" w:eastAsia="zh-CN"/>
              </w:rPr>
            </w:pPr>
          </w:p>
        </w:tc>
        <w:tc>
          <w:tcPr>
            <w:tcW w:w="1044" w:type="dxa"/>
            <w:noWrap w:val="0"/>
            <w:vAlign w:val="center"/>
          </w:tcPr>
          <w:p w14:paraId="7A4BF936">
            <w:pPr>
              <w:pStyle w:val="17"/>
              <w:keepNext/>
              <w:spacing w:after="0" w:line="440" w:lineRule="exact"/>
              <w:ind w:left="63" w:right="63"/>
              <w:rPr>
                <w:rFonts w:eastAsia="仿宋_GB2312"/>
                <w:color w:val="000000"/>
                <w:kern w:val="2"/>
                <w:sz w:val="30"/>
                <w:szCs w:val="30"/>
                <w:lang w:val="en-US" w:eastAsia="zh-CN"/>
              </w:rPr>
            </w:pPr>
          </w:p>
        </w:tc>
        <w:tc>
          <w:tcPr>
            <w:tcW w:w="992" w:type="dxa"/>
            <w:noWrap w:val="0"/>
            <w:vAlign w:val="center"/>
          </w:tcPr>
          <w:p w14:paraId="0874B8F8">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2F19BC7B">
            <w:pPr>
              <w:pStyle w:val="17"/>
              <w:keepNext/>
              <w:spacing w:after="0" w:line="440" w:lineRule="exact"/>
              <w:ind w:left="63" w:right="63"/>
              <w:rPr>
                <w:rFonts w:eastAsia="仿宋_GB2312"/>
                <w:color w:val="000000"/>
                <w:kern w:val="2"/>
                <w:sz w:val="30"/>
                <w:szCs w:val="30"/>
                <w:lang w:val="en-US" w:eastAsia="zh-CN"/>
              </w:rPr>
            </w:pPr>
          </w:p>
        </w:tc>
        <w:tc>
          <w:tcPr>
            <w:tcW w:w="1487" w:type="dxa"/>
            <w:noWrap w:val="0"/>
            <w:vAlign w:val="center"/>
          </w:tcPr>
          <w:p w14:paraId="666FF290">
            <w:pPr>
              <w:pStyle w:val="17"/>
              <w:keepNext/>
              <w:spacing w:after="0" w:line="440" w:lineRule="exact"/>
              <w:ind w:left="63" w:right="63"/>
              <w:rPr>
                <w:rFonts w:eastAsia="仿宋_GB2312"/>
                <w:color w:val="000000"/>
                <w:kern w:val="2"/>
                <w:sz w:val="30"/>
                <w:szCs w:val="30"/>
                <w:lang w:val="en-US" w:eastAsia="zh-CN"/>
              </w:rPr>
            </w:pPr>
          </w:p>
        </w:tc>
        <w:tc>
          <w:tcPr>
            <w:tcW w:w="992" w:type="dxa"/>
            <w:noWrap w:val="0"/>
            <w:vAlign w:val="center"/>
          </w:tcPr>
          <w:p w14:paraId="1928FB06">
            <w:pPr>
              <w:pStyle w:val="17"/>
              <w:keepNext/>
              <w:spacing w:after="0" w:line="440" w:lineRule="exact"/>
              <w:ind w:left="63" w:right="63"/>
              <w:rPr>
                <w:rFonts w:eastAsia="仿宋_GB2312"/>
                <w:color w:val="000000"/>
                <w:kern w:val="2"/>
                <w:sz w:val="30"/>
                <w:szCs w:val="30"/>
                <w:lang w:val="en-US" w:eastAsia="zh-CN"/>
              </w:rPr>
            </w:pPr>
          </w:p>
        </w:tc>
      </w:tr>
      <w:tr w14:paraId="59DDBE0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noWrap w:val="0"/>
            <w:vAlign w:val="center"/>
          </w:tcPr>
          <w:p w14:paraId="4D8E06C8">
            <w:pPr>
              <w:jc w:val="center"/>
              <w:rPr>
                <w:rFonts w:eastAsia="仿宋_GB2312"/>
                <w:color w:val="000000"/>
                <w:sz w:val="30"/>
                <w:szCs w:val="30"/>
              </w:rPr>
            </w:pPr>
          </w:p>
        </w:tc>
        <w:tc>
          <w:tcPr>
            <w:tcW w:w="1276" w:type="dxa"/>
            <w:noWrap w:val="0"/>
            <w:vAlign w:val="center"/>
          </w:tcPr>
          <w:p w14:paraId="3ABDB5C8">
            <w:pPr>
              <w:jc w:val="center"/>
              <w:rPr>
                <w:rFonts w:eastAsia="仿宋_GB2312"/>
                <w:color w:val="000000"/>
                <w:sz w:val="30"/>
                <w:szCs w:val="30"/>
              </w:rPr>
            </w:pPr>
          </w:p>
        </w:tc>
        <w:tc>
          <w:tcPr>
            <w:tcW w:w="1418" w:type="dxa"/>
            <w:noWrap w:val="0"/>
            <w:vAlign w:val="center"/>
          </w:tcPr>
          <w:p w14:paraId="458FBEAA">
            <w:pPr>
              <w:jc w:val="center"/>
              <w:rPr>
                <w:rFonts w:eastAsia="仿宋_GB2312"/>
                <w:color w:val="000000"/>
                <w:sz w:val="30"/>
                <w:szCs w:val="30"/>
              </w:rPr>
            </w:pPr>
          </w:p>
        </w:tc>
        <w:tc>
          <w:tcPr>
            <w:tcW w:w="940" w:type="dxa"/>
            <w:noWrap w:val="0"/>
            <w:vAlign w:val="center"/>
          </w:tcPr>
          <w:p w14:paraId="2744097D">
            <w:pPr>
              <w:jc w:val="center"/>
              <w:rPr>
                <w:rFonts w:eastAsia="仿宋_GB2312"/>
                <w:color w:val="000000"/>
                <w:sz w:val="30"/>
                <w:szCs w:val="30"/>
              </w:rPr>
            </w:pPr>
          </w:p>
        </w:tc>
        <w:tc>
          <w:tcPr>
            <w:tcW w:w="851" w:type="dxa"/>
            <w:noWrap w:val="0"/>
            <w:vAlign w:val="center"/>
          </w:tcPr>
          <w:p w14:paraId="4A924DDB">
            <w:pPr>
              <w:jc w:val="center"/>
              <w:rPr>
                <w:rFonts w:eastAsia="仿宋_GB2312"/>
                <w:color w:val="000000"/>
                <w:sz w:val="30"/>
                <w:szCs w:val="30"/>
              </w:rPr>
            </w:pPr>
          </w:p>
        </w:tc>
        <w:tc>
          <w:tcPr>
            <w:tcW w:w="1044" w:type="dxa"/>
            <w:noWrap w:val="0"/>
            <w:vAlign w:val="center"/>
          </w:tcPr>
          <w:p w14:paraId="1214B0DE">
            <w:pPr>
              <w:jc w:val="center"/>
              <w:rPr>
                <w:rFonts w:eastAsia="仿宋_GB2312"/>
                <w:color w:val="000000"/>
                <w:sz w:val="30"/>
                <w:szCs w:val="30"/>
              </w:rPr>
            </w:pPr>
          </w:p>
        </w:tc>
        <w:tc>
          <w:tcPr>
            <w:tcW w:w="992" w:type="dxa"/>
            <w:noWrap w:val="0"/>
            <w:vAlign w:val="center"/>
          </w:tcPr>
          <w:p w14:paraId="7719E9A6">
            <w:pPr>
              <w:jc w:val="center"/>
              <w:rPr>
                <w:rFonts w:eastAsia="仿宋_GB2312"/>
                <w:color w:val="000000"/>
                <w:sz w:val="30"/>
                <w:szCs w:val="30"/>
              </w:rPr>
            </w:pPr>
          </w:p>
        </w:tc>
        <w:tc>
          <w:tcPr>
            <w:tcW w:w="851" w:type="dxa"/>
            <w:noWrap w:val="0"/>
            <w:vAlign w:val="center"/>
          </w:tcPr>
          <w:p w14:paraId="6D4506DF">
            <w:pPr>
              <w:jc w:val="center"/>
              <w:rPr>
                <w:rFonts w:eastAsia="仿宋_GB2312"/>
                <w:color w:val="000000"/>
                <w:sz w:val="30"/>
                <w:szCs w:val="30"/>
              </w:rPr>
            </w:pPr>
          </w:p>
        </w:tc>
        <w:tc>
          <w:tcPr>
            <w:tcW w:w="1487" w:type="dxa"/>
            <w:noWrap w:val="0"/>
            <w:vAlign w:val="center"/>
          </w:tcPr>
          <w:p w14:paraId="7508EA15">
            <w:pPr>
              <w:jc w:val="center"/>
              <w:rPr>
                <w:rFonts w:eastAsia="仿宋_GB2312"/>
                <w:color w:val="000000"/>
                <w:sz w:val="30"/>
                <w:szCs w:val="30"/>
              </w:rPr>
            </w:pPr>
          </w:p>
        </w:tc>
        <w:tc>
          <w:tcPr>
            <w:tcW w:w="992" w:type="dxa"/>
            <w:noWrap w:val="0"/>
            <w:vAlign w:val="center"/>
          </w:tcPr>
          <w:p w14:paraId="7F478FCD">
            <w:pPr>
              <w:jc w:val="center"/>
              <w:rPr>
                <w:rFonts w:eastAsia="仿宋_GB2312"/>
                <w:color w:val="000000"/>
                <w:sz w:val="30"/>
                <w:szCs w:val="30"/>
              </w:rPr>
            </w:pPr>
          </w:p>
        </w:tc>
      </w:tr>
      <w:tr w14:paraId="6327B82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noWrap w:val="0"/>
            <w:vAlign w:val="center"/>
          </w:tcPr>
          <w:p w14:paraId="62E89B07">
            <w:pPr>
              <w:pStyle w:val="17"/>
              <w:keepNext/>
              <w:spacing w:after="0" w:line="440" w:lineRule="exact"/>
              <w:ind w:left="63" w:right="63"/>
              <w:rPr>
                <w:rFonts w:eastAsia="仿宋_GB2312"/>
                <w:color w:val="000000"/>
                <w:kern w:val="2"/>
                <w:sz w:val="30"/>
                <w:szCs w:val="30"/>
                <w:lang w:val="en-US" w:eastAsia="zh-CN"/>
              </w:rPr>
            </w:pPr>
          </w:p>
        </w:tc>
        <w:tc>
          <w:tcPr>
            <w:tcW w:w="1276" w:type="dxa"/>
            <w:noWrap w:val="0"/>
            <w:vAlign w:val="center"/>
          </w:tcPr>
          <w:p w14:paraId="51B04D7F">
            <w:pPr>
              <w:pStyle w:val="17"/>
              <w:keepNext/>
              <w:spacing w:after="0" w:line="440" w:lineRule="exact"/>
              <w:ind w:left="63" w:right="63"/>
              <w:rPr>
                <w:rFonts w:eastAsia="仿宋_GB2312"/>
                <w:color w:val="000000"/>
                <w:kern w:val="2"/>
                <w:sz w:val="30"/>
                <w:szCs w:val="30"/>
                <w:lang w:val="en-US" w:eastAsia="zh-CN"/>
              </w:rPr>
            </w:pPr>
          </w:p>
        </w:tc>
        <w:tc>
          <w:tcPr>
            <w:tcW w:w="1418" w:type="dxa"/>
            <w:noWrap w:val="0"/>
            <w:vAlign w:val="center"/>
          </w:tcPr>
          <w:p w14:paraId="05995E3C">
            <w:pPr>
              <w:pStyle w:val="17"/>
              <w:keepNext/>
              <w:spacing w:after="0" w:line="440" w:lineRule="exact"/>
              <w:ind w:left="63" w:right="63"/>
              <w:rPr>
                <w:rFonts w:eastAsia="仿宋_GB2312"/>
                <w:color w:val="000000"/>
                <w:kern w:val="2"/>
                <w:sz w:val="30"/>
                <w:szCs w:val="30"/>
                <w:lang w:val="en-US" w:eastAsia="zh-CN"/>
              </w:rPr>
            </w:pPr>
          </w:p>
        </w:tc>
        <w:tc>
          <w:tcPr>
            <w:tcW w:w="940" w:type="dxa"/>
            <w:noWrap w:val="0"/>
            <w:vAlign w:val="center"/>
          </w:tcPr>
          <w:p w14:paraId="55B88F5E">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1B3A7EBF">
            <w:pPr>
              <w:pStyle w:val="17"/>
              <w:keepNext/>
              <w:spacing w:after="0" w:line="440" w:lineRule="exact"/>
              <w:ind w:left="63" w:right="63"/>
              <w:rPr>
                <w:rFonts w:eastAsia="仿宋_GB2312"/>
                <w:color w:val="000000"/>
                <w:kern w:val="2"/>
                <w:sz w:val="30"/>
                <w:szCs w:val="30"/>
                <w:lang w:val="en-US" w:eastAsia="zh-CN"/>
              </w:rPr>
            </w:pPr>
          </w:p>
        </w:tc>
        <w:tc>
          <w:tcPr>
            <w:tcW w:w="1044" w:type="dxa"/>
            <w:noWrap w:val="0"/>
            <w:vAlign w:val="center"/>
          </w:tcPr>
          <w:p w14:paraId="5AA832A2">
            <w:pPr>
              <w:pStyle w:val="17"/>
              <w:keepNext/>
              <w:spacing w:after="0" w:line="440" w:lineRule="exact"/>
              <w:ind w:left="63" w:right="63"/>
              <w:rPr>
                <w:rFonts w:eastAsia="仿宋_GB2312"/>
                <w:color w:val="000000"/>
                <w:kern w:val="2"/>
                <w:sz w:val="30"/>
                <w:szCs w:val="30"/>
                <w:lang w:val="en-US" w:eastAsia="zh-CN"/>
              </w:rPr>
            </w:pPr>
          </w:p>
        </w:tc>
        <w:tc>
          <w:tcPr>
            <w:tcW w:w="992" w:type="dxa"/>
            <w:noWrap w:val="0"/>
            <w:vAlign w:val="center"/>
          </w:tcPr>
          <w:p w14:paraId="3244A821">
            <w:pPr>
              <w:pStyle w:val="17"/>
              <w:keepNext/>
              <w:spacing w:after="0" w:line="440" w:lineRule="exact"/>
              <w:ind w:left="63" w:right="63"/>
              <w:rPr>
                <w:rFonts w:eastAsia="仿宋_GB2312"/>
                <w:color w:val="000000"/>
                <w:kern w:val="2"/>
                <w:sz w:val="30"/>
                <w:szCs w:val="30"/>
                <w:lang w:val="en-US" w:eastAsia="zh-CN"/>
              </w:rPr>
            </w:pPr>
          </w:p>
        </w:tc>
        <w:tc>
          <w:tcPr>
            <w:tcW w:w="851" w:type="dxa"/>
            <w:noWrap w:val="0"/>
            <w:vAlign w:val="center"/>
          </w:tcPr>
          <w:p w14:paraId="507751A6">
            <w:pPr>
              <w:pStyle w:val="17"/>
              <w:keepNext/>
              <w:spacing w:after="0" w:line="440" w:lineRule="exact"/>
              <w:ind w:left="63" w:right="63"/>
              <w:rPr>
                <w:rFonts w:eastAsia="仿宋_GB2312"/>
                <w:color w:val="000000"/>
                <w:kern w:val="2"/>
                <w:sz w:val="30"/>
                <w:szCs w:val="30"/>
                <w:lang w:val="en-US" w:eastAsia="zh-CN"/>
              </w:rPr>
            </w:pPr>
          </w:p>
        </w:tc>
        <w:tc>
          <w:tcPr>
            <w:tcW w:w="1487" w:type="dxa"/>
            <w:noWrap w:val="0"/>
            <w:vAlign w:val="center"/>
          </w:tcPr>
          <w:p w14:paraId="08D9DD2E">
            <w:pPr>
              <w:pStyle w:val="17"/>
              <w:keepNext/>
              <w:spacing w:after="0" w:line="440" w:lineRule="exact"/>
              <w:ind w:left="63" w:right="63"/>
              <w:rPr>
                <w:rFonts w:eastAsia="仿宋_GB2312"/>
                <w:color w:val="000000"/>
                <w:kern w:val="2"/>
                <w:sz w:val="30"/>
                <w:szCs w:val="30"/>
                <w:lang w:val="en-US" w:eastAsia="zh-CN"/>
              </w:rPr>
            </w:pPr>
          </w:p>
        </w:tc>
        <w:tc>
          <w:tcPr>
            <w:tcW w:w="992" w:type="dxa"/>
            <w:noWrap w:val="0"/>
            <w:vAlign w:val="center"/>
          </w:tcPr>
          <w:p w14:paraId="0A8CDFB3">
            <w:pPr>
              <w:pStyle w:val="17"/>
              <w:keepNext/>
              <w:spacing w:after="0" w:line="440" w:lineRule="exact"/>
              <w:ind w:left="63" w:right="63"/>
              <w:rPr>
                <w:rFonts w:eastAsia="仿宋_GB2312"/>
                <w:color w:val="000000"/>
                <w:kern w:val="2"/>
                <w:sz w:val="30"/>
                <w:szCs w:val="30"/>
                <w:lang w:val="en-US" w:eastAsia="zh-CN"/>
              </w:rPr>
            </w:pPr>
          </w:p>
        </w:tc>
      </w:tr>
      <w:tr w14:paraId="3A2C484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noWrap w:val="0"/>
            <w:vAlign w:val="center"/>
          </w:tcPr>
          <w:p w14:paraId="42B5B401">
            <w:pPr>
              <w:jc w:val="center"/>
              <w:rPr>
                <w:rFonts w:eastAsia="仿宋_GB2312"/>
                <w:color w:val="000000"/>
                <w:sz w:val="30"/>
                <w:szCs w:val="30"/>
              </w:rPr>
            </w:pPr>
          </w:p>
        </w:tc>
        <w:tc>
          <w:tcPr>
            <w:tcW w:w="1276" w:type="dxa"/>
            <w:noWrap w:val="0"/>
            <w:vAlign w:val="center"/>
          </w:tcPr>
          <w:p w14:paraId="302671AD">
            <w:pPr>
              <w:jc w:val="center"/>
              <w:rPr>
                <w:rFonts w:eastAsia="仿宋_GB2312"/>
                <w:color w:val="000000"/>
                <w:sz w:val="30"/>
                <w:szCs w:val="30"/>
              </w:rPr>
            </w:pPr>
          </w:p>
        </w:tc>
        <w:tc>
          <w:tcPr>
            <w:tcW w:w="1418" w:type="dxa"/>
            <w:noWrap w:val="0"/>
            <w:vAlign w:val="center"/>
          </w:tcPr>
          <w:p w14:paraId="252B527E">
            <w:pPr>
              <w:jc w:val="center"/>
              <w:rPr>
                <w:rFonts w:eastAsia="仿宋_GB2312"/>
                <w:color w:val="000000"/>
                <w:sz w:val="30"/>
                <w:szCs w:val="30"/>
              </w:rPr>
            </w:pPr>
          </w:p>
        </w:tc>
        <w:tc>
          <w:tcPr>
            <w:tcW w:w="940" w:type="dxa"/>
            <w:noWrap w:val="0"/>
            <w:vAlign w:val="center"/>
          </w:tcPr>
          <w:p w14:paraId="3A4770B6">
            <w:pPr>
              <w:jc w:val="center"/>
              <w:rPr>
                <w:rFonts w:eastAsia="仿宋_GB2312"/>
                <w:color w:val="000000"/>
                <w:sz w:val="30"/>
                <w:szCs w:val="30"/>
              </w:rPr>
            </w:pPr>
          </w:p>
        </w:tc>
        <w:tc>
          <w:tcPr>
            <w:tcW w:w="851" w:type="dxa"/>
            <w:noWrap w:val="0"/>
            <w:vAlign w:val="center"/>
          </w:tcPr>
          <w:p w14:paraId="72DE0C42">
            <w:pPr>
              <w:jc w:val="center"/>
              <w:rPr>
                <w:rFonts w:eastAsia="仿宋_GB2312"/>
                <w:color w:val="000000"/>
                <w:sz w:val="30"/>
                <w:szCs w:val="30"/>
              </w:rPr>
            </w:pPr>
          </w:p>
        </w:tc>
        <w:tc>
          <w:tcPr>
            <w:tcW w:w="1044" w:type="dxa"/>
            <w:noWrap w:val="0"/>
            <w:vAlign w:val="center"/>
          </w:tcPr>
          <w:p w14:paraId="7BC524C4">
            <w:pPr>
              <w:jc w:val="center"/>
              <w:rPr>
                <w:rFonts w:eastAsia="仿宋_GB2312"/>
                <w:color w:val="000000"/>
                <w:sz w:val="30"/>
                <w:szCs w:val="30"/>
              </w:rPr>
            </w:pPr>
          </w:p>
        </w:tc>
        <w:tc>
          <w:tcPr>
            <w:tcW w:w="992" w:type="dxa"/>
            <w:noWrap w:val="0"/>
            <w:vAlign w:val="center"/>
          </w:tcPr>
          <w:p w14:paraId="0D7E57DA">
            <w:pPr>
              <w:jc w:val="center"/>
              <w:rPr>
                <w:rFonts w:eastAsia="仿宋_GB2312"/>
                <w:color w:val="000000"/>
                <w:sz w:val="30"/>
                <w:szCs w:val="30"/>
              </w:rPr>
            </w:pPr>
          </w:p>
        </w:tc>
        <w:tc>
          <w:tcPr>
            <w:tcW w:w="851" w:type="dxa"/>
            <w:noWrap w:val="0"/>
            <w:vAlign w:val="center"/>
          </w:tcPr>
          <w:p w14:paraId="6AED9BD3">
            <w:pPr>
              <w:jc w:val="center"/>
              <w:rPr>
                <w:rFonts w:eastAsia="仿宋_GB2312"/>
                <w:color w:val="000000"/>
                <w:sz w:val="30"/>
                <w:szCs w:val="30"/>
              </w:rPr>
            </w:pPr>
          </w:p>
        </w:tc>
        <w:tc>
          <w:tcPr>
            <w:tcW w:w="1487" w:type="dxa"/>
            <w:noWrap w:val="0"/>
            <w:vAlign w:val="center"/>
          </w:tcPr>
          <w:p w14:paraId="6FA93D59">
            <w:pPr>
              <w:jc w:val="center"/>
              <w:rPr>
                <w:rFonts w:eastAsia="仿宋_GB2312"/>
                <w:color w:val="000000"/>
                <w:sz w:val="30"/>
                <w:szCs w:val="30"/>
              </w:rPr>
            </w:pPr>
          </w:p>
        </w:tc>
        <w:tc>
          <w:tcPr>
            <w:tcW w:w="992" w:type="dxa"/>
            <w:noWrap w:val="0"/>
            <w:vAlign w:val="center"/>
          </w:tcPr>
          <w:p w14:paraId="3E2905B3">
            <w:pPr>
              <w:jc w:val="center"/>
              <w:rPr>
                <w:rFonts w:eastAsia="仿宋_GB2312"/>
                <w:color w:val="000000"/>
                <w:sz w:val="30"/>
                <w:szCs w:val="30"/>
              </w:rPr>
            </w:pPr>
          </w:p>
        </w:tc>
      </w:tr>
      <w:tr w14:paraId="67BA51E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noWrap w:val="0"/>
            <w:vAlign w:val="center"/>
          </w:tcPr>
          <w:p w14:paraId="1B9CD6A0">
            <w:pPr>
              <w:jc w:val="center"/>
              <w:rPr>
                <w:rFonts w:eastAsia="仿宋_GB2312"/>
                <w:color w:val="000000"/>
                <w:sz w:val="30"/>
                <w:szCs w:val="30"/>
              </w:rPr>
            </w:pPr>
          </w:p>
        </w:tc>
        <w:tc>
          <w:tcPr>
            <w:tcW w:w="1276" w:type="dxa"/>
            <w:noWrap w:val="0"/>
            <w:vAlign w:val="center"/>
          </w:tcPr>
          <w:p w14:paraId="7C9A623C">
            <w:pPr>
              <w:jc w:val="center"/>
              <w:rPr>
                <w:rFonts w:eastAsia="仿宋_GB2312"/>
                <w:color w:val="000000"/>
                <w:sz w:val="30"/>
                <w:szCs w:val="30"/>
              </w:rPr>
            </w:pPr>
          </w:p>
        </w:tc>
        <w:tc>
          <w:tcPr>
            <w:tcW w:w="1418" w:type="dxa"/>
            <w:noWrap w:val="0"/>
            <w:vAlign w:val="center"/>
          </w:tcPr>
          <w:p w14:paraId="0EEFDE01">
            <w:pPr>
              <w:jc w:val="center"/>
              <w:rPr>
                <w:rFonts w:eastAsia="仿宋_GB2312"/>
                <w:color w:val="000000"/>
                <w:sz w:val="30"/>
                <w:szCs w:val="30"/>
              </w:rPr>
            </w:pPr>
          </w:p>
        </w:tc>
        <w:tc>
          <w:tcPr>
            <w:tcW w:w="940" w:type="dxa"/>
            <w:noWrap w:val="0"/>
            <w:vAlign w:val="center"/>
          </w:tcPr>
          <w:p w14:paraId="76CD2B4D">
            <w:pPr>
              <w:jc w:val="center"/>
              <w:rPr>
                <w:rFonts w:eastAsia="仿宋_GB2312"/>
                <w:color w:val="000000"/>
                <w:sz w:val="30"/>
                <w:szCs w:val="30"/>
              </w:rPr>
            </w:pPr>
          </w:p>
        </w:tc>
        <w:tc>
          <w:tcPr>
            <w:tcW w:w="851" w:type="dxa"/>
            <w:noWrap w:val="0"/>
            <w:vAlign w:val="center"/>
          </w:tcPr>
          <w:p w14:paraId="656439DC">
            <w:pPr>
              <w:jc w:val="center"/>
              <w:rPr>
                <w:rFonts w:eastAsia="仿宋_GB2312"/>
                <w:color w:val="000000"/>
                <w:sz w:val="30"/>
                <w:szCs w:val="30"/>
              </w:rPr>
            </w:pPr>
          </w:p>
        </w:tc>
        <w:tc>
          <w:tcPr>
            <w:tcW w:w="1044" w:type="dxa"/>
            <w:noWrap w:val="0"/>
            <w:vAlign w:val="center"/>
          </w:tcPr>
          <w:p w14:paraId="189D22B6">
            <w:pPr>
              <w:jc w:val="center"/>
              <w:rPr>
                <w:rFonts w:eastAsia="仿宋_GB2312"/>
                <w:color w:val="000000"/>
                <w:sz w:val="30"/>
                <w:szCs w:val="30"/>
              </w:rPr>
            </w:pPr>
          </w:p>
        </w:tc>
        <w:tc>
          <w:tcPr>
            <w:tcW w:w="992" w:type="dxa"/>
            <w:noWrap w:val="0"/>
            <w:vAlign w:val="center"/>
          </w:tcPr>
          <w:p w14:paraId="43FC135E">
            <w:pPr>
              <w:jc w:val="center"/>
              <w:rPr>
                <w:rFonts w:eastAsia="仿宋_GB2312"/>
                <w:color w:val="000000"/>
                <w:sz w:val="30"/>
                <w:szCs w:val="30"/>
              </w:rPr>
            </w:pPr>
          </w:p>
        </w:tc>
        <w:tc>
          <w:tcPr>
            <w:tcW w:w="851" w:type="dxa"/>
            <w:noWrap w:val="0"/>
            <w:vAlign w:val="center"/>
          </w:tcPr>
          <w:p w14:paraId="7AE302E2">
            <w:pPr>
              <w:jc w:val="center"/>
              <w:rPr>
                <w:rFonts w:eastAsia="仿宋_GB2312"/>
                <w:color w:val="000000"/>
                <w:sz w:val="30"/>
                <w:szCs w:val="30"/>
              </w:rPr>
            </w:pPr>
          </w:p>
        </w:tc>
        <w:tc>
          <w:tcPr>
            <w:tcW w:w="1487" w:type="dxa"/>
            <w:noWrap w:val="0"/>
            <w:vAlign w:val="center"/>
          </w:tcPr>
          <w:p w14:paraId="3DAA9831">
            <w:pPr>
              <w:jc w:val="center"/>
              <w:rPr>
                <w:rFonts w:eastAsia="仿宋_GB2312"/>
                <w:color w:val="000000"/>
                <w:sz w:val="30"/>
                <w:szCs w:val="30"/>
              </w:rPr>
            </w:pPr>
          </w:p>
        </w:tc>
        <w:tc>
          <w:tcPr>
            <w:tcW w:w="992" w:type="dxa"/>
            <w:noWrap w:val="0"/>
            <w:vAlign w:val="center"/>
          </w:tcPr>
          <w:p w14:paraId="658F5262">
            <w:pPr>
              <w:jc w:val="center"/>
              <w:rPr>
                <w:rFonts w:eastAsia="仿宋_GB2312"/>
                <w:color w:val="000000"/>
                <w:sz w:val="30"/>
                <w:szCs w:val="30"/>
              </w:rPr>
            </w:pPr>
          </w:p>
        </w:tc>
      </w:tr>
      <w:tr w14:paraId="2F628EA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noWrap w:val="0"/>
            <w:vAlign w:val="center"/>
          </w:tcPr>
          <w:p w14:paraId="78AA8B0A">
            <w:pPr>
              <w:jc w:val="center"/>
              <w:rPr>
                <w:rFonts w:eastAsia="仿宋_GB2312"/>
                <w:color w:val="000000"/>
                <w:sz w:val="30"/>
                <w:szCs w:val="30"/>
              </w:rPr>
            </w:pPr>
          </w:p>
        </w:tc>
        <w:tc>
          <w:tcPr>
            <w:tcW w:w="1276" w:type="dxa"/>
            <w:noWrap w:val="0"/>
            <w:vAlign w:val="center"/>
          </w:tcPr>
          <w:p w14:paraId="17A3EBEC">
            <w:pPr>
              <w:jc w:val="center"/>
              <w:rPr>
                <w:rFonts w:eastAsia="仿宋_GB2312"/>
                <w:color w:val="000000"/>
                <w:sz w:val="30"/>
                <w:szCs w:val="30"/>
              </w:rPr>
            </w:pPr>
          </w:p>
        </w:tc>
        <w:tc>
          <w:tcPr>
            <w:tcW w:w="1418" w:type="dxa"/>
            <w:noWrap w:val="0"/>
            <w:vAlign w:val="center"/>
          </w:tcPr>
          <w:p w14:paraId="212382E4">
            <w:pPr>
              <w:jc w:val="center"/>
              <w:rPr>
                <w:rFonts w:eastAsia="仿宋_GB2312"/>
                <w:color w:val="000000"/>
                <w:sz w:val="30"/>
                <w:szCs w:val="30"/>
              </w:rPr>
            </w:pPr>
          </w:p>
        </w:tc>
        <w:tc>
          <w:tcPr>
            <w:tcW w:w="940" w:type="dxa"/>
            <w:noWrap w:val="0"/>
            <w:vAlign w:val="center"/>
          </w:tcPr>
          <w:p w14:paraId="3939B1BC">
            <w:pPr>
              <w:jc w:val="center"/>
              <w:rPr>
                <w:rFonts w:eastAsia="仿宋_GB2312"/>
                <w:color w:val="000000"/>
                <w:sz w:val="30"/>
                <w:szCs w:val="30"/>
              </w:rPr>
            </w:pPr>
          </w:p>
        </w:tc>
        <w:tc>
          <w:tcPr>
            <w:tcW w:w="851" w:type="dxa"/>
            <w:noWrap w:val="0"/>
            <w:vAlign w:val="center"/>
          </w:tcPr>
          <w:p w14:paraId="312BD4AC">
            <w:pPr>
              <w:jc w:val="center"/>
              <w:rPr>
                <w:rFonts w:eastAsia="仿宋_GB2312"/>
                <w:color w:val="000000"/>
                <w:sz w:val="30"/>
                <w:szCs w:val="30"/>
              </w:rPr>
            </w:pPr>
          </w:p>
        </w:tc>
        <w:tc>
          <w:tcPr>
            <w:tcW w:w="1044" w:type="dxa"/>
            <w:noWrap w:val="0"/>
            <w:vAlign w:val="center"/>
          </w:tcPr>
          <w:p w14:paraId="111C3FBB">
            <w:pPr>
              <w:jc w:val="center"/>
              <w:rPr>
                <w:rFonts w:eastAsia="仿宋_GB2312"/>
                <w:color w:val="000000"/>
                <w:sz w:val="30"/>
                <w:szCs w:val="30"/>
              </w:rPr>
            </w:pPr>
          </w:p>
        </w:tc>
        <w:tc>
          <w:tcPr>
            <w:tcW w:w="992" w:type="dxa"/>
            <w:noWrap w:val="0"/>
            <w:vAlign w:val="center"/>
          </w:tcPr>
          <w:p w14:paraId="427E6561">
            <w:pPr>
              <w:jc w:val="center"/>
              <w:rPr>
                <w:rFonts w:eastAsia="仿宋_GB2312"/>
                <w:color w:val="000000"/>
                <w:sz w:val="30"/>
                <w:szCs w:val="30"/>
              </w:rPr>
            </w:pPr>
          </w:p>
        </w:tc>
        <w:tc>
          <w:tcPr>
            <w:tcW w:w="851" w:type="dxa"/>
            <w:noWrap w:val="0"/>
            <w:vAlign w:val="center"/>
          </w:tcPr>
          <w:p w14:paraId="30B4F77B">
            <w:pPr>
              <w:jc w:val="center"/>
              <w:rPr>
                <w:rFonts w:eastAsia="仿宋_GB2312"/>
                <w:color w:val="000000"/>
                <w:sz w:val="30"/>
                <w:szCs w:val="30"/>
              </w:rPr>
            </w:pPr>
          </w:p>
        </w:tc>
        <w:tc>
          <w:tcPr>
            <w:tcW w:w="1487" w:type="dxa"/>
            <w:noWrap w:val="0"/>
            <w:vAlign w:val="center"/>
          </w:tcPr>
          <w:p w14:paraId="53F41E85">
            <w:pPr>
              <w:jc w:val="center"/>
              <w:rPr>
                <w:rFonts w:eastAsia="仿宋_GB2312"/>
                <w:color w:val="000000"/>
                <w:sz w:val="30"/>
                <w:szCs w:val="30"/>
              </w:rPr>
            </w:pPr>
          </w:p>
        </w:tc>
        <w:tc>
          <w:tcPr>
            <w:tcW w:w="992" w:type="dxa"/>
            <w:noWrap w:val="0"/>
            <w:vAlign w:val="center"/>
          </w:tcPr>
          <w:p w14:paraId="5FC6A54A">
            <w:pPr>
              <w:jc w:val="center"/>
              <w:rPr>
                <w:rFonts w:eastAsia="仿宋_GB2312"/>
                <w:color w:val="000000"/>
                <w:sz w:val="30"/>
                <w:szCs w:val="30"/>
              </w:rPr>
            </w:pPr>
          </w:p>
        </w:tc>
      </w:tr>
      <w:tr w14:paraId="4918A56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noWrap w:val="0"/>
            <w:vAlign w:val="center"/>
          </w:tcPr>
          <w:p w14:paraId="6ED1B381">
            <w:pPr>
              <w:jc w:val="center"/>
              <w:rPr>
                <w:rFonts w:eastAsia="仿宋_GB2312"/>
                <w:color w:val="000000"/>
                <w:sz w:val="30"/>
                <w:szCs w:val="30"/>
              </w:rPr>
            </w:pPr>
          </w:p>
        </w:tc>
        <w:tc>
          <w:tcPr>
            <w:tcW w:w="1276" w:type="dxa"/>
            <w:noWrap w:val="0"/>
            <w:vAlign w:val="center"/>
          </w:tcPr>
          <w:p w14:paraId="3ADA5576">
            <w:pPr>
              <w:jc w:val="center"/>
              <w:rPr>
                <w:rFonts w:eastAsia="仿宋_GB2312"/>
                <w:color w:val="000000"/>
                <w:sz w:val="30"/>
                <w:szCs w:val="30"/>
              </w:rPr>
            </w:pPr>
          </w:p>
        </w:tc>
        <w:tc>
          <w:tcPr>
            <w:tcW w:w="1418" w:type="dxa"/>
            <w:noWrap w:val="0"/>
            <w:vAlign w:val="center"/>
          </w:tcPr>
          <w:p w14:paraId="316CD83A">
            <w:pPr>
              <w:jc w:val="center"/>
              <w:rPr>
                <w:rFonts w:eastAsia="仿宋_GB2312"/>
                <w:color w:val="000000"/>
                <w:sz w:val="30"/>
                <w:szCs w:val="30"/>
              </w:rPr>
            </w:pPr>
          </w:p>
        </w:tc>
        <w:tc>
          <w:tcPr>
            <w:tcW w:w="940" w:type="dxa"/>
            <w:noWrap w:val="0"/>
            <w:vAlign w:val="center"/>
          </w:tcPr>
          <w:p w14:paraId="2A13A649">
            <w:pPr>
              <w:jc w:val="center"/>
              <w:rPr>
                <w:rFonts w:eastAsia="仿宋_GB2312"/>
                <w:color w:val="000000"/>
                <w:sz w:val="30"/>
                <w:szCs w:val="30"/>
              </w:rPr>
            </w:pPr>
          </w:p>
        </w:tc>
        <w:tc>
          <w:tcPr>
            <w:tcW w:w="851" w:type="dxa"/>
            <w:noWrap w:val="0"/>
            <w:vAlign w:val="center"/>
          </w:tcPr>
          <w:p w14:paraId="746DCAB6">
            <w:pPr>
              <w:jc w:val="center"/>
              <w:rPr>
                <w:rFonts w:eastAsia="仿宋_GB2312"/>
                <w:color w:val="000000"/>
                <w:sz w:val="30"/>
                <w:szCs w:val="30"/>
              </w:rPr>
            </w:pPr>
          </w:p>
        </w:tc>
        <w:tc>
          <w:tcPr>
            <w:tcW w:w="1044" w:type="dxa"/>
            <w:noWrap w:val="0"/>
            <w:vAlign w:val="center"/>
          </w:tcPr>
          <w:p w14:paraId="2AFA25C4">
            <w:pPr>
              <w:jc w:val="center"/>
              <w:rPr>
                <w:rFonts w:eastAsia="仿宋_GB2312"/>
                <w:color w:val="000000"/>
                <w:sz w:val="30"/>
                <w:szCs w:val="30"/>
              </w:rPr>
            </w:pPr>
          </w:p>
        </w:tc>
        <w:tc>
          <w:tcPr>
            <w:tcW w:w="992" w:type="dxa"/>
            <w:noWrap w:val="0"/>
            <w:vAlign w:val="center"/>
          </w:tcPr>
          <w:p w14:paraId="198203D5">
            <w:pPr>
              <w:jc w:val="center"/>
              <w:rPr>
                <w:rFonts w:eastAsia="仿宋_GB2312"/>
                <w:color w:val="000000"/>
                <w:sz w:val="30"/>
                <w:szCs w:val="30"/>
              </w:rPr>
            </w:pPr>
          </w:p>
        </w:tc>
        <w:tc>
          <w:tcPr>
            <w:tcW w:w="851" w:type="dxa"/>
            <w:noWrap w:val="0"/>
            <w:vAlign w:val="center"/>
          </w:tcPr>
          <w:p w14:paraId="0E93C872">
            <w:pPr>
              <w:jc w:val="center"/>
              <w:rPr>
                <w:rFonts w:eastAsia="仿宋_GB2312"/>
                <w:color w:val="000000"/>
                <w:sz w:val="30"/>
                <w:szCs w:val="30"/>
              </w:rPr>
            </w:pPr>
          </w:p>
        </w:tc>
        <w:tc>
          <w:tcPr>
            <w:tcW w:w="1487" w:type="dxa"/>
            <w:noWrap w:val="0"/>
            <w:vAlign w:val="center"/>
          </w:tcPr>
          <w:p w14:paraId="3FD43E6A">
            <w:pPr>
              <w:jc w:val="center"/>
              <w:rPr>
                <w:rFonts w:eastAsia="仿宋_GB2312"/>
                <w:color w:val="000000"/>
                <w:sz w:val="30"/>
                <w:szCs w:val="30"/>
              </w:rPr>
            </w:pPr>
          </w:p>
        </w:tc>
        <w:tc>
          <w:tcPr>
            <w:tcW w:w="992" w:type="dxa"/>
            <w:noWrap w:val="0"/>
            <w:vAlign w:val="center"/>
          </w:tcPr>
          <w:p w14:paraId="5A6AD78D">
            <w:pPr>
              <w:jc w:val="center"/>
              <w:rPr>
                <w:rFonts w:eastAsia="仿宋_GB2312"/>
                <w:color w:val="000000"/>
                <w:sz w:val="30"/>
                <w:szCs w:val="30"/>
              </w:rPr>
            </w:pPr>
          </w:p>
        </w:tc>
      </w:tr>
      <w:tr w14:paraId="69168DB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noWrap w:val="0"/>
            <w:vAlign w:val="center"/>
          </w:tcPr>
          <w:p w14:paraId="76540234">
            <w:pPr>
              <w:jc w:val="center"/>
              <w:rPr>
                <w:rFonts w:eastAsia="仿宋_GB2312"/>
                <w:color w:val="000000"/>
                <w:sz w:val="30"/>
                <w:szCs w:val="30"/>
              </w:rPr>
            </w:pPr>
          </w:p>
        </w:tc>
        <w:tc>
          <w:tcPr>
            <w:tcW w:w="1276" w:type="dxa"/>
            <w:noWrap w:val="0"/>
            <w:vAlign w:val="center"/>
          </w:tcPr>
          <w:p w14:paraId="3AA810F1">
            <w:pPr>
              <w:jc w:val="center"/>
              <w:rPr>
                <w:rFonts w:eastAsia="仿宋_GB2312"/>
                <w:color w:val="000000"/>
                <w:sz w:val="30"/>
                <w:szCs w:val="30"/>
              </w:rPr>
            </w:pPr>
          </w:p>
        </w:tc>
        <w:tc>
          <w:tcPr>
            <w:tcW w:w="1418" w:type="dxa"/>
            <w:noWrap w:val="0"/>
            <w:vAlign w:val="center"/>
          </w:tcPr>
          <w:p w14:paraId="0FB766DC">
            <w:pPr>
              <w:jc w:val="center"/>
              <w:rPr>
                <w:rFonts w:eastAsia="仿宋_GB2312"/>
                <w:color w:val="000000"/>
                <w:sz w:val="30"/>
                <w:szCs w:val="30"/>
              </w:rPr>
            </w:pPr>
          </w:p>
        </w:tc>
        <w:tc>
          <w:tcPr>
            <w:tcW w:w="940" w:type="dxa"/>
            <w:noWrap w:val="0"/>
            <w:vAlign w:val="center"/>
          </w:tcPr>
          <w:p w14:paraId="079C6B23">
            <w:pPr>
              <w:jc w:val="center"/>
              <w:rPr>
                <w:rFonts w:eastAsia="仿宋_GB2312"/>
                <w:color w:val="000000"/>
                <w:sz w:val="30"/>
                <w:szCs w:val="30"/>
              </w:rPr>
            </w:pPr>
          </w:p>
        </w:tc>
        <w:tc>
          <w:tcPr>
            <w:tcW w:w="851" w:type="dxa"/>
            <w:noWrap w:val="0"/>
            <w:vAlign w:val="center"/>
          </w:tcPr>
          <w:p w14:paraId="0AEF93FA">
            <w:pPr>
              <w:jc w:val="center"/>
              <w:rPr>
                <w:rFonts w:eastAsia="仿宋_GB2312"/>
                <w:color w:val="000000"/>
                <w:sz w:val="30"/>
                <w:szCs w:val="30"/>
              </w:rPr>
            </w:pPr>
          </w:p>
        </w:tc>
        <w:tc>
          <w:tcPr>
            <w:tcW w:w="1044" w:type="dxa"/>
            <w:noWrap w:val="0"/>
            <w:vAlign w:val="center"/>
          </w:tcPr>
          <w:p w14:paraId="59B9C252">
            <w:pPr>
              <w:jc w:val="center"/>
              <w:rPr>
                <w:rFonts w:eastAsia="仿宋_GB2312"/>
                <w:color w:val="000000"/>
                <w:sz w:val="30"/>
                <w:szCs w:val="30"/>
              </w:rPr>
            </w:pPr>
          </w:p>
        </w:tc>
        <w:tc>
          <w:tcPr>
            <w:tcW w:w="992" w:type="dxa"/>
            <w:noWrap w:val="0"/>
            <w:vAlign w:val="center"/>
          </w:tcPr>
          <w:p w14:paraId="113CE25D">
            <w:pPr>
              <w:jc w:val="center"/>
              <w:rPr>
                <w:rFonts w:eastAsia="仿宋_GB2312"/>
                <w:color w:val="000000"/>
                <w:sz w:val="30"/>
                <w:szCs w:val="30"/>
              </w:rPr>
            </w:pPr>
          </w:p>
        </w:tc>
        <w:tc>
          <w:tcPr>
            <w:tcW w:w="851" w:type="dxa"/>
            <w:noWrap w:val="0"/>
            <w:vAlign w:val="center"/>
          </w:tcPr>
          <w:p w14:paraId="2A0DE3ED">
            <w:pPr>
              <w:jc w:val="center"/>
              <w:rPr>
                <w:rFonts w:eastAsia="仿宋_GB2312"/>
                <w:color w:val="000000"/>
                <w:sz w:val="30"/>
                <w:szCs w:val="30"/>
              </w:rPr>
            </w:pPr>
          </w:p>
        </w:tc>
        <w:tc>
          <w:tcPr>
            <w:tcW w:w="1487" w:type="dxa"/>
            <w:noWrap w:val="0"/>
            <w:vAlign w:val="center"/>
          </w:tcPr>
          <w:p w14:paraId="17294329">
            <w:pPr>
              <w:jc w:val="center"/>
              <w:rPr>
                <w:rFonts w:eastAsia="仿宋_GB2312"/>
                <w:color w:val="000000"/>
                <w:sz w:val="30"/>
                <w:szCs w:val="30"/>
              </w:rPr>
            </w:pPr>
          </w:p>
        </w:tc>
        <w:tc>
          <w:tcPr>
            <w:tcW w:w="992" w:type="dxa"/>
            <w:noWrap w:val="0"/>
            <w:vAlign w:val="center"/>
          </w:tcPr>
          <w:p w14:paraId="6741773A">
            <w:pPr>
              <w:jc w:val="center"/>
              <w:rPr>
                <w:rFonts w:eastAsia="仿宋_GB2312"/>
                <w:color w:val="000000"/>
                <w:sz w:val="30"/>
                <w:szCs w:val="30"/>
              </w:rPr>
            </w:pPr>
          </w:p>
        </w:tc>
      </w:tr>
      <w:tr w14:paraId="2D81684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noWrap w:val="0"/>
            <w:vAlign w:val="center"/>
          </w:tcPr>
          <w:p w14:paraId="257B5C0F">
            <w:pPr>
              <w:jc w:val="center"/>
              <w:rPr>
                <w:rFonts w:eastAsia="仿宋_GB2312"/>
                <w:color w:val="000000"/>
                <w:sz w:val="30"/>
                <w:szCs w:val="30"/>
              </w:rPr>
            </w:pPr>
          </w:p>
        </w:tc>
        <w:tc>
          <w:tcPr>
            <w:tcW w:w="1276" w:type="dxa"/>
            <w:noWrap w:val="0"/>
            <w:vAlign w:val="center"/>
          </w:tcPr>
          <w:p w14:paraId="04EE6793">
            <w:pPr>
              <w:jc w:val="center"/>
              <w:rPr>
                <w:rFonts w:eastAsia="仿宋_GB2312"/>
                <w:color w:val="000000"/>
                <w:sz w:val="30"/>
                <w:szCs w:val="30"/>
              </w:rPr>
            </w:pPr>
          </w:p>
        </w:tc>
        <w:tc>
          <w:tcPr>
            <w:tcW w:w="1418" w:type="dxa"/>
            <w:noWrap w:val="0"/>
            <w:vAlign w:val="center"/>
          </w:tcPr>
          <w:p w14:paraId="5A687915">
            <w:pPr>
              <w:jc w:val="center"/>
              <w:rPr>
                <w:rFonts w:eastAsia="仿宋_GB2312"/>
                <w:color w:val="000000"/>
                <w:sz w:val="30"/>
                <w:szCs w:val="30"/>
              </w:rPr>
            </w:pPr>
          </w:p>
        </w:tc>
        <w:tc>
          <w:tcPr>
            <w:tcW w:w="940" w:type="dxa"/>
            <w:noWrap w:val="0"/>
            <w:vAlign w:val="center"/>
          </w:tcPr>
          <w:p w14:paraId="50E8523E">
            <w:pPr>
              <w:jc w:val="center"/>
              <w:rPr>
                <w:rFonts w:eastAsia="仿宋_GB2312"/>
                <w:color w:val="000000"/>
                <w:sz w:val="30"/>
                <w:szCs w:val="30"/>
              </w:rPr>
            </w:pPr>
          </w:p>
        </w:tc>
        <w:tc>
          <w:tcPr>
            <w:tcW w:w="851" w:type="dxa"/>
            <w:noWrap w:val="0"/>
            <w:vAlign w:val="center"/>
          </w:tcPr>
          <w:p w14:paraId="182B0646">
            <w:pPr>
              <w:jc w:val="center"/>
              <w:rPr>
                <w:rFonts w:eastAsia="仿宋_GB2312"/>
                <w:color w:val="000000"/>
                <w:sz w:val="30"/>
                <w:szCs w:val="30"/>
              </w:rPr>
            </w:pPr>
          </w:p>
        </w:tc>
        <w:tc>
          <w:tcPr>
            <w:tcW w:w="1044" w:type="dxa"/>
            <w:noWrap w:val="0"/>
            <w:vAlign w:val="center"/>
          </w:tcPr>
          <w:p w14:paraId="4433D2B0">
            <w:pPr>
              <w:jc w:val="center"/>
              <w:rPr>
                <w:rFonts w:eastAsia="仿宋_GB2312"/>
                <w:color w:val="000000"/>
                <w:sz w:val="30"/>
                <w:szCs w:val="30"/>
              </w:rPr>
            </w:pPr>
          </w:p>
        </w:tc>
        <w:tc>
          <w:tcPr>
            <w:tcW w:w="992" w:type="dxa"/>
            <w:noWrap w:val="0"/>
            <w:vAlign w:val="center"/>
          </w:tcPr>
          <w:p w14:paraId="4098D537">
            <w:pPr>
              <w:jc w:val="center"/>
              <w:rPr>
                <w:rFonts w:eastAsia="仿宋_GB2312"/>
                <w:color w:val="000000"/>
                <w:sz w:val="30"/>
                <w:szCs w:val="30"/>
              </w:rPr>
            </w:pPr>
          </w:p>
        </w:tc>
        <w:tc>
          <w:tcPr>
            <w:tcW w:w="851" w:type="dxa"/>
            <w:noWrap w:val="0"/>
            <w:vAlign w:val="center"/>
          </w:tcPr>
          <w:p w14:paraId="316E6118">
            <w:pPr>
              <w:jc w:val="center"/>
              <w:rPr>
                <w:rFonts w:eastAsia="仿宋_GB2312"/>
                <w:color w:val="000000"/>
                <w:sz w:val="30"/>
                <w:szCs w:val="30"/>
              </w:rPr>
            </w:pPr>
          </w:p>
        </w:tc>
        <w:tc>
          <w:tcPr>
            <w:tcW w:w="1487" w:type="dxa"/>
            <w:noWrap w:val="0"/>
            <w:vAlign w:val="center"/>
          </w:tcPr>
          <w:p w14:paraId="49498882">
            <w:pPr>
              <w:jc w:val="center"/>
              <w:rPr>
                <w:rFonts w:eastAsia="仿宋_GB2312"/>
                <w:color w:val="000000"/>
                <w:sz w:val="30"/>
                <w:szCs w:val="30"/>
              </w:rPr>
            </w:pPr>
          </w:p>
        </w:tc>
        <w:tc>
          <w:tcPr>
            <w:tcW w:w="992" w:type="dxa"/>
            <w:noWrap w:val="0"/>
            <w:vAlign w:val="center"/>
          </w:tcPr>
          <w:p w14:paraId="549E9C68">
            <w:pPr>
              <w:jc w:val="center"/>
              <w:rPr>
                <w:rFonts w:eastAsia="仿宋_GB2312"/>
                <w:color w:val="000000"/>
                <w:sz w:val="30"/>
                <w:szCs w:val="30"/>
              </w:rPr>
            </w:pPr>
          </w:p>
        </w:tc>
      </w:tr>
      <w:tr w14:paraId="0CB0B0F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noWrap w:val="0"/>
            <w:vAlign w:val="center"/>
          </w:tcPr>
          <w:p w14:paraId="6875D675">
            <w:pPr>
              <w:jc w:val="center"/>
              <w:rPr>
                <w:rFonts w:eastAsia="仿宋_GB2312"/>
                <w:color w:val="000000"/>
                <w:sz w:val="30"/>
                <w:szCs w:val="30"/>
              </w:rPr>
            </w:pPr>
          </w:p>
        </w:tc>
        <w:tc>
          <w:tcPr>
            <w:tcW w:w="1276" w:type="dxa"/>
            <w:noWrap w:val="0"/>
            <w:vAlign w:val="center"/>
          </w:tcPr>
          <w:p w14:paraId="3BE1E63D">
            <w:pPr>
              <w:jc w:val="center"/>
              <w:rPr>
                <w:rFonts w:eastAsia="仿宋_GB2312"/>
                <w:color w:val="000000"/>
                <w:sz w:val="30"/>
                <w:szCs w:val="30"/>
              </w:rPr>
            </w:pPr>
          </w:p>
        </w:tc>
        <w:tc>
          <w:tcPr>
            <w:tcW w:w="1418" w:type="dxa"/>
            <w:noWrap w:val="0"/>
            <w:vAlign w:val="center"/>
          </w:tcPr>
          <w:p w14:paraId="0E05FBAF">
            <w:pPr>
              <w:jc w:val="center"/>
              <w:rPr>
                <w:rFonts w:eastAsia="仿宋_GB2312"/>
                <w:color w:val="000000"/>
                <w:sz w:val="30"/>
                <w:szCs w:val="30"/>
              </w:rPr>
            </w:pPr>
          </w:p>
        </w:tc>
        <w:tc>
          <w:tcPr>
            <w:tcW w:w="940" w:type="dxa"/>
            <w:noWrap w:val="0"/>
            <w:vAlign w:val="center"/>
          </w:tcPr>
          <w:p w14:paraId="0D7A9275">
            <w:pPr>
              <w:jc w:val="center"/>
              <w:rPr>
                <w:rFonts w:eastAsia="仿宋_GB2312"/>
                <w:color w:val="000000"/>
                <w:sz w:val="30"/>
                <w:szCs w:val="30"/>
              </w:rPr>
            </w:pPr>
          </w:p>
        </w:tc>
        <w:tc>
          <w:tcPr>
            <w:tcW w:w="851" w:type="dxa"/>
            <w:noWrap w:val="0"/>
            <w:vAlign w:val="center"/>
          </w:tcPr>
          <w:p w14:paraId="7FF234B3">
            <w:pPr>
              <w:jc w:val="center"/>
              <w:rPr>
                <w:rFonts w:eastAsia="仿宋_GB2312"/>
                <w:color w:val="000000"/>
                <w:sz w:val="30"/>
                <w:szCs w:val="30"/>
              </w:rPr>
            </w:pPr>
          </w:p>
        </w:tc>
        <w:tc>
          <w:tcPr>
            <w:tcW w:w="1044" w:type="dxa"/>
            <w:noWrap w:val="0"/>
            <w:vAlign w:val="center"/>
          </w:tcPr>
          <w:p w14:paraId="5932F5D3">
            <w:pPr>
              <w:jc w:val="center"/>
              <w:rPr>
                <w:rFonts w:eastAsia="仿宋_GB2312"/>
                <w:color w:val="000000"/>
                <w:sz w:val="30"/>
                <w:szCs w:val="30"/>
              </w:rPr>
            </w:pPr>
          </w:p>
        </w:tc>
        <w:tc>
          <w:tcPr>
            <w:tcW w:w="992" w:type="dxa"/>
            <w:noWrap w:val="0"/>
            <w:vAlign w:val="center"/>
          </w:tcPr>
          <w:p w14:paraId="41E5DF4C">
            <w:pPr>
              <w:jc w:val="center"/>
              <w:rPr>
                <w:rFonts w:eastAsia="仿宋_GB2312"/>
                <w:color w:val="000000"/>
                <w:sz w:val="30"/>
                <w:szCs w:val="30"/>
              </w:rPr>
            </w:pPr>
          </w:p>
        </w:tc>
        <w:tc>
          <w:tcPr>
            <w:tcW w:w="851" w:type="dxa"/>
            <w:noWrap w:val="0"/>
            <w:vAlign w:val="center"/>
          </w:tcPr>
          <w:p w14:paraId="066B1570">
            <w:pPr>
              <w:jc w:val="center"/>
              <w:rPr>
                <w:rFonts w:eastAsia="仿宋_GB2312"/>
                <w:color w:val="000000"/>
                <w:sz w:val="30"/>
                <w:szCs w:val="30"/>
              </w:rPr>
            </w:pPr>
          </w:p>
        </w:tc>
        <w:tc>
          <w:tcPr>
            <w:tcW w:w="1487" w:type="dxa"/>
            <w:noWrap w:val="0"/>
            <w:vAlign w:val="center"/>
          </w:tcPr>
          <w:p w14:paraId="705169FB">
            <w:pPr>
              <w:jc w:val="center"/>
              <w:rPr>
                <w:rFonts w:eastAsia="仿宋_GB2312"/>
                <w:color w:val="000000"/>
                <w:sz w:val="30"/>
                <w:szCs w:val="30"/>
              </w:rPr>
            </w:pPr>
          </w:p>
        </w:tc>
        <w:tc>
          <w:tcPr>
            <w:tcW w:w="992" w:type="dxa"/>
            <w:noWrap w:val="0"/>
            <w:vAlign w:val="center"/>
          </w:tcPr>
          <w:p w14:paraId="368530F7">
            <w:pPr>
              <w:jc w:val="center"/>
              <w:rPr>
                <w:rFonts w:eastAsia="仿宋_GB2312"/>
                <w:color w:val="000000"/>
                <w:sz w:val="30"/>
                <w:szCs w:val="30"/>
              </w:rPr>
            </w:pPr>
          </w:p>
        </w:tc>
      </w:tr>
      <w:tr w14:paraId="1B83B5C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851" w:type="dxa"/>
            <w:noWrap w:val="0"/>
            <w:vAlign w:val="center"/>
          </w:tcPr>
          <w:p w14:paraId="050536CF">
            <w:pPr>
              <w:jc w:val="center"/>
              <w:rPr>
                <w:rFonts w:eastAsia="仿宋_GB2312"/>
                <w:color w:val="000000"/>
                <w:sz w:val="30"/>
                <w:szCs w:val="30"/>
              </w:rPr>
            </w:pPr>
          </w:p>
        </w:tc>
        <w:tc>
          <w:tcPr>
            <w:tcW w:w="1276" w:type="dxa"/>
            <w:noWrap w:val="0"/>
            <w:vAlign w:val="center"/>
          </w:tcPr>
          <w:p w14:paraId="221D96E8">
            <w:pPr>
              <w:jc w:val="center"/>
              <w:rPr>
                <w:rFonts w:eastAsia="仿宋_GB2312"/>
                <w:color w:val="000000"/>
                <w:sz w:val="30"/>
                <w:szCs w:val="30"/>
              </w:rPr>
            </w:pPr>
          </w:p>
        </w:tc>
        <w:tc>
          <w:tcPr>
            <w:tcW w:w="1418" w:type="dxa"/>
            <w:noWrap w:val="0"/>
            <w:vAlign w:val="center"/>
          </w:tcPr>
          <w:p w14:paraId="47BF0160">
            <w:pPr>
              <w:jc w:val="center"/>
              <w:rPr>
                <w:rFonts w:eastAsia="仿宋_GB2312"/>
                <w:color w:val="000000"/>
                <w:sz w:val="30"/>
                <w:szCs w:val="30"/>
              </w:rPr>
            </w:pPr>
          </w:p>
        </w:tc>
        <w:tc>
          <w:tcPr>
            <w:tcW w:w="940" w:type="dxa"/>
            <w:noWrap w:val="0"/>
            <w:vAlign w:val="center"/>
          </w:tcPr>
          <w:p w14:paraId="6A9B1DC8">
            <w:pPr>
              <w:jc w:val="center"/>
              <w:rPr>
                <w:rFonts w:eastAsia="仿宋_GB2312"/>
                <w:color w:val="000000"/>
                <w:sz w:val="30"/>
                <w:szCs w:val="30"/>
              </w:rPr>
            </w:pPr>
          </w:p>
        </w:tc>
        <w:tc>
          <w:tcPr>
            <w:tcW w:w="851" w:type="dxa"/>
            <w:noWrap w:val="0"/>
            <w:vAlign w:val="center"/>
          </w:tcPr>
          <w:p w14:paraId="03FF5707">
            <w:pPr>
              <w:jc w:val="center"/>
              <w:rPr>
                <w:rFonts w:eastAsia="仿宋_GB2312"/>
                <w:color w:val="000000"/>
                <w:sz w:val="30"/>
                <w:szCs w:val="30"/>
              </w:rPr>
            </w:pPr>
          </w:p>
        </w:tc>
        <w:tc>
          <w:tcPr>
            <w:tcW w:w="1044" w:type="dxa"/>
            <w:noWrap w:val="0"/>
            <w:vAlign w:val="center"/>
          </w:tcPr>
          <w:p w14:paraId="128A1DB1">
            <w:pPr>
              <w:jc w:val="center"/>
              <w:rPr>
                <w:rFonts w:eastAsia="仿宋_GB2312"/>
                <w:color w:val="000000"/>
                <w:sz w:val="30"/>
                <w:szCs w:val="30"/>
              </w:rPr>
            </w:pPr>
          </w:p>
        </w:tc>
        <w:tc>
          <w:tcPr>
            <w:tcW w:w="992" w:type="dxa"/>
            <w:noWrap w:val="0"/>
            <w:vAlign w:val="center"/>
          </w:tcPr>
          <w:p w14:paraId="2E94CB55">
            <w:pPr>
              <w:jc w:val="center"/>
              <w:rPr>
                <w:rFonts w:eastAsia="仿宋_GB2312"/>
                <w:color w:val="000000"/>
                <w:sz w:val="30"/>
                <w:szCs w:val="30"/>
              </w:rPr>
            </w:pPr>
          </w:p>
        </w:tc>
        <w:tc>
          <w:tcPr>
            <w:tcW w:w="851" w:type="dxa"/>
            <w:noWrap w:val="0"/>
            <w:vAlign w:val="center"/>
          </w:tcPr>
          <w:p w14:paraId="0C521B15">
            <w:pPr>
              <w:jc w:val="center"/>
              <w:rPr>
                <w:rFonts w:eastAsia="仿宋_GB2312"/>
                <w:color w:val="000000"/>
                <w:sz w:val="30"/>
                <w:szCs w:val="30"/>
              </w:rPr>
            </w:pPr>
          </w:p>
        </w:tc>
        <w:tc>
          <w:tcPr>
            <w:tcW w:w="1487" w:type="dxa"/>
            <w:noWrap w:val="0"/>
            <w:vAlign w:val="center"/>
          </w:tcPr>
          <w:p w14:paraId="6CA98642">
            <w:pPr>
              <w:jc w:val="center"/>
              <w:rPr>
                <w:rFonts w:eastAsia="仿宋_GB2312"/>
                <w:color w:val="000000"/>
                <w:sz w:val="30"/>
                <w:szCs w:val="30"/>
              </w:rPr>
            </w:pPr>
          </w:p>
        </w:tc>
        <w:tc>
          <w:tcPr>
            <w:tcW w:w="992" w:type="dxa"/>
            <w:noWrap w:val="0"/>
            <w:vAlign w:val="center"/>
          </w:tcPr>
          <w:p w14:paraId="5BC44016">
            <w:pPr>
              <w:jc w:val="center"/>
              <w:rPr>
                <w:rFonts w:eastAsia="仿宋_GB2312"/>
                <w:color w:val="000000"/>
                <w:sz w:val="30"/>
                <w:szCs w:val="30"/>
              </w:rPr>
            </w:pPr>
          </w:p>
        </w:tc>
      </w:tr>
    </w:tbl>
    <w:p w14:paraId="23D0711B">
      <w:pPr>
        <w:spacing w:line="440" w:lineRule="exact"/>
        <w:rPr>
          <w:rFonts w:ascii="Times New Roman" w:hAnsi="Times New Roman" w:eastAsia="仿宋_GB2312"/>
          <w:color w:val="000000"/>
          <w:sz w:val="30"/>
          <w:szCs w:val="30"/>
        </w:rPr>
      </w:pPr>
    </w:p>
    <w:p w14:paraId="5740EE2C">
      <w:pPr>
        <w:spacing w:line="440" w:lineRule="exact"/>
        <w:rPr>
          <w:rFonts w:ascii="Times New Roman" w:hAnsi="Times New Roman" w:eastAsia="仿宋_GB2312"/>
          <w:color w:val="000000"/>
          <w:sz w:val="30"/>
          <w:szCs w:val="30"/>
        </w:rPr>
      </w:pPr>
    </w:p>
    <w:p w14:paraId="16D30ABC">
      <w:pPr>
        <w:spacing w:line="440" w:lineRule="exact"/>
        <w:rPr>
          <w:rFonts w:ascii="Times New Roman" w:hAnsi="Times New Roman" w:eastAsia="仿宋_GB2312"/>
          <w:color w:val="000000"/>
          <w:sz w:val="30"/>
          <w:szCs w:val="30"/>
        </w:rPr>
      </w:pPr>
    </w:p>
    <w:p w14:paraId="4F4B72A6">
      <w:pPr>
        <w:spacing w:line="440" w:lineRule="exact"/>
        <w:rPr>
          <w:rFonts w:ascii="Times New Roman" w:hAnsi="Times New Roman" w:eastAsia="黑体"/>
          <w:color w:val="000000"/>
          <w:sz w:val="30"/>
          <w:szCs w:val="30"/>
        </w:rPr>
      </w:pPr>
      <w:r>
        <w:rPr>
          <w:rFonts w:ascii="Times New Roman" w:hAnsi="Times New Roman" w:eastAsia="仿宋_GB2312"/>
          <w:color w:val="000000"/>
          <w:sz w:val="30"/>
          <w:szCs w:val="30"/>
        </w:rPr>
        <w:t>附</w:t>
      </w:r>
      <w:bookmarkStart w:id="2078" w:name="_Toc296346727"/>
      <w:bookmarkStart w:id="2079" w:name="_Toc296347225"/>
      <w:bookmarkStart w:id="2080" w:name="_Toc296944565"/>
      <w:bookmarkStart w:id="2081" w:name="_Toc296891266"/>
      <w:bookmarkStart w:id="2082" w:name="_Toc267261693"/>
      <w:bookmarkStart w:id="2083" w:name="_Toc296891054"/>
      <w:bookmarkStart w:id="2084" w:name="_Toc296503226"/>
      <w:r>
        <w:rPr>
          <w:rFonts w:ascii="Times New Roman" w:hAnsi="Times New Roman" w:eastAsia="仿宋_GB2312"/>
          <w:color w:val="000000"/>
          <w:sz w:val="30"/>
          <w:szCs w:val="30"/>
        </w:rPr>
        <w:t>件3：</w:t>
      </w:r>
      <w:bookmarkEnd w:id="2078"/>
      <w:bookmarkEnd w:id="2079"/>
      <w:bookmarkEnd w:id="2080"/>
      <w:bookmarkEnd w:id="2081"/>
      <w:bookmarkEnd w:id="2082"/>
      <w:bookmarkEnd w:id="2083"/>
      <w:bookmarkEnd w:id="2084"/>
      <w:r>
        <w:rPr>
          <w:rFonts w:ascii="Times New Roman" w:hAnsi="Times New Roman" w:eastAsia="黑体"/>
          <w:color w:val="000000"/>
          <w:sz w:val="30"/>
          <w:szCs w:val="30"/>
        </w:rPr>
        <w:t xml:space="preserve">    </w:t>
      </w:r>
    </w:p>
    <w:p w14:paraId="3B27CB84">
      <w:pPr>
        <w:spacing w:before="156" w:beforeLines="50" w:after="156" w:afterLines="50" w:line="440" w:lineRule="exact"/>
        <w:jc w:val="center"/>
        <w:rPr>
          <w:rFonts w:ascii="Times New Roman" w:hAnsi="Times New Roman" w:eastAsia="黑体"/>
          <w:color w:val="000000"/>
          <w:sz w:val="30"/>
          <w:szCs w:val="30"/>
        </w:rPr>
      </w:pPr>
      <w:r>
        <w:rPr>
          <w:rFonts w:ascii="Times New Roman" w:hAnsi="Times New Roman" w:eastAsia="黑体"/>
          <w:color w:val="000000"/>
          <w:sz w:val="30"/>
          <w:szCs w:val="30"/>
        </w:rPr>
        <w:t>工程质量保修书</w:t>
      </w:r>
    </w:p>
    <w:p w14:paraId="093E2270">
      <w:pPr>
        <w:spacing w:line="440" w:lineRule="exact"/>
        <w:ind w:firstLine="600" w:firstLineChars="200"/>
        <w:rPr>
          <w:rFonts w:ascii="Times New Roman" w:hAnsi="Times New Roman" w:eastAsia="仿宋_GB2312"/>
          <w:color w:val="000000"/>
          <w:sz w:val="30"/>
          <w:szCs w:val="30"/>
        </w:rPr>
      </w:pPr>
      <w:r>
        <w:rPr>
          <w:rFonts w:ascii="Times New Roman" w:hAnsi="Times New Roman" w:eastAsia="仿宋_GB2312"/>
          <w:color w:val="000000"/>
          <w:sz w:val="30"/>
          <w:szCs w:val="30"/>
        </w:rPr>
        <w:t>发包人（全称）：</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w:t>
      </w:r>
    </w:p>
    <w:p w14:paraId="11FE390B">
      <w:pPr>
        <w:spacing w:line="440" w:lineRule="exact"/>
        <w:rPr>
          <w:rFonts w:ascii="Times New Roman" w:hAnsi="Times New Roman" w:eastAsia="仿宋_GB2312"/>
          <w:color w:val="000000"/>
          <w:sz w:val="30"/>
          <w:szCs w:val="30"/>
        </w:rPr>
      </w:pPr>
      <w:r>
        <w:rPr>
          <w:rFonts w:ascii="Times New Roman" w:hAnsi="Times New Roman" w:eastAsia="仿宋_GB2312"/>
          <w:color w:val="000000"/>
          <w:sz w:val="30"/>
          <w:szCs w:val="30"/>
        </w:rPr>
        <w:t>　　承包人（全称）：</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w:t>
      </w:r>
    </w:p>
    <w:p w14:paraId="45346C81">
      <w:pPr>
        <w:spacing w:line="440" w:lineRule="exact"/>
        <w:rPr>
          <w:rFonts w:ascii="Times New Roman" w:hAnsi="Times New Roman" w:eastAsia="仿宋_GB2312"/>
          <w:color w:val="000000"/>
          <w:sz w:val="30"/>
          <w:szCs w:val="30"/>
        </w:rPr>
      </w:pPr>
    </w:p>
    <w:p w14:paraId="474D7FF9">
      <w:pPr>
        <w:spacing w:line="360" w:lineRule="auto"/>
        <w:rPr>
          <w:rFonts w:ascii="Times New Roman" w:hAnsi="Times New Roman" w:eastAsia="仿宋_GB2312"/>
          <w:color w:val="000000"/>
          <w:sz w:val="30"/>
          <w:szCs w:val="30"/>
        </w:rPr>
      </w:pPr>
      <w:r>
        <w:rPr>
          <w:rFonts w:ascii="Times New Roman" w:hAnsi="Times New Roman" w:eastAsia="仿宋_GB2312"/>
          <w:color w:val="000000"/>
          <w:sz w:val="30"/>
          <w:szCs w:val="30"/>
        </w:rPr>
        <w:t>　　发包人和承包人根据《中华人民共和国建筑法》和《建设工程质量管理条例》，经协商一致就</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（工程全称）签订工程质量保修书。</w:t>
      </w:r>
    </w:p>
    <w:p w14:paraId="52F26CC4">
      <w:pPr>
        <w:spacing w:line="360" w:lineRule="auto"/>
        <w:outlineLvl w:val="9"/>
        <w:rPr>
          <w:rFonts w:ascii="Times New Roman" w:hAnsi="Times New Roman" w:eastAsia="黑体"/>
          <w:color w:val="000000"/>
          <w:sz w:val="30"/>
          <w:szCs w:val="30"/>
        </w:rPr>
      </w:pPr>
      <w:r>
        <w:rPr>
          <w:rFonts w:ascii="Times New Roman" w:hAnsi="Times New Roman" w:eastAsia="黑体"/>
          <w:color w:val="000000"/>
          <w:sz w:val="30"/>
          <w:szCs w:val="30"/>
        </w:rPr>
        <w:t>　　一、工程质量保修范围和内容</w:t>
      </w:r>
    </w:p>
    <w:p w14:paraId="066FDDE9">
      <w:pPr>
        <w:spacing w:line="360" w:lineRule="auto"/>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　　承包人在质量保修期内，按照有关法律规定和合同约定，承担工程质量保修责任。</w:t>
      </w:r>
    </w:p>
    <w:p w14:paraId="1C6F953A">
      <w:pPr>
        <w:spacing w:line="360" w:lineRule="auto"/>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　　质量保修范围包括地基基础工程、主体结构工程，屋面防水工程、有防水要求的卫生间、房间和外墙面的防渗漏，供热与供冷系统，电气管线、给排水管道、设备安装和装修工程，以及双方约定的其他项目。具体保修的内容，双方约定如下：</w:t>
      </w:r>
    </w:p>
    <w:p w14:paraId="7C6BB7C1">
      <w:pPr>
        <w:spacing w:line="360" w:lineRule="auto"/>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w:t>
      </w:r>
    </w:p>
    <w:p w14:paraId="508C057E">
      <w:pPr>
        <w:spacing w:line="360" w:lineRule="auto"/>
        <w:outlineLvl w:val="9"/>
        <w:rPr>
          <w:rFonts w:ascii="Times New Roman" w:hAnsi="Times New Roman" w:eastAsia="黑体"/>
          <w:color w:val="000000"/>
          <w:sz w:val="30"/>
          <w:szCs w:val="30"/>
        </w:rPr>
      </w:pPr>
      <w:r>
        <w:rPr>
          <w:rFonts w:ascii="Times New Roman" w:hAnsi="Times New Roman" w:eastAsia="仿宋_GB2312"/>
          <w:b/>
          <w:color w:val="000000"/>
          <w:sz w:val="30"/>
          <w:szCs w:val="30"/>
        </w:rPr>
        <w:t>　　</w:t>
      </w:r>
      <w:r>
        <w:rPr>
          <w:rFonts w:ascii="Times New Roman" w:hAnsi="Times New Roman" w:eastAsia="黑体"/>
          <w:color w:val="000000"/>
          <w:sz w:val="30"/>
          <w:szCs w:val="30"/>
        </w:rPr>
        <w:t>二、质量保修期</w:t>
      </w:r>
    </w:p>
    <w:p w14:paraId="2C5E45E4">
      <w:pPr>
        <w:spacing w:line="360" w:lineRule="auto"/>
        <w:ind w:firstLine="600" w:firstLineChars="200"/>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根据《建设工程质量管理条例》及有关规定，工程的质量保修期如下：</w:t>
      </w:r>
    </w:p>
    <w:p w14:paraId="2309D883">
      <w:pPr>
        <w:ind w:firstLine="600" w:firstLineChars="200"/>
        <w:outlineLvl w:val="9"/>
        <w:rPr>
          <w:rFonts w:hint="eastAsia" w:ascii="仿宋_GB2312" w:eastAsia="仿宋_GB2312"/>
          <w:sz w:val="30"/>
          <w:szCs w:val="30"/>
        </w:rPr>
      </w:pPr>
      <w:r>
        <w:rPr>
          <w:rFonts w:hint="eastAsia" w:ascii="仿宋_GB2312" w:eastAsia="仿宋_GB2312"/>
          <w:sz w:val="30"/>
          <w:szCs w:val="30"/>
        </w:rPr>
        <w:t>1</w:t>
      </w:r>
      <w:r>
        <w:rPr>
          <w:rFonts w:hint="eastAsia" w:ascii="Times New Roman" w:hAnsi="Times New Roman" w:eastAsia="仿宋_GB2312"/>
          <w:color w:val="000000"/>
          <w:sz w:val="30"/>
          <w:szCs w:val="30"/>
        </w:rPr>
        <w:t>．</w:t>
      </w:r>
      <w:r>
        <w:rPr>
          <w:rFonts w:hint="eastAsia" w:ascii="仿宋_GB2312" w:eastAsia="仿宋_GB2312"/>
          <w:sz w:val="30"/>
          <w:szCs w:val="30"/>
        </w:rPr>
        <w:t>地基基础工程和主体结构工程为设计文件规定的工程合理使用年限；</w:t>
      </w:r>
    </w:p>
    <w:p w14:paraId="4A96D824">
      <w:pPr>
        <w:spacing w:line="360" w:lineRule="auto"/>
        <w:ind w:firstLine="600" w:firstLineChars="200"/>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2</w:t>
      </w:r>
      <w:r>
        <w:rPr>
          <w:rFonts w:hint="eastAsia" w:ascii="仿宋_GB2312" w:eastAsia="仿宋_GB2312"/>
          <w:sz w:val="30"/>
          <w:szCs w:val="30"/>
        </w:rPr>
        <w:t>．</w:t>
      </w:r>
      <w:r>
        <w:rPr>
          <w:rFonts w:ascii="Times New Roman" w:hAnsi="Times New Roman" w:eastAsia="仿宋_GB2312"/>
          <w:color w:val="000000"/>
          <w:sz w:val="30"/>
          <w:szCs w:val="30"/>
        </w:rPr>
        <w:t>屋面防水工程、有防水要求的卫生间、房间和外墙面的防渗</w:t>
      </w:r>
      <w:r>
        <w:rPr>
          <w:rFonts w:hint="eastAsia" w:ascii="Times New Roman" w:hAnsi="Times New Roman" w:eastAsia="仿宋_GB2312"/>
          <w:color w:val="000000"/>
          <w:sz w:val="30"/>
          <w:szCs w:val="30"/>
        </w:rPr>
        <w:t xml:space="preserve">     为</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年；</w:t>
      </w:r>
    </w:p>
    <w:p w14:paraId="1F2DD4D8">
      <w:pPr>
        <w:spacing w:line="360" w:lineRule="auto"/>
        <w:ind w:left="420" w:leftChars="200" w:firstLine="150" w:firstLineChars="50"/>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3</w:t>
      </w:r>
      <w:r>
        <w:rPr>
          <w:rFonts w:hint="eastAsia" w:ascii="仿宋_GB2312" w:eastAsia="仿宋_GB2312"/>
          <w:sz w:val="30"/>
          <w:szCs w:val="30"/>
        </w:rPr>
        <w:t>．</w:t>
      </w:r>
      <w:r>
        <w:rPr>
          <w:rFonts w:ascii="Times New Roman" w:hAnsi="Times New Roman" w:eastAsia="仿宋_GB2312"/>
          <w:color w:val="000000"/>
          <w:sz w:val="30"/>
          <w:szCs w:val="30"/>
        </w:rPr>
        <w:t>装修工程为</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年；</w:t>
      </w:r>
    </w:p>
    <w:p w14:paraId="464542C6">
      <w:pPr>
        <w:spacing w:line="360" w:lineRule="auto"/>
        <w:ind w:left="420" w:leftChars="200" w:firstLine="150" w:firstLineChars="50"/>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4</w:t>
      </w:r>
      <w:r>
        <w:rPr>
          <w:rFonts w:hint="eastAsia" w:ascii="仿宋_GB2312" w:eastAsia="仿宋_GB2312"/>
          <w:sz w:val="30"/>
          <w:szCs w:val="30"/>
        </w:rPr>
        <w:t>．</w:t>
      </w:r>
      <w:r>
        <w:rPr>
          <w:rFonts w:ascii="Times New Roman" w:hAnsi="Times New Roman" w:eastAsia="仿宋_GB2312"/>
          <w:color w:val="000000"/>
          <w:sz w:val="30"/>
          <w:szCs w:val="30"/>
        </w:rPr>
        <w:t>电气管线、给排水管道、设备安装工程为</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年；</w:t>
      </w:r>
    </w:p>
    <w:p w14:paraId="10A22656">
      <w:pPr>
        <w:spacing w:line="360" w:lineRule="auto"/>
        <w:ind w:left="420" w:leftChars="200" w:firstLine="150" w:firstLineChars="50"/>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5</w:t>
      </w:r>
      <w:r>
        <w:rPr>
          <w:rFonts w:hint="eastAsia" w:ascii="仿宋_GB2312" w:eastAsia="仿宋_GB2312"/>
          <w:sz w:val="30"/>
          <w:szCs w:val="30"/>
        </w:rPr>
        <w:t>．</w:t>
      </w:r>
      <w:r>
        <w:rPr>
          <w:rFonts w:ascii="Times New Roman" w:hAnsi="Times New Roman" w:eastAsia="仿宋_GB2312"/>
          <w:color w:val="000000"/>
          <w:sz w:val="30"/>
          <w:szCs w:val="30"/>
        </w:rPr>
        <w:t>供热与供冷系统为</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个采暖期、供冷期；</w:t>
      </w:r>
    </w:p>
    <w:p w14:paraId="3A6ABB00">
      <w:pPr>
        <w:spacing w:line="360" w:lineRule="auto"/>
        <w:ind w:left="420" w:leftChars="200" w:firstLine="150" w:firstLineChars="50"/>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6</w:t>
      </w:r>
      <w:r>
        <w:rPr>
          <w:rFonts w:hint="eastAsia" w:ascii="仿宋_GB2312" w:eastAsia="仿宋_GB2312"/>
          <w:sz w:val="30"/>
          <w:szCs w:val="30"/>
        </w:rPr>
        <w:t>．</w:t>
      </w:r>
      <w:r>
        <w:rPr>
          <w:rFonts w:ascii="Times New Roman" w:hAnsi="Times New Roman" w:eastAsia="仿宋_GB2312"/>
          <w:color w:val="000000"/>
          <w:sz w:val="30"/>
          <w:szCs w:val="30"/>
        </w:rPr>
        <w:t>住宅小区内的给排水设施、道路等配套工程为</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年；</w:t>
      </w:r>
    </w:p>
    <w:p w14:paraId="0A2021DB">
      <w:pPr>
        <w:spacing w:line="360" w:lineRule="auto"/>
        <w:ind w:left="420" w:leftChars="200" w:firstLine="150" w:firstLineChars="50"/>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7</w:t>
      </w:r>
      <w:r>
        <w:rPr>
          <w:rFonts w:hint="eastAsia" w:ascii="仿宋_GB2312" w:eastAsia="仿宋_GB2312"/>
          <w:sz w:val="30"/>
          <w:szCs w:val="30"/>
        </w:rPr>
        <w:t>．</w:t>
      </w:r>
      <w:r>
        <w:rPr>
          <w:rFonts w:ascii="Times New Roman" w:hAnsi="Times New Roman" w:eastAsia="仿宋_GB2312"/>
          <w:color w:val="000000"/>
          <w:sz w:val="30"/>
          <w:szCs w:val="30"/>
        </w:rPr>
        <w:t>其他项目保修期限约定如下：</w:t>
      </w:r>
    </w:p>
    <w:p w14:paraId="5F28B6F8">
      <w:pPr>
        <w:spacing w:line="360" w:lineRule="auto"/>
        <w:outlineLvl w:val="9"/>
        <w:rPr>
          <w:rFonts w:ascii="Times New Roman" w:hAnsi="Times New Roman" w:eastAsia="仿宋_GB2312"/>
          <w:color w:val="000000"/>
          <w:sz w:val="30"/>
          <w:szCs w:val="30"/>
        </w:rPr>
      </w:pP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w:t>
      </w:r>
    </w:p>
    <w:p w14:paraId="099CF882">
      <w:pPr>
        <w:spacing w:line="360" w:lineRule="auto"/>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　　质量保修期自工程竣工验收合格之日起计算。</w:t>
      </w:r>
    </w:p>
    <w:p w14:paraId="55BFD87F">
      <w:pPr>
        <w:spacing w:line="360" w:lineRule="auto"/>
        <w:ind w:firstLine="600" w:firstLineChars="200"/>
        <w:outlineLvl w:val="9"/>
        <w:rPr>
          <w:rFonts w:ascii="Times New Roman" w:hAnsi="Times New Roman" w:eastAsia="黑体"/>
          <w:color w:val="000000"/>
          <w:sz w:val="30"/>
          <w:szCs w:val="30"/>
        </w:rPr>
      </w:pPr>
      <w:r>
        <w:rPr>
          <w:rFonts w:ascii="Times New Roman" w:hAnsi="Times New Roman" w:eastAsia="黑体"/>
          <w:color w:val="000000"/>
          <w:sz w:val="30"/>
          <w:szCs w:val="30"/>
        </w:rPr>
        <w:t>三、缺陷责任期</w:t>
      </w:r>
    </w:p>
    <w:p w14:paraId="16FE4520">
      <w:pPr>
        <w:spacing w:line="360" w:lineRule="auto"/>
        <w:ind w:firstLine="600" w:firstLineChars="200"/>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工程缺陷责任期为</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个月，缺陷责任期自工程</w:t>
      </w:r>
      <w:r>
        <w:rPr>
          <w:rFonts w:hint="eastAsia" w:ascii="Times New Roman" w:hAnsi="Times New Roman" w:eastAsia="仿宋_GB2312"/>
          <w:color w:val="000000"/>
          <w:sz w:val="30"/>
          <w:szCs w:val="30"/>
        </w:rPr>
        <w:t>通过竣工验收</w:t>
      </w:r>
      <w:r>
        <w:rPr>
          <w:rFonts w:ascii="Times New Roman" w:hAnsi="Times New Roman" w:eastAsia="仿宋_GB2312"/>
          <w:color w:val="000000"/>
          <w:sz w:val="30"/>
          <w:szCs w:val="30"/>
        </w:rPr>
        <w:t>之日起计算。单位工程先于全部工程进行验收，单位工程缺陷责任期自单位工程验收合格之日起算。</w:t>
      </w:r>
    </w:p>
    <w:p w14:paraId="1DD9AE38">
      <w:pPr>
        <w:spacing w:line="360" w:lineRule="auto"/>
        <w:ind w:firstLine="600" w:firstLineChars="200"/>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缺陷责任期终止后，发包人应退还剩余的质量保证金。</w:t>
      </w:r>
    </w:p>
    <w:p w14:paraId="19349766">
      <w:pPr>
        <w:spacing w:line="360" w:lineRule="auto"/>
        <w:outlineLvl w:val="9"/>
        <w:rPr>
          <w:rFonts w:ascii="Times New Roman" w:hAnsi="Times New Roman" w:eastAsia="黑体"/>
          <w:color w:val="000000"/>
          <w:sz w:val="30"/>
          <w:szCs w:val="30"/>
        </w:rPr>
      </w:pPr>
      <w:r>
        <w:rPr>
          <w:rFonts w:ascii="Times New Roman" w:hAnsi="Times New Roman" w:eastAsia="黑体"/>
          <w:color w:val="000000"/>
          <w:sz w:val="30"/>
          <w:szCs w:val="30"/>
        </w:rPr>
        <w:t xml:space="preserve">    四、质量保修责任</w:t>
      </w:r>
    </w:p>
    <w:p w14:paraId="39EB30AC">
      <w:pPr>
        <w:spacing w:line="360" w:lineRule="auto"/>
        <w:ind w:left="105" w:leftChars="50" w:firstLine="615" w:firstLineChars="205"/>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1</w:t>
      </w:r>
      <w:r>
        <w:rPr>
          <w:rFonts w:hint="eastAsia" w:ascii="仿宋_GB2312" w:eastAsia="仿宋_GB2312"/>
          <w:sz w:val="30"/>
          <w:szCs w:val="30"/>
        </w:rPr>
        <w:t>．</w:t>
      </w:r>
      <w:r>
        <w:rPr>
          <w:rFonts w:ascii="Times New Roman" w:hAnsi="Times New Roman" w:eastAsia="仿宋_GB2312"/>
          <w:color w:val="000000"/>
          <w:sz w:val="30"/>
          <w:szCs w:val="30"/>
        </w:rPr>
        <w:t>属于保修范围、内容的项目，承包人应当在接到保修通知之日起7天内派人保修。承包人不在约定期限内派人保修的，发包人可以委托他人修理。</w:t>
      </w:r>
    </w:p>
    <w:p w14:paraId="4D041BE6">
      <w:pPr>
        <w:spacing w:line="360" w:lineRule="auto"/>
        <w:ind w:left="105" w:leftChars="50" w:firstLine="615" w:firstLineChars="205"/>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2</w:t>
      </w:r>
      <w:r>
        <w:rPr>
          <w:rFonts w:hint="eastAsia" w:ascii="仿宋_GB2312" w:eastAsia="仿宋_GB2312"/>
          <w:sz w:val="30"/>
          <w:szCs w:val="30"/>
        </w:rPr>
        <w:t>．</w:t>
      </w:r>
      <w:r>
        <w:rPr>
          <w:rFonts w:ascii="Times New Roman" w:hAnsi="Times New Roman" w:eastAsia="仿宋_GB2312"/>
          <w:color w:val="000000"/>
          <w:sz w:val="30"/>
          <w:szCs w:val="30"/>
        </w:rPr>
        <w:t>发生紧急事故需抢修的，承包人在接到事故通知后，应当立即到达事故现场抢修。</w:t>
      </w:r>
    </w:p>
    <w:p w14:paraId="3F3C6900">
      <w:pPr>
        <w:spacing w:line="360" w:lineRule="auto"/>
        <w:ind w:left="105" w:leftChars="50" w:firstLine="615" w:firstLineChars="205"/>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3</w:t>
      </w:r>
      <w:r>
        <w:rPr>
          <w:rFonts w:hint="eastAsia" w:ascii="仿宋_GB2312" w:eastAsia="仿宋_GB2312"/>
          <w:sz w:val="30"/>
          <w:szCs w:val="30"/>
        </w:rPr>
        <w:t>．</w:t>
      </w:r>
      <w:r>
        <w:rPr>
          <w:rFonts w:ascii="Times New Roman" w:hAnsi="Times New Roman" w:eastAsia="仿宋_GB2312"/>
          <w:color w:val="000000"/>
          <w:sz w:val="30"/>
          <w:szCs w:val="30"/>
        </w:rPr>
        <w:t>对于涉及结构安全的质量问题，应当按照《建设工程质量管理条例》的规定，立即向当地建设行政主管部门和有关部门报告，采取安全防范措施，并由原设计人或者具有相应资质等级的设计人提出保修方案，承包人实施保修。</w:t>
      </w:r>
    </w:p>
    <w:p w14:paraId="3BE68A04">
      <w:pPr>
        <w:spacing w:line="360" w:lineRule="auto"/>
        <w:ind w:left="420" w:leftChars="200" w:firstLine="150" w:firstLineChars="50"/>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4</w:t>
      </w:r>
      <w:r>
        <w:rPr>
          <w:rFonts w:hint="eastAsia" w:ascii="仿宋_GB2312" w:eastAsia="仿宋_GB2312"/>
          <w:sz w:val="30"/>
          <w:szCs w:val="30"/>
        </w:rPr>
        <w:t>．</w:t>
      </w:r>
      <w:r>
        <w:rPr>
          <w:rFonts w:ascii="Times New Roman" w:hAnsi="Times New Roman" w:eastAsia="仿宋_GB2312"/>
          <w:color w:val="000000"/>
          <w:sz w:val="30"/>
          <w:szCs w:val="30"/>
        </w:rPr>
        <w:t>质量保修完成后，由发包人组织验收。</w:t>
      </w:r>
    </w:p>
    <w:p w14:paraId="20064C8A">
      <w:pPr>
        <w:spacing w:line="360" w:lineRule="auto"/>
        <w:outlineLvl w:val="9"/>
        <w:rPr>
          <w:rFonts w:ascii="Times New Roman" w:hAnsi="Times New Roman" w:eastAsia="黑体"/>
          <w:color w:val="000000"/>
          <w:sz w:val="30"/>
          <w:szCs w:val="30"/>
        </w:rPr>
      </w:pPr>
      <w:r>
        <w:rPr>
          <w:rFonts w:ascii="Times New Roman" w:hAnsi="Times New Roman" w:eastAsia="黑体"/>
          <w:color w:val="000000"/>
          <w:sz w:val="30"/>
          <w:szCs w:val="30"/>
        </w:rPr>
        <w:t>　　五、保修费用</w:t>
      </w:r>
    </w:p>
    <w:p w14:paraId="78A1E1E5">
      <w:pPr>
        <w:spacing w:line="360" w:lineRule="auto"/>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　　保修费用由造成质量缺陷的责任方承担。</w:t>
      </w:r>
    </w:p>
    <w:p w14:paraId="7B676C1A">
      <w:pPr>
        <w:spacing w:line="360" w:lineRule="auto"/>
        <w:ind w:firstLine="600"/>
        <w:jc w:val="left"/>
        <w:outlineLvl w:val="9"/>
        <w:rPr>
          <w:rFonts w:ascii="Times New Roman" w:hAnsi="Times New Roman" w:eastAsia="仿宋_GB2312"/>
          <w:color w:val="000000"/>
          <w:sz w:val="30"/>
          <w:szCs w:val="30"/>
          <w:u w:val="single"/>
        </w:rPr>
      </w:pPr>
      <w:r>
        <w:rPr>
          <w:rFonts w:ascii="Times New Roman" w:hAnsi="Times New Roman" w:eastAsia="黑体"/>
          <w:b/>
          <w:color w:val="000000"/>
          <w:sz w:val="30"/>
          <w:szCs w:val="30"/>
        </w:rPr>
        <w:t>六</w:t>
      </w:r>
      <w:r>
        <w:rPr>
          <w:rFonts w:ascii="Times New Roman" w:hAnsi="Times New Roman" w:eastAsia="黑体"/>
          <w:color w:val="000000"/>
          <w:sz w:val="30"/>
          <w:szCs w:val="30"/>
        </w:rPr>
        <w:t>、双方约定的其他工程质量保修事项</w:t>
      </w:r>
      <w:r>
        <w:rPr>
          <w:rFonts w:ascii="Times New Roman" w:hAnsi="Times New Roman" w:eastAsia="仿宋_GB2312"/>
          <w:color w:val="000000"/>
          <w:sz w:val="30"/>
          <w:szCs w:val="30"/>
        </w:rPr>
        <w:t>：</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47D810EB">
      <w:pPr>
        <w:spacing w:line="360" w:lineRule="auto"/>
        <w:jc w:val="left"/>
        <w:outlineLvl w:val="9"/>
        <w:rPr>
          <w:rFonts w:ascii="Times New Roman" w:hAnsi="Times New Roman" w:eastAsia="仿宋_GB2312"/>
          <w:color w:val="000000"/>
          <w:sz w:val="30"/>
          <w:szCs w:val="30"/>
        </w:rPr>
      </w:pP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w:t>
      </w:r>
    </w:p>
    <w:p w14:paraId="5D80335D">
      <w:pPr>
        <w:spacing w:line="360" w:lineRule="auto"/>
        <w:ind w:firstLine="570" w:firstLineChars="190"/>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工程质量保修书由发包人、承包人在工程竣工验收前共同签署，作为施工合同附件，其有效期限至保修期满。</w:t>
      </w:r>
    </w:p>
    <w:p w14:paraId="535BF4D5">
      <w:pPr>
        <w:spacing w:line="360" w:lineRule="auto"/>
        <w:ind w:firstLine="420"/>
        <w:outlineLvl w:val="9"/>
        <w:rPr>
          <w:rFonts w:ascii="Times New Roman" w:hAnsi="Times New Roman" w:eastAsia="仿宋_GB2312"/>
          <w:color w:val="000000"/>
          <w:sz w:val="30"/>
          <w:szCs w:val="30"/>
        </w:rPr>
      </w:pPr>
    </w:p>
    <w:p w14:paraId="0FECA3F9">
      <w:pPr>
        <w:spacing w:line="360" w:lineRule="auto"/>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发包人(公章)：</w:t>
      </w:r>
      <w:r>
        <w:rPr>
          <w:rFonts w:ascii="Times New Roman" w:hAnsi="Times New Roman" w:eastAsia="仿宋_GB2312"/>
          <w:color w:val="000000"/>
          <w:sz w:val="30"/>
          <w:szCs w:val="30"/>
          <w:u w:val="single"/>
        </w:rPr>
        <w:t xml:space="preserve">        </w:t>
      </w:r>
      <w:r>
        <w:rPr>
          <w:rFonts w:ascii="Times New Roman" w:hAnsi="Times New Roman" w:eastAsia="仿宋_GB2312"/>
          <w:color w:val="000000"/>
          <w:sz w:val="30"/>
          <w:szCs w:val="30"/>
        </w:rPr>
        <w:t xml:space="preserve"> 承包人(公章)：</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5BD02AD8">
      <w:pPr>
        <w:spacing w:line="360" w:lineRule="auto"/>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地  址：</w:t>
      </w:r>
      <w:r>
        <w:rPr>
          <w:rFonts w:ascii="Times New Roman" w:hAnsi="Times New Roman" w:eastAsia="仿宋_GB2312"/>
          <w:color w:val="000000"/>
          <w:sz w:val="30"/>
          <w:szCs w:val="30"/>
          <w:u w:val="single"/>
        </w:rPr>
        <w:t xml:space="preserve">     </w:t>
      </w:r>
      <w:r>
        <w:rPr>
          <w:rFonts w:hint="eastAsia" w:ascii="Times New Roman" w:hAnsi="Times New Roman" w:eastAsia="仿宋_GB2312"/>
          <w:color w:val="000000"/>
          <w:sz w:val="30"/>
          <w:szCs w:val="30"/>
        </w:rPr>
        <w:t xml:space="preserve"> </w:t>
      </w:r>
      <w:r>
        <w:rPr>
          <w:rFonts w:ascii="Times New Roman" w:hAnsi="Times New Roman" w:eastAsia="仿宋_GB2312"/>
          <w:color w:val="000000"/>
          <w:sz w:val="30"/>
          <w:szCs w:val="30"/>
        </w:rPr>
        <w:t>地  址：</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710157A5">
      <w:pPr>
        <w:spacing w:line="360" w:lineRule="auto"/>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法定代表人(签字)：</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法定代表人(签字)：</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5B784F26">
      <w:pPr>
        <w:spacing w:line="360" w:lineRule="auto"/>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委托代理人(签字)：</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委托代理人(签字)：</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1DCA1EE1">
      <w:pPr>
        <w:spacing w:line="360" w:lineRule="auto"/>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电  话：</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电  话：</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2825CDDD">
      <w:pPr>
        <w:spacing w:line="360" w:lineRule="auto"/>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传  真：</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传  真：</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7CFF993A">
      <w:pPr>
        <w:spacing w:line="360" w:lineRule="auto"/>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开户银行：</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开户银行：</w:t>
      </w:r>
      <w:r>
        <w:rPr>
          <w:rFonts w:ascii="Times New Roman" w:hAnsi="Times New Roman" w:eastAsia="仿宋_GB2312"/>
          <w:color w:val="000000"/>
          <w:sz w:val="30"/>
          <w:szCs w:val="30"/>
          <w:u w:val="single"/>
        </w:rPr>
        <w:t xml:space="preserve">   </w:t>
      </w:r>
    </w:p>
    <w:p w14:paraId="68B68CE7">
      <w:pPr>
        <w:spacing w:line="360" w:lineRule="auto"/>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账  号：</w:t>
      </w:r>
      <w:r>
        <w:rPr>
          <w:rFonts w:ascii="Times New Roman" w:hAnsi="Times New Roman" w:eastAsia="仿宋_GB2312"/>
          <w:color w:val="000000"/>
          <w:sz w:val="30"/>
          <w:szCs w:val="30"/>
          <w:u w:val="single"/>
        </w:rPr>
        <w:t xml:space="preserve">       </w:t>
      </w:r>
      <w:r>
        <w:rPr>
          <w:rFonts w:hint="eastAsia" w:ascii="Times New Roman" w:hAnsi="Times New Roman" w:eastAsia="仿宋_GB2312"/>
          <w:color w:val="000000"/>
          <w:sz w:val="30"/>
          <w:szCs w:val="30"/>
        </w:rPr>
        <w:t xml:space="preserve">  </w:t>
      </w:r>
      <w:r>
        <w:rPr>
          <w:rFonts w:ascii="Times New Roman" w:hAnsi="Times New Roman" w:eastAsia="仿宋_GB2312"/>
          <w:color w:val="000000"/>
          <w:sz w:val="30"/>
          <w:szCs w:val="30"/>
        </w:rPr>
        <w:t>账</w:t>
      </w:r>
      <w:r>
        <w:rPr>
          <w:rFonts w:hint="eastAsia" w:ascii="Times New Roman" w:hAnsi="Times New Roman" w:eastAsia="仿宋_GB2312"/>
          <w:color w:val="000000"/>
          <w:sz w:val="30"/>
          <w:szCs w:val="30"/>
        </w:rPr>
        <w:t xml:space="preserve"> </w:t>
      </w:r>
      <w:r>
        <w:rPr>
          <w:rFonts w:ascii="Times New Roman" w:hAnsi="Times New Roman" w:eastAsia="仿宋_GB2312"/>
          <w:color w:val="000000"/>
          <w:sz w:val="30"/>
          <w:szCs w:val="30"/>
        </w:rPr>
        <w:t xml:space="preserve"> 号：</w:t>
      </w:r>
      <w:r>
        <w:rPr>
          <w:rFonts w:ascii="Times New Roman" w:hAnsi="Times New Roman" w:eastAsia="仿宋_GB2312"/>
          <w:color w:val="000000"/>
          <w:sz w:val="30"/>
          <w:szCs w:val="30"/>
          <w:u w:val="single"/>
        </w:rPr>
        <w:t></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p>
    <w:p w14:paraId="699CAA8B">
      <w:pPr>
        <w:spacing w:line="360" w:lineRule="auto"/>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邮政编码：</w:t>
      </w:r>
      <w:r>
        <w:rPr>
          <w:rFonts w:ascii="Times New Roman" w:hAnsi="Times New Roman" w:eastAsia="仿宋_GB2312"/>
          <w:color w:val="000000"/>
          <w:sz w:val="30"/>
          <w:szCs w:val="30"/>
          <w:u w:val="single"/>
        </w:rPr>
        <w:t xml:space="preserve">     </w:t>
      </w:r>
      <w:r>
        <w:rPr>
          <w:rFonts w:ascii="Times New Roman" w:hAnsi="Times New Roman" w:eastAsia="仿宋_GB2312"/>
          <w:color w:val="000000"/>
          <w:sz w:val="30"/>
          <w:szCs w:val="30"/>
        </w:rPr>
        <w:t xml:space="preserve"> 邮政编码：</w:t>
      </w:r>
      <w:r>
        <w:rPr>
          <w:rFonts w:ascii="Times New Roman" w:hAnsi="Times New Roman" w:eastAsia="仿宋_GB2312"/>
          <w:color w:val="000000"/>
          <w:sz w:val="30"/>
          <w:szCs w:val="30"/>
          <w:u w:val="single"/>
        </w:rPr>
        <w:t xml:space="preserve">   </w:t>
      </w:r>
    </w:p>
    <w:p w14:paraId="1AC4740E">
      <w:pPr>
        <w:spacing w:line="440" w:lineRule="exact"/>
        <w:outlineLvl w:val="9"/>
        <w:rPr>
          <w:rFonts w:ascii="Times New Roman" w:hAnsi="Times New Roman" w:eastAsia="黑体"/>
          <w:color w:val="000000"/>
          <w:sz w:val="30"/>
          <w:szCs w:val="30"/>
        </w:rPr>
      </w:pPr>
      <w:r>
        <w:rPr>
          <w:rFonts w:ascii="Times New Roman" w:hAnsi="Times New Roman" w:eastAsia="仿宋_GB2312"/>
          <w:b/>
          <w:color w:val="000000"/>
          <w:sz w:val="30"/>
          <w:szCs w:val="30"/>
        </w:rPr>
        <w:br w:type="page"/>
      </w:r>
      <w:r>
        <w:rPr>
          <w:rFonts w:ascii="Times New Roman" w:hAnsi="Times New Roman" w:eastAsia="仿宋_GB2312"/>
          <w:color w:val="000000"/>
          <w:sz w:val="30"/>
          <w:szCs w:val="30"/>
        </w:rPr>
        <w:t>附件4：</w:t>
      </w:r>
    </w:p>
    <w:p w14:paraId="710881E6">
      <w:pPr>
        <w:spacing w:before="156" w:beforeLines="50" w:after="156" w:afterLines="50" w:line="440" w:lineRule="exact"/>
        <w:jc w:val="center"/>
        <w:rPr>
          <w:rFonts w:ascii="Times New Roman" w:hAnsi="Times New Roman" w:eastAsia="黑体"/>
          <w:color w:val="000000"/>
          <w:sz w:val="30"/>
          <w:szCs w:val="30"/>
        </w:rPr>
      </w:pPr>
      <w:r>
        <w:rPr>
          <w:rFonts w:ascii="Times New Roman" w:hAnsi="Times New Roman" w:eastAsia="黑体"/>
          <w:color w:val="000000"/>
          <w:sz w:val="30"/>
          <w:szCs w:val="30"/>
        </w:rPr>
        <w:t>主要建设工程文件目录</w:t>
      </w:r>
    </w:p>
    <w:tbl>
      <w:tblPr>
        <w:tblStyle w:val="44"/>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953"/>
        <w:gridCol w:w="1276"/>
        <w:gridCol w:w="1450"/>
        <w:gridCol w:w="1243"/>
        <w:gridCol w:w="1450"/>
        <w:gridCol w:w="1667"/>
      </w:tblGrid>
      <w:tr w14:paraId="6B29281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953" w:type="dxa"/>
            <w:tcBorders>
              <w:top w:val="single" w:color="auto" w:sz="12" w:space="0"/>
              <w:bottom w:val="double" w:color="auto" w:sz="6" w:space="0"/>
            </w:tcBorders>
            <w:noWrap w:val="0"/>
            <w:vAlign w:val="center"/>
          </w:tcPr>
          <w:p w14:paraId="6BA3B858">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文件名称</w:t>
            </w:r>
          </w:p>
        </w:tc>
        <w:tc>
          <w:tcPr>
            <w:tcW w:w="1276" w:type="dxa"/>
            <w:tcBorders>
              <w:top w:val="single" w:color="auto" w:sz="12" w:space="0"/>
              <w:bottom w:val="double" w:color="auto" w:sz="6" w:space="0"/>
            </w:tcBorders>
            <w:noWrap w:val="0"/>
            <w:vAlign w:val="center"/>
          </w:tcPr>
          <w:p w14:paraId="094E483E">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套数</w:t>
            </w:r>
          </w:p>
        </w:tc>
        <w:tc>
          <w:tcPr>
            <w:tcW w:w="1450" w:type="dxa"/>
            <w:tcBorders>
              <w:top w:val="single" w:color="auto" w:sz="12" w:space="0"/>
              <w:bottom w:val="double" w:color="auto" w:sz="6" w:space="0"/>
            </w:tcBorders>
            <w:noWrap w:val="0"/>
            <w:vAlign w:val="center"/>
          </w:tcPr>
          <w:p w14:paraId="4CD8C259">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费用</w:t>
            </w:r>
            <w:r>
              <w:rPr>
                <w:rFonts w:hint="eastAsia" w:eastAsia="仿宋_GB2312"/>
                <w:color w:val="000000"/>
                <w:kern w:val="2"/>
                <w:sz w:val="28"/>
                <w:szCs w:val="30"/>
                <w:lang w:val="en-US" w:eastAsia="zh-CN"/>
              </w:rPr>
              <w:t>（元）</w:t>
            </w:r>
          </w:p>
        </w:tc>
        <w:tc>
          <w:tcPr>
            <w:tcW w:w="1243" w:type="dxa"/>
            <w:tcBorders>
              <w:top w:val="single" w:color="auto" w:sz="12" w:space="0"/>
              <w:bottom w:val="double" w:color="auto" w:sz="6" w:space="0"/>
            </w:tcBorders>
            <w:noWrap w:val="0"/>
            <w:vAlign w:val="center"/>
          </w:tcPr>
          <w:p w14:paraId="4A74F519">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质量</w:t>
            </w:r>
          </w:p>
        </w:tc>
        <w:tc>
          <w:tcPr>
            <w:tcW w:w="1450" w:type="dxa"/>
            <w:tcBorders>
              <w:top w:val="single" w:color="auto" w:sz="12" w:space="0"/>
              <w:bottom w:val="double" w:color="auto" w:sz="6" w:space="0"/>
            </w:tcBorders>
            <w:noWrap w:val="0"/>
            <w:vAlign w:val="top"/>
          </w:tcPr>
          <w:p w14:paraId="177B4B4D">
            <w:pPr>
              <w:spacing w:line="440" w:lineRule="exact"/>
              <w:jc w:val="center"/>
              <w:rPr>
                <w:rFonts w:ascii="Times New Roman" w:hAnsi="Times New Roman" w:eastAsia="仿宋_GB2312"/>
                <w:color w:val="000000"/>
                <w:sz w:val="28"/>
                <w:szCs w:val="30"/>
              </w:rPr>
            </w:pPr>
            <w:r>
              <w:rPr>
                <w:rFonts w:ascii="Times New Roman" w:hAnsi="Times New Roman" w:eastAsia="仿宋_GB2312"/>
                <w:color w:val="000000"/>
                <w:sz w:val="28"/>
                <w:szCs w:val="30"/>
              </w:rPr>
              <w:t>移交时间</w:t>
            </w:r>
          </w:p>
        </w:tc>
        <w:tc>
          <w:tcPr>
            <w:tcW w:w="1667" w:type="dxa"/>
            <w:tcBorders>
              <w:top w:val="single" w:color="auto" w:sz="12" w:space="0"/>
              <w:bottom w:val="double" w:color="auto" w:sz="6" w:space="0"/>
            </w:tcBorders>
            <w:noWrap w:val="0"/>
            <w:vAlign w:val="top"/>
          </w:tcPr>
          <w:p w14:paraId="374AE96A">
            <w:pPr>
              <w:spacing w:line="440" w:lineRule="exact"/>
              <w:jc w:val="center"/>
              <w:rPr>
                <w:rFonts w:ascii="Times New Roman" w:hAnsi="Times New Roman" w:eastAsia="仿宋_GB2312"/>
                <w:color w:val="000000"/>
                <w:sz w:val="28"/>
                <w:szCs w:val="30"/>
              </w:rPr>
            </w:pPr>
            <w:r>
              <w:rPr>
                <w:rFonts w:ascii="Times New Roman" w:hAnsi="Times New Roman" w:eastAsia="仿宋_GB2312"/>
                <w:color w:val="000000"/>
                <w:sz w:val="28"/>
                <w:szCs w:val="30"/>
              </w:rPr>
              <w:t>责任人</w:t>
            </w:r>
          </w:p>
        </w:tc>
      </w:tr>
      <w:tr w14:paraId="4A4393D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Borders>
              <w:top w:val="double" w:color="auto" w:sz="6" w:space="0"/>
              <w:bottom w:val="single" w:color="auto" w:sz="6" w:space="0"/>
            </w:tcBorders>
            <w:noWrap w:val="0"/>
            <w:vAlign w:val="center"/>
          </w:tcPr>
          <w:p w14:paraId="20C3EC22">
            <w:pPr>
              <w:pStyle w:val="17"/>
              <w:keepNext/>
              <w:spacing w:after="0" w:line="440" w:lineRule="exact"/>
              <w:ind w:left="63" w:right="63"/>
              <w:rPr>
                <w:rFonts w:eastAsia="仿宋_GB2312"/>
                <w:color w:val="000000"/>
                <w:kern w:val="2"/>
                <w:sz w:val="30"/>
                <w:szCs w:val="30"/>
                <w:lang w:val="en-US" w:eastAsia="zh-CN"/>
              </w:rPr>
            </w:pPr>
          </w:p>
        </w:tc>
        <w:tc>
          <w:tcPr>
            <w:tcW w:w="1276" w:type="dxa"/>
            <w:tcBorders>
              <w:top w:val="double" w:color="auto" w:sz="6" w:space="0"/>
              <w:bottom w:val="single" w:color="auto" w:sz="6" w:space="0"/>
            </w:tcBorders>
            <w:noWrap w:val="0"/>
            <w:vAlign w:val="center"/>
          </w:tcPr>
          <w:p w14:paraId="594A1F28">
            <w:pPr>
              <w:pStyle w:val="17"/>
              <w:keepNext/>
              <w:spacing w:after="0" w:line="440" w:lineRule="exact"/>
              <w:ind w:left="63" w:right="63"/>
              <w:rPr>
                <w:rFonts w:eastAsia="仿宋_GB2312"/>
                <w:color w:val="000000"/>
                <w:kern w:val="2"/>
                <w:sz w:val="30"/>
                <w:szCs w:val="30"/>
                <w:lang w:val="en-US" w:eastAsia="zh-CN"/>
              </w:rPr>
            </w:pPr>
          </w:p>
        </w:tc>
        <w:tc>
          <w:tcPr>
            <w:tcW w:w="1450" w:type="dxa"/>
            <w:tcBorders>
              <w:top w:val="double" w:color="auto" w:sz="6" w:space="0"/>
              <w:bottom w:val="single" w:color="auto" w:sz="6" w:space="0"/>
            </w:tcBorders>
            <w:noWrap w:val="0"/>
            <w:vAlign w:val="center"/>
          </w:tcPr>
          <w:p w14:paraId="589944E9">
            <w:pPr>
              <w:pStyle w:val="17"/>
              <w:keepNext/>
              <w:spacing w:after="0" w:line="440" w:lineRule="exact"/>
              <w:ind w:left="63" w:right="63"/>
              <w:rPr>
                <w:rFonts w:eastAsia="仿宋_GB2312"/>
                <w:color w:val="000000"/>
                <w:kern w:val="2"/>
                <w:sz w:val="30"/>
                <w:szCs w:val="30"/>
                <w:lang w:val="en-US" w:eastAsia="zh-CN"/>
              </w:rPr>
            </w:pPr>
          </w:p>
        </w:tc>
        <w:tc>
          <w:tcPr>
            <w:tcW w:w="1243" w:type="dxa"/>
            <w:tcBorders>
              <w:top w:val="double" w:color="auto" w:sz="6" w:space="0"/>
              <w:bottom w:val="single" w:color="auto" w:sz="6" w:space="0"/>
            </w:tcBorders>
            <w:noWrap w:val="0"/>
            <w:vAlign w:val="center"/>
          </w:tcPr>
          <w:p w14:paraId="7F4868E6">
            <w:pPr>
              <w:pStyle w:val="17"/>
              <w:keepNext/>
              <w:spacing w:after="0" w:line="440" w:lineRule="exact"/>
              <w:ind w:left="63" w:right="63"/>
              <w:rPr>
                <w:rFonts w:eastAsia="仿宋_GB2312"/>
                <w:color w:val="000000"/>
                <w:kern w:val="2"/>
                <w:sz w:val="30"/>
                <w:szCs w:val="30"/>
                <w:lang w:val="en-US" w:eastAsia="zh-CN"/>
              </w:rPr>
            </w:pPr>
          </w:p>
        </w:tc>
        <w:tc>
          <w:tcPr>
            <w:tcW w:w="1450" w:type="dxa"/>
            <w:tcBorders>
              <w:top w:val="double" w:color="auto" w:sz="6" w:space="0"/>
              <w:bottom w:val="single" w:color="auto" w:sz="6" w:space="0"/>
            </w:tcBorders>
            <w:noWrap w:val="0"/>
            <w:vAlign w:val="center"/>
          </w:tcPr>
          <w:p w14:paraId="5E9824A2">
            <w:pPr>
              <w:pStyle w:val="17"/>
              <w:keepNext/>
              <w:spacing w:after="0" w:line="440" w:lineRule="exact"/>
              <w:ind w:left="63" w:right="63"/>
              <w:rPr>
                <w:rFonts w:eastAsia="仿宋_GB2312"/>
                <w:color w:val="000000"/>
                <w:kern w:val="2"/>
                <w:sz w:val="30"/>
                <w:szCs w:val="30"/>
                <w:lang w:val="en-US" w:eastAsia="zh-CN"/>
              </w:rPr>
            </w:pPr>
          </w:p>
        </w:tc>
        <w:tc>
          <w:tcPr>
            <w:tcW w:w="1667" w:type="dxa"/>
            <w:tcBorders>
              <w:top w:val="double" w:color="auto" w:sz="6" w:space="0"/>
              <w:bottom w:val="single" w:color="auto" w:sz="6" w:space="0"/>
            </w:tcBorders>
            <w:noWrap w:val="0"/>
            <w:vAlign w:val="center"/>
          </w:tcPr>
          <w:p w14:paraId="3886ED07">
            <w:pPr>
              <w:pStyle w:val="17"/>
              <w:keepNext/>
              <w:spacing w:after="0" w:line="440" w:lineRule="exact"/>
              <w:ind w:left="63" w:right="63"/>
              <w:rPr>
                <w:rFonts w:eastAsia="仿宋_GB2312"/>
                <w:color w:val="000000"/>
                <w:kern w:val="2"/>
                <w:sz w:val="30"/>
                <w:szCs w:val="30"/>
                <w:lang w:val="en-US" w:eastAsia="zh-CN"/>
              </w:rPr>
            </w:pPr>
          </w:p>
        </w:tc>
      </w:tr>
      <w:tr w14:paraId="3B5317A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Borders>
              <w:top w:val="nil"/>
            </w:tcBorders>
            <w:noWrap w:val="0"/>
            <w:vAlign w:val="center"/>
          </w:tcPr>
          <w:p w14:paraId="2D2CE63E">
            <w:pPr>
              <w:pStyle w:val="17"/>
              <w:keepNext/>
              <w:spacing w:after="0" w:line="440" w:lineRule="exact"/>
              <w:ind w:left="63" w:right="63"/>
              <w:rPr>
                <w:rFonts w:eastAsia="仿宋_GB2312"/>
                <w:color w:val="000000"/>
                <w:kern w:val="2"/>
                <w:sz w:val="30"/>
                <w:szCs w:val="30"/>
                <w:lang w:val="en-US" w:eastAsia="zh-CN"/>
              </w:rPr>
            </w:pPr>
          </w:p>
        </w:tc>
        <w:tc>
          <w:tcPr>
            <w:tcW w:w="1276" w:type="dxa"/>
            <w:tcBorders>
              <w:top w:val="nil"/>
            </w:tcBorders>
            <w:noWrap w:val="0"/>
            <w:vAlign w:val="center"/>
          </w:tcPr>
          <w:p w14:paraId="7C526BE8">
            <w:pPr>
              <w:pStyle w:val="17"/>
              <w:keepNext/>
              <w:spacing w:after="0" w:line="440" w:lineRule="exact"/>
              <w:ind w:left="63" w:right="63"/>
              <w:rPr>
                <w:rFonts w:eastAsia="仿宋_GB2312"/>
                <w:color w:val="000000"/>
                <w:kern w:val="2"/>
                <w:sz w:val="30"/>
                <w:szCs w:val="30"/>
                <w:lang w:val="en-US" w:eastAsia="zh-CN"/>
              </w:rPr>
            </w:pPr>
          </w:p>
        </w:tc>
        <w:tc>
          <w:tcPr>
            <w:tcW w:w="1450" w:type="dxa"/>
            <w:tcBorders>
              <w:top w:val="nil"/>
            </w:tcBorders>
            <w:noWrap w:val="0"/>
            <w:vAlign w:val="center"/>
          </w:tcPr>
          <w:p w14:paraId="1B67EDB0">
            <w:pPr>
              <w:pStyle w:val="17"/>
              <w:keepNext/>
              <w:spacing w:after="0" w:line="440" w:lineRule="exact"/>
              <w:ind w:left="63" w:right="63"/>
              <w:rPr>
                <w:rFonts w:eastAsia="仿宋_GB2312"/>
                <w:color w:val="000000"/>
                <w:kern w:val="2"/>
                <w:sz w:val="30"/>
                <w:szCs w:val="30"/>
                <w:lang w:val="en-US" w:eastAsia="zh-CN"/>
              </w:rPr>
            </w:pPr>
          </w:p>
        </w:tc>
        <w:tc>
          <w:tcPr>
            <w:tcW w:w="1243" w:type="dxa"/>
            <w:tcBorders>
              <w:top w:val="nil"/>
            </w:tcBorders>
            <w:noWrap w:val="0"/>
            <w:vAlign w:val="center"/>
          </w:tcPr>
          <w:p w14:paraId="0A6A08A2">
            <w:pPr>
              <w:pStyle w:val="17"/>
              <w:keepNext/>
              <w:spacing w:after="0" w:line="440" w:lineRule="exact"/>
              <w:ind w:left="63" w:right="63"/>
              <w:rPr>
                <w:rFonts w:eastAsia="仿宋_GB2312"/>
                <w:color w:val="000000"/>
                <w:kern w:val="2"/>
                <w:sz w:val="30"/>
                <w:szCs w:val="30"/>
                <w:lang w:val="en-US" w:eastAsia="zh-CN"/>
              </w:rPr>
            </w:pPr>
          </w:p>
        </w:tc>
        <w:tc>
          <w:tcPr>
            <w:tcW w:w="1450" w:type="dxa"/>
            <w:tcBorders>
              <w:top w:val="nil"/>
            </w:tcBorders>
            <w:noWrap w:val="0"/>
            <w:vAlign w:val="center"/>
          </w:tcPr>
          <w:p w14:paraId="5F58A654">
            <w:pPr>
              <w:pStyle w:val="17"/>
              <w:keepNext/>
              <w:spacing w:after="0" w:line="440" w:lineRule="exact"/>
              <w:ind w:left="63" w:right="63"/>
              <w:rPr>
                <w:rFonts w:eastAsia="仿宋_GB2312"/>
                <w:color w:val="000000"/>
                <w:kern w:val="2"/>
                <w:sz w:val="30"/>
                <w:szCs w:val="30"/>
                <w:lang w:val="en-US" w:eastAsia="zh-CN"/>
              </w:rPr>
            </w:pPr>
          </w:p>
        </w:tc>
        <w:tc>
          <w:tcPr>
            <w:tcW w:w="1667" w:type="dxa"/>
            <w:tcBorders>
              <w:top w:val="nil"/>
            </w:tcBorders>
            <w:noWrap w:val="0"/>
            <w:vAlign w:val="center"/>
          </w:tcPr>
          <w:p w14:paraId="0D7A8202">
            <w:pPr>
              <w:pStyle w:val="17"/>
              <w:keepNext/>
              <w:spacing w:after="0" w:line="440" w:lineRule="exact"/>
              <w:ind w:left="63" w:right="63"/>
              <w:rPr>
                <w:rFonts w:eastAsia="仿宋_GB2312"/>
                <w:color w:val="000000"/>
                <w:kern w:val="2"/>
                <w:sz w:val="30"/>
                <w:szCs w:val="30"/>
                <w:lang w:val="en-US" w:eastAsia="zh-CN"/>
              </w:rPr>
            </w:pPr>
          </w:p>
        </w:tc>
      </w:tr>
      <w:tr w14:paraId="698C36B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center"/>
          </w:tcPr>
          <w:p w14:paraId="4E6CFD11">
            <w:pPr>
              <w:pStyle w:val="17"/>
              <w:keepNext/>
              <w:spacing w:after="0" w:line="440" w:lineRule="exact"/>
              <w:ind w:left="63" w:right="63"/>
              <w:rPr>
                <w:rFonts w:eastAsia="仿宋_GB2312"/>
                <w:color w:val="000000"/>
                <w:kern w:val="2"/>
                <w:sz w:val="30"/>
                <w:szCs w:val="30"/>
                <w:lang w:val="en-US" w:eastAsia="zh-CN"/>
              </w:rPr>
            </w:pPr>
          </w:p>
        </w:tc>
        <w:tc>
          <w:tcPr>
            <w:tcW w:w="1276" w:type="dxa"/>
            <w:noWrap w:val="0"/>
            <w:vAlign w:val="center"/>
          </w:tcPr>
          <w:p w14:paraId="52F0D1B6">
            <w:pPr>
              <w:pStyle w:val="17"/>
              <w:keepNext/>
              <w:spacing w:after="0" w:line="440" w:lineRule="exact"/>
              <w:ind w:left="63" w:right="63"/>
              <w:rPr>
                <w:rFonts w:eastAsia="仿宋_GB2312"/>
                <w:color w:val="000000"/>
                <w:kern w:val="2"/>
                <w:sz w:val="30"/>
                <w:szCs w:val="30"/>
                <w:lang w:val="en-US" w:eastAsia="zh-CN"/>
              </w:rPr>
            </w:pPr>
          </w:p>
        </w:tc>
        <w:tc>
          <w:tcPr>
            <w:tcW w:w="1450" w:type="dxa"/>
            <w:noWrap w:val="0"/>
            <w:vAlign w:val="center"/>
          </w:tcPr>
          <w:p w14:paraId="00D48DB2">
            <w:pPr>
              <w:pStyle w:val="17"/>
              <w:keepNext/>
              <w:spacing w:after="0" w:line="440" w:lineRule="exact"/>
              <w:ind w:left="63" w:right="63"/>
              <w:rPr>
                <w:rFonts w:eastAsia="仿宋_GB2312"/>
                <w:color w:val="000000"/>
                <w:kern w:val="2"/>
                <w:sz w:val="30"/>
                <w:szCs w:val="30"/>
                <w:lang w:val="en-US" w:eastAsia="zh-CN"/>
              </w:rPr>
            </w:pPr>
          </w:p>
        </w:tc>
        <w:tc>
          <w:tcPr>
            <w:tcW w:w="1243" w:type="dxa"/>
            <w:noWrap w:val="0"/>
            <w:vAlign w:val="center"/>
          </w:tcPr>
          <w:p w14:paraId="04B0CBA4">
            <w:pPr>
              <w:pStyle w:val="17"/>
              <w:keepNext/>
              <w:spacing w:after="0" w:line="440" w:lineRule="exact"/>
              <w:ind w:left="63" w:right="63"/>
              <w:rPr>
                <w:rFonts w:eastAsia="仿宋_GB2312"/>
                <w:color w:val="000000"/>
                <w:kern w:val="2"/>
                <w:sz w:val="30"/>
                <w:szCs w:val="30"/>
                <w:lang w:val="en-US" w:eastAsia="zh-CN"/>
              </w:rPr>
            </w:pPr>
          </w:p>
        </w:tc>
        <w:tc>
          <w:tcPr>
            <w:tcW w:w="1450" w:type="dxa"/>
            <w:noWrap w:val="0"/>
            <w:vAlign w:val="center"/>
          </w:tcPr>
          <w:p w14:paraId="1FA2793E">
            <w:pPr>
              <w:pStyle w:val="17"/>
              <w:keepNext/>
              <w:spacing w:after="0" w:line="440" w:lineRule="exact"/>
              <w:ind w:left="63" w:right="63"/>
              <w:rPr>
                <w:rFonts w:eastAsia="仿宋_GB2312"/>
                <w:color w:val="000000"/>
                <w:kern w:val="2"/>
                <w:sz w:val="30"/>
                <w:szCs w:val="30"/>
                <w:lang w:val="en-US" w:eastAsia="zh-CN"/>
              </w:rPr>
            </w:pPr>
          </w:p>
        </w:tc>
        <w:tc>
          <w:tcPr>
            <w:tcW w:w="1667" w:type="dxa"/>
            <w:noWrap w:val="0"/>
            <w:vAlign w:val="center"/>
          </w:tcPr>
          <w:p w14:paraId="0A7D2A14">
            <w:pPr>
              <w:pStyle w:val="17"/>
              <w:keepNext/>
              <w:spacing w:after="0" w:line="440" w:lineRule="exact"/>
              <w:ind w:left="63" w:right="63"/>
              <w:rPr>
                <w:rFonts w:eastAsia="仿宋_GB2312"/>
                <w:color w:val="000000"/>
                <w:kern w:val="2"/>
                <w:sz w:val="30"/>
                <w:szCs w:val="30"/>
                <w:lang w:val="en-US" w:eastAsia="zh-CN"/>
              </w:rPr>
            </w:pPr>
          </w:p>
        </w:tc>
      </w:tr>
      <w:tr w14:paraId="63E2325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center"/>
          </w:tcPr>
          <w:p w14:paraId="75DAE301">
            <w:pPr>
              <w:pStyle w:val="17"/>
              <w:keepNext/>
              <w:spacing w:after="0" w:line="440" w:lineRule="exact"/>
              <w:ind w:left="63" w:right="63"/>
              <w:rPr>
                <w:rFonts w:eastAsia="仿宋_GB2312"/>
                <w:color w:val="000000"/>
                <w:kern w:val="2"/>
                <w:sz w:val="30"/>
                <w:szCs w:val="30"/>
                <w:lang w:val="en-US" w:eastAsia="zh-CN"/>
              </w:rPr>
            </w:pPr>
          </w:p>
        </w:tc>
        <w:tc>
          <w:tcPr>
            <w:tcW w:w="1276" w:type="dxa"/>
            <w:noWrap w:val="0"/>
            <w:vAlign w:val="center"/>
          </w:tcPr>
          <w:p w14:paraId="64928FAA">
            <w:pPr>
              <w:pStyle w:val="17"/>
              <w:keepNext/>
              <w:spacing w:after="0" w:line="440" w:lineRule="exact"/>
              <w:ind w:left="63" w:right="63"/>
              <w:rPr>
                <w:rFonts w:eastAsia="仿宋_GB2312"/>
                <w:color w:val="000000"/>
                <w:kern w:val="2"/>
                <w:sz w:val="30"/>
                <w:szCs w:val="30"/>
                <w:lang w:val="en-US" w:eastAsia="zh-CN"/>
              </w:rPr>
            </w:pPr>
          </w:p>
        </w:tc>
        <w:tc>
          <w:tcPr>
            <w:tcW w:w="1450" w:type="dxa"/>
            <w:noWrap w:val="0"/>
            <w:vAlign w:val="center"/>
          </w:tcPr>
          <w:p w14:paraId="12C06264">
            <w:pPr>
              <w:pStyle w:val="17"/>
              <w:keepNext/>
              <w:spacing w:after="0" w:line="440" w:lineRule="exact"/>
              <w:ind w:left="63" w:right="63"/>
              <w:rPr>
                <w:rFonts w:eastAsia="仿宋_GB2312"/>
                <w:color w:val="000000"/>
                <w:kern w:val="2"/>
                <w:sz w:val="30"/>
                <w:szCs w:val="30"/>
                <w:lang w:val="en-US" w:eastAsia="zh-CN"/>
              </w:rPr>
            </w:pPr>
          </w:p>
        </w:tc>
        <w:tc>
          <w:tcPr>
            <w:tcW w:w="1243" w:type="dxa"/>
            <w:noWrap w:val="0"/>
            <w:vAlign w:val="center"/>
          </w:tcPr>
          <w:p w14:paraId="50BA8CA2">
            <w:pPr>
              <w:pStyle w:val="17"/>
              <w:keepNext/>
              <w:spacing w:after="0" w:line="440" w:lineRule="exact"/>
              <w:ind w:left="63" w:right="63"/>
              <w:rPr>
                <w:rFonts w:eastAsia="仿宋_GB2312"/>
                <w:color w:val="000000"/>
                <w:kern w:val="2"/>
                <w:sz w:val="30"/>
                <w:szCs w:val="30"/>
                <w:lang w:val="en-US" w:eastAsia="zh-CN"/>
              </w:rPr>
            </w:pPr>
          </w:p>
        </w:tc>
        <w:tc>
          <w:tcPr>
            <w:tcW w:w="1450" w:type="dxa"/>
            <w:noWrap w:val="0"/>
            <w:vAlign w:val="center"/>
          </w:tcPr>
          <w:p w14:paraId="61A1B73C">
            <w:pPr>
              <w:pStyle w:val="17"/>
              <w:keepNext/>
              <w:spacing w:after="0" w:line="440" w:lineRule="exact"/>
              <w:ind w:left="63" w:right="63"/>
              <w:rPr>
                <w:rFonts w:eastAsia="仿宋_GB2312"/>
                <w:color w:val="000000"/>
                <w:kern w:val="2"/>
                <w:sz w:val="30"/>
                <w:szCs w:val="30"/>
                <w:lang w:val="en-US" w:eastAsia="zh-CN"/>
              </w:rPr>
            </w:pPr>
          </w:p>
        </w:tc>
        <w:tc>
          <w:tcPr>
            <w:tcW w:w="1667" w:type="dxa"/>
            <w:noWrap w:val="0"/>
            <w:vAlign w:val="center"/>
          </w:tcPr>
          <w:p w14:paraId="27A03A1D">
            <w:pPr>
              <w:pStyle w:val="17"/>
              <w:keepNext/>
              <w:spacing w:after="0" w:line="440" w:lineRule="exact"/>
              <w:ind w:left="63" w:right="63"/>
              <w:rPr>
                <w:rFonts w:eastAsia="仿宋_GB2312"/>
                <w:color w:val="000000"/>
                <w:kern w:val="2"/>
                <w:sz w:val="30"/>
                <w:szCs w:val="30"/>
                <w:lang w:val="en-US" w:eastAsia="zh-CN"/>
              </w:rPr>
            </w:pPr>
          </w:p>
        </w:tc>
      </w:tr>
      <w:tr w14:paraId="306B44C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center"/>
          </w:tcPr>
          <w:p w14:paraId="52BAB69D">
            <w:pPr>
              <w:pStyle w:val="17"/>
              <w:keepNext/>
              <w:spacing w:after="0" w:line="440" w:lineRule="exact"/>
              <w:ind w:left="63" w:right="63"/>
              <w:rPr>
                <w:rFonts w:eastAsia="仿宋_GB2312"/>
                <w:color w:val="000000"/>
                <w:kern w:val="2"/>
                <w:sz w:val="30"/>
                <w:szCs w:val="30"/>
                <w:lang w:val="en-US" w:eastAsia="zh-CN"/>
              </w:rPr>
            </w:pPr>
          </w:p>
        </w:tc>
        <w:tc>
          <w:tcPr>
            <w:tcW w:w="1276" w:type="dxa"/>
            <w:noWrap w:val="0"/>
            <w:vAlign w:val="center"/>
          </w:tcPr>
          <w:p w14:paraId="1C041565">
            <w:pPr>
              <w:pStyle w:val="17"/>
              <w:keepNext/>
              <w:spacing w:after="0" w:line="440" w:lineRule="exact"/>
              <w:ind w:left="63" w:right="63"/>
              <w:rPr>
                <w:rFonts w:eastAsia="仿宋_GB2312"/>
                <w:color w:val="000000"/>
                <w:kern w:val="2"/>
                <w:sz w:val="30"/>
                <w:szCs w:val="30"/>
                <w:lang w:val="en-US" w:eastAsia="zh-CN"/>
              </w:rPr>
            </w:pPr>
          </w:p>
        </w:tc>
        <w:tc>
          <w:tcPr>
            <w:tcW w:w="1450" w:type="dxa"/>
            <w:noWrap w:val="0"/>
            <w:vAlign w:val="center"/>
          </w:tcPr>
          <w:p w14:paraId="5A093E6F">
            <w:pPr>
              <w:pStyle w:val="17"/>
              <w:keepNext/>
              <w:spacing w:after="0" w:line="440" w:lineRule="exact"/>
              <w:ind w:left="63" w:right="63"/>
              <w:rPr>
                <w:rFonts w:eastAsia="仿宋_GB2312"/>
                <w:color w:val="000000"/>
                <w:kern w:val="2"/>
                <w:sz w:val="30"/>
                <w:szCs w:val="30"/>
                <w:lang w:val="en-US" w:eastAsia="zh-CN"/>
              </w:rPr>
            </w:pPr>
          </w:p>
        </w:tc>
        <w:tc>
          <w:tcPr>
            <w:tcW w:w="1243" w:type="dxa"/>
            <w:noWrap w:val="0"/>
            <w:vAlign w:val="center"/>
          </w:tcPr>
          <w:p w14:paraId="07717BFB">
            <w:pPr>
              <w:pStyle w:val="17"/>
              <w:keepNext/>
              <w:spacing w:after="0" w:line="440" w:lineRule="exact"/>
              <w:ind w:left="63" w:right="63"/>
              <w:rPr>
                <w:rFonts w:eastAsia="仿宋_GB2312"/>
                <w:color w:val="000000"/>
                <w:kern w:val="2"/>
                <w:sz w:val="30"/>
                <w:szCs w:val="30"/>
                <w:lang w:val="en-US" w:eastAsia="zh-CN"/>
              </w:rPr>
            </w:pPr>
          </w:p>
        </w:tc>
        <w:tc>
          <w:tcPr>
            <w:tcW w:w="1450" w:type="dxa"/>
            <w:noWrap w:val="0"/>
            <w:vAlign w:val="center"/>
          </w:tcPr>
          <w:p w14:paraId="04CE4B46">
            <w:pPr>
              <w:pStyle w:val="17"/>
              <w:keepNext/>
              <w:spacing w:after="0" w:line="440" w:lineRule="exact"/>
              <w:ind w:left="63" w:right="63"/>
              <w:rPr>
                <w:rFonts w:eastAsia="仿宋_GB2312"/>
                <w:color w:val="000000"/>
                <w:kern w:val="2"/>
                <w:sz w:val="30"/>
                <w:szCs w:val="30"/>
                <w:lang w:val="en-US" w:eastAsia="zh-CN"/>
              </w:rPr>
            </w:pPr>
          </w:p>
        </w:tc>
        <w:tc>
          <w:tcPr>
            <w:tcW w:w="1667" w:type="dxa"/>
            <w:noWrap w:val="0"/>
            <w:vAlign w:val="center"/>
          </w:tcPr>
          <w:p w14:paraId="7C81852E">
            <w:pPr>
              <w:pStyle w:val="17"/>
              <w:keepNext/>
              <w:spacing w:after="0" w:line="440" w:lineRule="exact"/>
              <w:ind w:left="63" w:right="63"/>
              <w:rPr>
                <w:rFonts w:eastAsia="仿宋_GB2312"/>
                <w:color w:val="000000"/>
                <w:kern w:val="2"/>
                <w:sz w:val="30"/>
                <w:szCs w:val="30"/>
                <w:lang w:val="en-US" w:eastAsia="zh-CN"/>
              </w:rPr>
            </w:pPr>
          </w:p>
        </w:tc>
      </w:tr>
      <w:tr w14:paraId="4D0B5F6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center"/>
          </w:tcPr>
          <w:p w14:paraId="1AE511E7">
            <w:pPr>
              <w:pStyle w:val="17"/>
              <w:keepNext/>
              <w:spacing w:after="0" w:line="440" w:lineRule="exact"/>
              <w:ind w:left="63" w:right="63"/>
              <w:rPr>
                <w:rFonts w:eastAsia="仿宋_GB2312"/>
                <w:color w:val="000000"/>
                <w:kern w:val="2"/>
                <w:sz w:val="30"/>
                <w:szCs w:val="30"/>
                <w:lang w:val="en-US" w:eastAsia="zh-CN"/>
              </w:rPr>
            </w:pPr>
          </w:p>
        </w:tc>
        <w:tc>
          <w:tcPr>
            <w:tcW w:w="1276" w:type="dxa"/>
            <w:noWrap w:val="0"/>
            <w:vAlign w:val="center"/>
          </w:tcPr>
          <w:p w14:paraId="29417478">
            <w:pPr>
              <w:pStyle w:val="17"/>
              <w:keepNext/>
              <w:spacing w:after="0" w:line="440" w:lineRule="exact"/>
              <w:ind w:left="63" w:right="63"/>
              <w:rPr>
                <w:rFonts w:eastAsia="仿宋_GB2312"/>
                <w:color w:val="000000"/>
                <w:kern w:val="2"/>
                <w:sz w:val="30"/>
                <w:szCs w:val="30"/>
                <w:lang w:val="en-US" w:eastAsia="zh-CN"/>
              </w:rPr>
            </w:pPr>
          </w:p>
        </w:tc>
        <w:tc>
          <w:tcPr>
            <w:tcW w:w="1450" w:type="dxa"/>
            <w:noWrap w:val="0"/>
            <w:vAlign w:val="center"/>
          </w:tcPr>
          <w:p w14:paraId="7EB9EA3B">
            <w:pPr>
              <w:pStyle w:val="17"/>
              <w:keepNext/>
              <w:spacing w:after="0" w:line="440" w:lineRule="exact"/>
              <w:ind w:left="63" w:right="63"/>
              <w:rPr>
                <w:rFonts w:eastAsia="仿宋_GB2312"/>
                <w:color w:val="000000"/>
                <w:kern w:val="2"/>
                <w:sz w:val="30"/>
                <w:szCs w:val="30"/>
                <w:lang w:val="en-US" w:eastAsia="zh-CN"/>
              </w:rPr>
            </w:pPr>
          </w:p>
        </w:tc>
        <w:tc>
          <w:tcPr>
            <w:tcW w:w="1243" w:type="dxa"/>
            <w:noWrap w:val="0"/>
            <w:vAlign w:val="center"/>
          </w:tcPr>
          <w:p w14:paraId="47C9FD7C">
            <w:pPr>
              <w:pStyle w:val="17"/>
              <w:keepNext/>
              <w:spacing w:after="0" w:line="440" w:lineRule="exact"/>
              <w:ind w:left="63" w:right="63"/>
              <w:rPr>
                <w:rFonts w:eastAsia="仿宋_GB2312"/>
                <w:color w:val="000000"/>
                <w:kern w:val="2"/>
                <w:sz w:val="30"/>
                <w:szCs w:val="30"/>
                <w:lang w:val="en-US" w:eastAsia="zh-CN"/>
              </w:rPr>
            </w:pPr>
          </w:p>
        </w:tc>
        <w:tc>
          <w:tcPr>
            <w:tcW w:w="1450" w:type="dxa"/>
            <w:noWrap w:val="0"/>
            <w:vAlign w:val="center"/>
          </w:tcPr>
          <w:p w14:paraId="1DC8A6FD">
            <w:pPr>
              <w:pStyle w:val="17"/>
              <w:keepNext/>
              <w:spacing w:after="0" w:line="440" w:lineRule="exact"/>
              <w:ind w:left="63" w:right="63"/>
              <w:rPr>
                <w:rFonts w:eastAsia="仿宋_GB2312"/>
                <w:color w:val="000000"/>
                <w:kern w:val="2"/>
                <w:sz w:val="30"/>
                <w:szCs w:val="30"/>
                <w:lang w:val="en-US" w:eastAsia="zh-CN"/>
              </w:rPr>
            </w:pPr>
          </w:p>
        </w:tc>
        <w:tc>
          <w:tcPr>
            <w:tcW w:w="1667" w:type="dxa"/>
            <w:noWrap w:val="0"/>
            <w:vAlign w:val="center"/>
          </w:tcPr>
          <w:p w14:paraId="3B7B65BB">
            <w:pPr>
              <w:pStyle w:val="17"/>
              <w:keepNext/>
              <w:spacing w:after="0" w:line="440" w:lineRule="exact"/>
              <w:ind w:left="63" w:right="63"/>
              <w:rPr>
                <w:rFonts w:eastAsia="仿宋_GB2312"/>
                <w:color w:val="000000"/>
                <w:kern w:val="2"/>
                <w:sz w:val="30"/>
                <w:szCs w:val="30"/>
                <w:lang w:val="en-US" w:eastAsia="zh-CN"/>
              </w:rPr>
            </w:pPr>
          </w:p>
        </w:tc>
      </w:tr>
      <w:tr w14:paraId="28782B7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center"/>
          </w:tcPr>
          <w:p w14:paraId="0D33AACA">
            <w:pPr>
              <w:pStyle w:val="17"/>
              <w:keepNext/>
              <w:spacing w:after="0" w:line="440" w:lineRule="exact"/>
              <w:ind w:left="63" w:right="63"/>
              <w:rPr>
                <w:rFonts w:eastAsia="仿宋_GB2312"/>
                <w:color w:val="000000"/>
                <w:kern w:val="2"/>
                <w:sz w:val="30"/>
                <w:szCs w:val="30"/>
                <w:lang w:val="en-US" w:eastAsia="zh-CN"/>
              </w:rPr>
            </w:pPr>
          </w:p>
        </w:tc>
        <w:tc>
          <w:tcPr>
            <w:tcW w:w="1276" w:type="dxa"/>
            <w:noWrap w:val="0"/>
            <w:vAlign w:val="center"/>
          </w:tcPr>
          <w:p w14:paraId="0BEFC826">
            <w:pPr>
              <w:pStyle w:val="17"/>
              <w:keepNext/>
              <w:spacing w:after="0" w:line="440" w:lineRule="exact"/>
              <w:ind w:left="63" w:right="63"/>
              <w:rPr>
                <w:rFonts w:eastAsia="仿宋_GB2312"/>
                <w:color w:val="000000"/>
                <w:kern w:val="2"/>
                <w:sz w:val="30"/>
                <w:szCs w:val="30"/>
                <w:lang w:val="en-US" w:eastAsia="zh-CN"/>
              </w:rPr>
            </w:pPr>
          </w:p>
        </w:tc>
        <w:tc>
          <w:tcPr>
            <w:tcW w:w="1450" w:type="dxa"/>
            <w:noWrap w:val="0"/>
            <w:vAlign w:val="center"/>
          </w:tcPr>
          <w:p w14:paraId="16CF4739">
            <w:pPr>
              <w:pStyle w:val="17"/>
              <w:keepNext/>
              <w:spacing w:after="0" w:line="440" w:lineRule="exact"/>
              <w:ind w:left="63" w:right="63"/>
              <w:rPr>
                <w:rFonts w:eastAsia="仿宋_GB2312"/>
                <w:color w:val="000000"/>
                <w:kern w:val="2"/>
                <w:sz w:val="30"/>
                <w:szCs w:val="30"/>
                <w:lang w:val="en-US" w:eastAsia="zh-CN"/>
              </w:rPr>
            </w:pPr>
          </w:p>
        </w:tc>
        <w:tc>
          <w:tcPr>
            <w:tcW w:w="1243" w:type="dxa"/>
            <w:noWrap w:val="0"/>
            <w:vAlign w:val="center"/>
          </w:tcPr>
          <w:p w14:paraId="64BD2E50">
            <w:pPr>
              <w:pStyle w:val="17"/>
              <w:keepNext/>
              <w:spacing w:after="0" w:line="440" w:lineRule="exact"/>
              <w:ind w:left="63" w:right="63"/>
              <w:rPr>
                <w:rFonts w:eastAsia="仿宋_GB2312"/>
                <w:color w:val="000000"/>
                <w:kern w:val="2"/>
                <w:sz w:val="30"/>
                <w:szCs w:val="30"/>
                <w:lang w:val="en-US" w:eastAsia="zh-CN"/>
              </w:rPr>
            </w:pPr>
          </w:p>
        </w:tc>
        <w:tc>
          <w:tcPr>
            <w:tcW w:w="1450" w:type="dxa"/>
            <w:noWrap w:val="0"/>
            <w:vAlign w:val="center"/>
          </w:tcPr>
          <w:p w14:paraId="762D80BB">
            <w:pPr>
              <w:pStyle w:val="17"/>
              <w:keepNext/>
              <w:spacing w:after="0" w:line="440" w:lineRule="exact"/>
              <w:ind w:left="63" w:right="63"/>
              <w:rPr>
                <w:rFonts w:eastAsia="仿宋_GB2312"/>
                <w:color w:val="000000"/>
                <w:kern w:val="2"/>
                <w:sz w:val="30"/>
                <w:szCs w:val="30"/>
                <w:lang w:val="en-US" w:eastAsia="zh-CN"/>
              </w:rPr>
            </w:pPr>
          </w:p>
        </w:tc>
        <w:tc>
          <w:tcPr>
            <w:tcW w:w="1667" w:type="dxa"/>
            <w:noWrap w:val="0"/>
            <w:vAlign w:val="center"/>
          </w:tcPr>
          <w:p w14:paraId="002FB96E">
            <w:pPr>
              <w:pStyle w:val="17"/>
              <w:keepNext/>
              <w:spacing w:after="0" w:line="440" w:lineRule="exact"/>
              <w:ind w:left="63" w:right="63"/>
              <w:rPr>
                <w:rFonts w:eastAsia="仿宋_GB2312"/>
                <w:color w:val="000000"/>
                <w:kern w:val="2"/>
                <w:sz w:val="30"/>
                <w:szCs w:val="30"/>
                <w:lang w:val="en-US" w:eastAsia="zh-CN"/>
              </w:rPr>
            </w:pPr>
          </w:p>
        </w:tc>
      </w:tr>
      <w:tr w14:paraId="7A74CF9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center"/>
          </w:tcPr>
          <w:p w14:paraId="66D5E25A">
            <w:pPr>
              <w:pStyle w:val="17"/>
              <w:keepNext/>
              <w:spacing w:after="0" w:line="440" w:lineRule="exact"/>
              <w:ind w:left="63" w:right="63"/>
              <w:rPr>
                <w:rFonts w:eastAsia="仿宋_GB2312"/>
                <w:color w:val="000000"/>
                <w:kern w:val="2"/>
                <w:sz w:val="30"/>
                <w:szCs w:val="30"/>
                <w:lang w:val="en-US" w:eastAsia="zh-CN"/>
              </w:rPr>
            </w:pPr>
          </w:p>
        </w:tc>
        <w:tc>
          <w:tcPr>
            <w:tcW w:w="1276" w:type="dxa"/>
            <w:noWrap w:val="0"/>
            <w:vAlign w:val="center"/>
          </w:tcPr>
          <w:p w14:paraId="34EFEAD8">
            <w:pPr>
              <w:pStyle w:val="17"/>
              <w:keepNext/>
              <w:spacing w:after="0" w:line="440" w:lineRule="exact"/>
              <w:ind w:left="63" w:right="63"/>
              <w:rPr>
                <w:rFonts w:eastAsia="仿宋_GB2312"/>
                <w:color w:val="000000"/>
                <w:kern w:val="2"/>
                <w:sz w:val="30"/>
                <w:szCs w:val="30"/>
                <w:lang w:val="en-US" w:eastAsia="zh-CN"/>
              </w:rPr>
            </w:pPr>
          </w:p>
        </w:tc>
        <w:tc>
          <w:tcPr>
            <w:tcW w:w="1450" w:type="dxa"/>
            <w:noWrap w:val="0"/>
            <w:vAlign w:val="center"/>
          </w:tcPr>
          <w:p w14:paraId="2D3D2741">
            <w:pPr>
              <w:pStyle w:val="17"/>
              <w:keepNext/>
              <w:spacing w:after="0" w:line="440" w:lineRule="exact"/>
              <w:ind w:left="63" w:right="63"/>
              <w:rPr>
                <w:rFonts w:eastAsia="仿宋_GB2312"/>
                <w:color w:val="000000"/>
                <w:kern w:val="2"/>
                <w:sz w:val="30"/>
                <w:szCs w:val="30"/>
                <w:lang w:val="en-US" w:eastAsia="zh-CN"/>
              </w:rPr>
            </w:pPr>
          </w:p>
        </w:tc>
        <w:tc>
          <w:tcPr>
            <w:tcW w:w="1243" w:type="dxa"/>
            <w:noWrap w:val="0"/>
            <w:vAlign w:val="center"/>
          </w:tcPr>
          <w:p w14:paraId="53AC9661">
            <w:pPr>
              <w:pStyle w:val="17"/>
              <w:keepNext/>
              <w:spacing w:after="0" w:line="440" w:lineRule="exact"/>
              <w:ind w:left="63" w:right="63"/>
              <w:rPr>
                <w:rFonts w:eastAsia="仿宋_GB2312"/>
                <w:color w:val="000000"/>
                <w:kern w:val="2"/>
                <w:sz w:val="30"/>
                <w:szCs w:val="30"/>
                <w:lang w:val="en-US" w:eastAsia="zh-CN"/>
              </w:rPr>
            </w:pPr>
          </w:p>
        </w:tc>
        <w:tc>
          <w:tcPr>
            <w:tcW w:w="1450" w:type="dxa"/>
            <w:noWrap w:val="0"/>
            <w:vAlign w:val="center"/>
          </w:tcPr>
          <w:p w14:paraId="465252BE">
            <w:pPr>
              <w:pStyle w:val="17"/>
              <w:keepNext/>
              <w:spacing w:after="0" w:line="440" w:lineRule="exact"/>
              <w:ind w:left="63" w:right="63"/>
              <w:rPr>
                <w:rFonts w:eastAsia="仿宋_GB2312"/>
                <w:color w:val="000000"/>
                <w:kern w:val="2"/>
                <w:sz w:val="30"/>
                <w:szCs w:val="30"/>
                <w:lang w:val="en-US" w:eastAsia="zh-CN"/>
              </w:rPr>
            </w:pPr>
          </w:p>
        </w:tc>
        <w:tc>
          <w:tcPr>
            <w:tcW w:w="1667" w:type="dxa"/>
            <w:noWrap w:val="0"/>
            <w:vAlign w:val="center"/>
          </w:tcPr>
          <w:p w14:paraId="70A10EE5">
            <w:pPr>
              <w:pStyle w:val="17"/>
              <w:keepNext/>
              <w:spacing w:after="0" w:line="440" w:lineRule="exact"/>
              <w:ind w:left="63" w:right="63"/>
              <w:rPr>
                <w:rFonts w:eastAsia="仿宋_GB2312"/>
                <w:color w:val="000000"/>
                <w:kern w:val="2"/>
                <w:sz w:val="30"/>
                <w:szCs w:val="30"/>
                <w:lang w:val="en-US" w:eastAsia="zh-CN"/>
              </w:rPr>
            </w:pPr>
          </w:p>
        </w:tc>
      </w:tr>
      <w:tr w14:paraId="5D3A89E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4BDD18E3">
            <w:pPr>
              <w:rPr>
                <w:rFonts w:eastAsia="仿宋_GB2312"/>
                <w:color w:val="000000"/>
                <w:sz w:val="30"/>
                <w:szCs w:val="30"/>
              </w:rPr>
            </w:pPr>
          </w:p>
        </w:tc>
        <w:tc>
          <w:tcPr>
            <w:tcW w:w="1276" w:type="dxa"/>
            <w:noWrap w:val="0"/>
            <w:vAlign w:val="top"/>
          </w:tcPr>
          <w:p w14:paraId="6F9E4133">
            <w:pPr>
              <w:rPr>
                <w:rFonts w:eastAsia="仿宋_GB2312"/>
                <w:color w:val="000000"/>
                <w:sz w:val="30"/>
                <w:szCs w:val="30"/>
              </w:rPr>
            </w:pPr>
          </w:p>
        </w:tc>
        <w:tc>
          <w:tcPr>
            <w:tcW w:w="1450" w:type="dxa"/>
            <w:noWrap w:val="0"/>
            <w:vAlign w:val="top"/>
          </w:tcPr>
          <w:p w14:paraId="5738C67C">
            <w:pPr>
              <w:rPr>
                <w:rFonts w:eastAsia="仿宋_GB2312"/>
                <w:color w:val="000000"/>
                <w:sz w:val="30"/>
                <w:szCs w:val="30"/>
              </w:rPr>
            </w:pPr>
          </w:p>
        </w:tc>
        <w:tc>
          <w:tcPr>
            <w:tcW w:w="1243" w:type="dxa"/>
            <w:noWrap w:val="0"/>
            <w:vAlign w:val="top"/>
          </w:tcPr>
          <w:p w14:paraId="6B3248B4">
            <w:pPr>
              <w:rPr>
                <w:rFonts w:eastAsia="仿宋_GB2312"/>
                <w:color w:val="000000"/>
                <w:sz w:val="30"/>
                <w:szCs w:val="30"/>
              </w:rPr>
            </w:pPr>
          </w:p>
        </w:tc>
        <w:tc>
          <w:tcPr>
            <w:tcW w:w="1450" w:type="dxa"/>
            <w:noWrap w:val="0"/>
            <w:vAlign w:val="top"/>
          </w:tcPr>
          <w:p w14:paraId="2057606B">
            <w:pPr>
              <w:rPr>
                <w:rFonts w:eastAsia="仿宋_GB2312"/>
                <w:color w:val="000000"/>
                <w:sz w:val="30"/>
                <w:szCs w:val="30"/>
              </w:rPr>
            </w:pPr>
          </w:p>
        </w:tc>
        <w:tc>
          <w:tcPr>
            <w:tcW w:w="1667" w:type="dxa"/>
            <w:noWrap w:val="0"/>
            <w:vAlign w:val="top"/>
          </w:tcPr>
          <w:p w14:paraId="2D6D27C2">
            <w:pPr>
              <w:rPr>
                <w:rFonts w:eastAsia="仿宋_GB2312"/>
                <w:color w:val="000000"/>
                <w:sz w:val="30"/>
                <w:szCs w:val="30"/>
              </w:rPr>
            </w:pPr>
          </w:p>
        </w:tc>
      </w:tr>
      <w:tr w14:paraId="510A4D8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center"/>
          </w:tcPr>
          <w:p w14:paraId="5605343A">
            <w:pPr>
              <w:pStyle w:val="17"/>
              <w:keepNext/>
              <w:spacing w:after="0" w:line="440" w:lineRule="exact"/>
              <w:ind w:left="63" w:right="63"/>
              <w:rPr>
                <w:rFonts w:eastAsia="仿宋_GB2312"/>
                <w:color w:val="000000"/>
                <w:kern w:val="2"/>
                <w:sz w:val="30"/>
                <w:szCs w:val="30"/>
                <w:lang w:val="en-US" w:eastAsia="zh-CN"/>
              </w:rPr>
            </w:pPr>
          </w:p>
        </w:tc>
        <w:tc>
          <w:tcPr>
            <w:tcW w:w="1276" w:type="dxa"/>
            <w:noWrap w:val="0"/>
            <w:vAlign w:val="center"/>
          </w:tcPr>
          <w:p w14:paraId="10232FB7">
            <w:pPr>
              <w:pStyle w:val="17"/>
              <w:keepNext/>
              <w:spacing w:after="0" w:line="440" w:lineRule="exact"/>
              <w:ind w:left="63" w:right="63"/>
              <w:rPr>
                <w:rFonts w:eastAsia="仿宋_GB2312"/>
                <w:color w:val="000000"/>
                <w:kern w:val="2"/>
                <w:sz w:val="30"/>
                <w:szCs w:val="30"/>
                <w:lang w:val="en-US" w:eastAsia="zh-CN"/>
              </w:rPr>
            </w:pPr>
          </w:p>
        </w:tc>
        <w:tc>
          <w:tcPr>
            <w:tcW w:w="1450" w:type="dxa"/>
            <w:noWrap w:val="0"/>
            <w:vAlign w:val="center"/>
          </w:tcPr>
          <w:p w14:paraId="4677CAA1">
            <w:pPr>
              <w:pStyle w:val="17"/>
              <w:keepNext/>
              <w:spacing w:after="0" w:line="440" w:lineRule="exact"/>
              <w:ind w:left="63" w:right="63"/>
              <w:rPr>
                <w:rFonts w:eastAsia="仿宋_GB2312"/>
                <w:color w:val="000000"/>
                <w:kern w:val="2"/>
                <w:sz w:val="30"/>
                <w:szCs w:val="30"/>
                <w:lang w:val="en-US" w:eastAsia="zh-CN"/>
              </w:rPr>
            </w:pPr>
          </w:p>
        </w:tc>
        <w:tc>
          <w:tcPr>
            <w:tcW w:w="1243" w:type="dxa"/>
            <w:noWrap w:val="0"/>
            <w:vAlign w:val="center"/>
          </w:tcPr>
          <w:p w14:paraId="5B7F3425">
            <w:pPr>
              <w:pStyle w:val="17"/>
              <w:keepNext/>
              <w:spacing w:after="0" w:line="440" w:lineRule="exact"/>
              <w:ind w:left="63" w:right="63"/>
              <w:rPr>
                <w:rFonts w:eastAsia="仿宋_GB2312"/>
                <w:color w:val="000000"/>
                <w:kern w:val="2"/>
                <w:sz w:val="30"/>
                <w:szCs w:val="30"/>
                <w:lang w:val="en-US" w:eastAsia="zh-CN"/>
              </w:rPr>
            </w:pPr>
          </w:p>
        </w:tc>
        <w:tc>
          <w:tcPr>
            <w:tcW w:w="1450" w:type="dxa"/>
            <w:noWrap w:val="0"/>
            <w:vAlign w:val="center"/>
          </w:tcPr>
          <w:p w14:paraId="7C1D66C1">
            <w:pPr>
              <w:pStyle w:val="17"/>
              <w:keepNext/>
              <w:spacing w:after="0" w:line="440" w:lineRule="exact"/>
              <w:ind w:left="63" w:right="63"/>
              <w:rPr>
                <w:rFonts w:eastAsia="仿宋_GB2312"/>
                <w:color w:val="000000"/>
                <w:kern w:val="2"/>
                <w:sz w:val="30"/>
                <w:szCs w:val="30"/>
                <w:lang w:val="en-US" w:eastAsia="zh-CN"/>
              </w:rPr>
            </w:pPr>
          </w:p>
        </w:tc>
        <w:tc>
          <w:tcPr>
            <w:tcW w:w="1667" w:type="dxa"/>
            <w:noWrap w:val="0"/>
            <w:vAlign w:val="center"/>
          </w:tcPr>
          <w:p w14:paraId="017824F4">
            <w:pPr>
              <w:pStyle w:val="17"/>
              <w:keepNext/>
              <w:spacing w:after="0" w:line="440" w:lineRule="exact"/>
              <w:ind w:left="63" w:right="63"/>
              <w:rPr>
                <w:rFonts w:eastAsia="仿宋_GB2312"/>
                <w:color w:val="000000"/>
                <w:kern w:val="2"/>
                <w:sz w:val="30"/>
                <w:szCs w:val="30"/>
                <w:lang w:val="en-US" w:eastAsia="zh-CN"/>
              </w:rPr>
            </w:pPr>
          </w:p>
        </w:tc>
      </w:tr>
      <w:tr w14:paraId="3972449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63C72EEE">
            <w:pPr>
              <w:rPr>
                <w:rFonts w:eastAsia="仿宋_GB2312"/>
                <w:color w:val="000000"/>
                <w:sz w:val="30"/>
                <w:szCs w:val="30"/>
              </w:rPr>
            </w:pPr>
          </w:p>
        </w:tc>
        <w:tc>
          <w:tcPr>
            <w:tcW w:w="1276" w:type="dxa"/>
            <w:noWrap w:val="0"/>
            <w:vAlign w:val="top"/>
          </w:tcPr>
          <w:p w14:paraId="2C412FC1">
            <w:pPr>
              <w:rPr>
                <w:rFonts w:eastAsia="仿宋_GB2312"/>
                <w:color w:val="000000"/>
                <w:sz w:val="30"/>
                <w:szCs w:val="30"/>
              </w:rPr>
            </w:pPr>
          </w:p>
        </w:tc>
        <w:tc>
          <w:tcPr>
            <w:tcW w:w="1450" w:type="dxa"/>
            <w:noWrap w:val="0"/>
            <w:vAlign w:val="top"/>
          </w:tcPr>
          <w:p w14:paraId="37BCA696">
            <w:pPr>
              <w:rPr>
                <w:rFonts w:eastAsia="仿宋_GB2312"/>
                <w:color w:val="000000"/>
                <w:sz w:val="30"/>
                <w:szCs w:val="30"/>
              </w:rPr>
            </w:pPr>
          </w:p>
        </w:tc>
        <w:tc>
          <w:tcPr>
            <w:tcW w:w="1243" w:type="dxa"/>
            <w:noWrap w:val="0"/>
            <w:vAlign w:val="top"/>
          </w:tcPr>
          <w:p w14:paraId="0E46B959">
            <w:pPr>
              <w:rPr>
                <w:rFonts w:eastAsia="仿宋_GB2312"/>
                <w:color w:val="000000"/>
                <w:sz w:val="30"/>
                <w:szCs w:val="30"/>
              </w:rPr>
            </w:pPr>
          </w:p>
        </w:tc>
        <w:tc>
          <w:tcPr>
            <w:tcW w:w="1450" w:type="dxa"/>
            <w:noWrap w:val="0"/>
            <w:vAlign w:val="top"/>
          </w:tcPr>
          <w:p w14:paraId="11915130">
            <w:pPr>
              <w:rPr>
                <w:rFonts w:eastAsia="仿宋_GB2312"/>
                <w:color w:val="000000"/>
                <w:sz w:val="30"/>
                <w:szCs w:val="30"/>
              </w:rPr>
            </w:pPr>
          </w:p>
        </w:tc>
        <w:tc>
          <w:tcPr>
            <w:tcW w:w="1667" w:type="dxa"/>
            <w:noWrap w:val="0"/>
            <w:vAlign w:val="top"/>
          </w:tcPr>
          <w:p w14:paraId="5165225A">
            <w:pPr>
              <w:rPr>
                <w:rFonts w:eastAsia="仿宋_GB2312"/>
                <w:color w:val="000000"/>
                <w:sz w:val="30"/>
                <w:szCs w:val="30"/>
              </w:rPr>
            </w:pPr>
          </w:p>
        </w:tc>
      </w:tr>
      <w:tr w14:paraId="3D8FFE3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78978AF5">
            <w:pPr>
              <w:rPr>
                <w:rFonts w:eastAsia="仿宋_GB2312"/>
                <w:color w:val="000000"/>
                <w:sz w:val="30"/>
                <w:szCs w:val="30"/>
              </w:rPr>
            </w:pPr>
          </w:p>
        </w:tc>
        <w:tc>
          <w:tcPr>
            <w:tcW w:w="1276" w:type="dxa"/>
            <w:noWrap w:val="0"/>
            <w:vAlign w:val="top"/>
          </w:tcPr>
          <w:p w14:paraId="701BBDE4">
            <w:pPr>
              <w:rPr>
                <w:rFonts w:eastAsia="仿宋_GB2312"/>
                <w:color w:val="000000"/>
                <w:sz w:val="30"/>
                <w:szCs w:val="30"/>
              </w:rPr>
            </w:pPr>
          </w:p>
        </w:tc>
        <w:tc>
          <w:tcPr>
            <w:tcW w:w="1450" w:type="dxa"/>
            <w:noWrap w:val="0"/>
            <w:vAlign w:val="top"/>
          </w:tcPr>
          <w:p w14:paraId="7A0F3E53">
            <w:pPr>
              <w:rPr>
                <w:rFonts w:eastAsia="仿宋_GB2312"/>
                <w:color w:val="000000"/>
                <w:sz w:val="30"/>
                <w:szCs w:val="30"/>
              </w:rPr>
            </w:pPr>
          </w:p>
        </w:tc>
        <w:tc>
          <w:tcPr>
            <w:tcW w:w="1243" w:type="dxa"/>
            <w:noWrap w:val="0"/>
            <w:vAlign w:val="top"/>
          </w:tcPr>
          <w:p w14:paraId="604DEDCF">
            <w:pPr>
              <w:rPr>
                <w:rFonts w:eastAsia="仿宋_GB2312"/>
                <w:color w:val="000000"/>
                <w:sz w:val="30"/>
                <w:szCs w:val="30"/>
              </w:rPr>
            </w:pPr>
          </w:p>
        </w:tc>
        <w:tc>
          <w:tcPr>
            <w:tcW w:w="1450" w:type="dxa"/>
            <w:noWrap w:val="0"/>
            <w:vAlign w:val="top"/>
          </w:tcPr>
          <w:p w14:paraId="0D7A4ADD">
            <w:pPr>
              <w:rPr>
                <w:rFonts w:eastAsia="仿宋_GB2312"/>
                <w:color w:val="000000"/>
                <w:sz w:val="30"/>
                <w:szCs w:val="30"/>
              </w:rPr>
            </w:pPr>
          </w:p>
        </w:tc>
        <w:tc>
          <w:tcPr>
            <w:tcW w:w="1667" w:type="dxa"/>
            <w:noWrap w:val="0"/>
            <w:vAlign w:val="top"/>
          </w:tcPr>
          <w:p w14:paraId="02317FFD">
            <w:pPr>
              <w:rPr>
                <w:rFonts w:eastAsia="仿宋_GB2312"/>
                <w:color w:val="000000"/>
                <w:sz w:val="30"/>
                <w:szCs w:val="30"/>
              </w:rPr>
            </w:pPr>
          </w:p>
        </w:tc>
      </w:tr>
      <w:tr w14:paraId="7A4199A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029D9368">
            <w:pPr>
              <w:rPr>
                <w:rFonts w:eastAsia="仿宋_GB2312"/>
                <w:color w:val="000000"/>
                <w:sz w:val="30"/>
                <w:szCs w:val="30"/>
              </w:rPr>
            </w:pPr>
          </w:p>
        </w:tc>
        <w:tc>
          <w:tcPr>
            <w:tcW w:w="1276" w:type="dxa"/>
            <w:noWrap w:val="0"/>
            <w:vAlign w:val="top"/>
          </w:tcPr>
          <w:p w14:paraId="78EC3E55">
            <w:pPr>
              <w:rPr>
                <w:rFonts w:eastAsia="仿宋_GB2312"/>
                <w:color w:val="000000"/>
                <w:sz w:val="30"/>
                <w:szCs w:val="30"/>
              </w:rPr>
            </w:pPr>
          </w:p>
        </w:tc>
        <w:tc>
          <w:tcPr>
            <w:tcW w:w="1450" w:type="dxa"/>
            <w:noWrap w:val="0"/>
            <w:vAlign w:val="top"/>
          </w:tcPr>
          <w:p w14:paraId="7C9BC327">
            <w:pPr>
              <w:rPr>
                <w:rFonts w:eastAsia="仿宋_GB2312"/>
                <w:color w:val="000000"/>
                <w:sz w:val="30"/>
                <w:szCs w:val="30"/>
              </w:rPr>
            </w:pPr>
          </w:p>
        </w:tc>
        <w:tc>
          <w:tcPr>
            <w:tcW w:w="1243" w:type="dxa"/>
            <w:noWrap w:val="0"/>
            <w:vAlign w:val="top"/>
          </w:tcPr>
          <w:p w14:paraId="78A904EF">
            <w:pPr>
              <w:rPr>
                <w:rFonts w:eastAsia="仿宋_GB2312"/>
                <w:color w:val="000000"/>
                <w:sz w:val="30"/>
                <w:szCs w:val="30"/>
              </w:rPr>
            </w:pPr>
          </w:p>
        </w:tc>
        <w:tc>
          <w:tcPr>
            <w:tcW w:w="1450" w:type="dxa"/>
            <w:noWrap w:val="0"/>
            <w:vAlign w:val="top"/>
          </w:tcPr>
          <w:p w14:paraId="10EEE5A5">
            <w:pPr>
              <w:rPr>
                <w:rFonts w:eastAsia="仿宋_GB2312"/>
                <w:color w:val="000000"/>
                <w:sz w:val="30"/>
                <w:szCs w:val="30"/>
              </w:rPr>
            </w:pPr>
          </w:p>
        </w:tc>
        <w:tc>
          <w:tcPr>
            <w:tcW w:w="1667" w:type="dxa"/>
            <w:noWrap w:val="0"/>
            <w:vAlign w:val="top"/>
          </w:tcPr>
          <w:p w14:paraId="03102EE3">
            <w:pPr>
              <w:rPr>
                <w:rFonts w:eastAsia="仿宋_GB2312"/>
                <w:color w:val="000000"/>
                <w:sz w:val="30"/>
                <w:szCs w:val="30"/>
              </w:rPr>
            </w:pPr>
          </w:p>
        </w:tc>
      </w:tr>
      <w:tr w14:paraId="72A7AEF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73C5F834">
            <w:pPr>
              <w:rPr>
                <w:rFonts w:eastAsia="仿宋_GB2312"/>
                <w:color w:val="000000"/>
                <w:sz w:val="30"/>
                <w:szCs w:val="30"/>
              </w:rPr>
            </w:pPr>
          </w:p>
        </w:tc>
        <w:tc>
          <w:tcPr>
            <w:tcW w:w="1276" w:type="dxa"/>
            <w:noWrap w:val="0"/>
            <w:vAlign w:val="top"/>
          </w:tcPr>
          <w:p w14:paraId="3CDD2302">
            <w:pPr>
              <w:rPr>
                <w:rFonts w:eastAsia="仿宋_GB2312"/>
                <w:color w:val="000000"/>
                <w:sz w:val="30"/>
                <w:szCs w:val="30"/>
              </w:rPr>
            </w:pPr>
          </w:p>
        </w:tc>
        <w:tc>
          <w:tcPr>
            <w:tcW w:w="1450" w:type="dxa"/>
            <w:noWrap w:val="0"/>
            <w:vAlign w:val="top"/>
          </w:tcPr>
          <w:p w14:paraId="67D0F240">
            <w:pPr>
              <w:rPr>
                <w:rFonts w:eastAsia="仿宋_GB2312"/>
                <w:color w:val="000000"/>
                <w:sz w:val="30"/>
                <w:szCs w:val="30"/>
              </w:rPr>
            </w:pPr>
          </w:p>
        </w:tc>
        <w:tc>
          <w:tcPr>
            <w:tcW w:w="1243" w:type="dxa"/>
            <w:noWrap w:val="0"/>
            <w:vAlign w:val="top"/>
          </w:tcPr>
          <w:p w14:paraId="2F80DE27">
            <w:pPr>
              <w:rPr>
                <w:rFonts w:eastAsia="仿宋_GB2312"/>
                <w:color w:val="000000"/>
                <w:sz w:val="30"/>
                <w:szCs w:val="30"/>
              </w:rPr>
            </w:pPr>
          </w:p>
        </w:tc>
        <w:tc>
          <w:tcPr>
            <w:tcW w:w="1450" w:type="dxa"/>
            <w:noWrap w:val="0"/>
            <w:vAlign w:val="top"/>
          </w:tcPr>
          <w:p w14:paraId="09B3CE7A">
            <w:pPr>
              <w:rPr>
                <w:rFonts w:eastAsia="仿宋_GB2312"/>
                <w:color w:val="000000"/>
                <w:sz w:val="30"/>
                <w:szCs w:val="30"/>
              </w:rPr>
            </w:pPr>
          </w:p>
        </w:tc>
        <w:tc>
          <w:tcPr>
            <w:tcW w:w="1667" w:type="dxa"/>
            <w:noWrap w:val="0"/>
            <w:vAlign w:val="top"/>
          </w:tcPr>
          <w:p w14:paraId="2E8157F8">
            <w:pPr>
              <w:rPr>
                <w:rFonts w:eastAsia="仿宋_GB2312"/>
                <w:color w:val="000000"/>
                <w:sz w:val="30"/>
                <w:szCs w:val="30"/>
              </w:rPr>
            </w:pPr>
          </w:p>
        </w:tc>
      </w:tr>
      <w:tr w14:paraId="2F257D3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63F070EB">
            <w:pPr>
              <w:rPr>
                <w:rFonts w:eastAsia="仿宋_GB2312"/>
                <w:color w:val="000000"/>
                <w:sz w:val="30"/>
                <w:szCs w:val="30"/>
              </w:rPr>
            </w:pPr>
          </w:p>
        </w:tc>
        <w:tc>
          <w:tcPr>
            <w:tcW w:w="1276" w:type="dxa"/>
            <w:noWrap w:val="0"/>
            <w:vAlign w:val="top"/>
          </w:tcPr>
          <w:p w14:paraId="0D79316D">
            <w:pPr>
              <w:rPr>
                <w:rFonts w:eastAsia="仿宋_GB2312"/>
                <w:color w:val="000000"/>
                <w:sz w:val="30"/>
                <w:szCs w:val="30"/>
              </w:rPr>
            </w:pPr>
          </w:p>
        </w:tc>
        <w:tc>
          <w:tcPr>
            <w:tcW w:w="1450" w:type="dxa"/>
            <w:noWrap w:val="0"/>
            <w:vAlign w:val="top"/>
          </w:tcPr>
          <w:p w14:paraId="7D9ED131">
            <w:pPr>
              <w:rPr>
                <w:rFonts w:eastAsia="仿宋_GB2312"/>
                <w:color w:val="000000"/>
                <w:sz w:val="30"/>
                <w:szCs w:val="30"/>
              </w:rPr>
            </w:pPr>
          </w:p>
        </w:tc>
        <w:tc>
          <w:tcPr>
            <w:tcW w:w="1243" w:type="dxa"/>
            <w:noWrap w:val="0"/>
            <w:vAlign w:val="top"/>
          </w:tcPr>
          <w:p w14:paraId="370A3C22">
            <w:pPr>
              <w:rPr>
                <w:rFonts w:eastAsia="仿宋_GB2312"/>
                <w:color w:val="000000"/>
                <w:sz w:val="30"/>
                <w:szCs w:val="30"/>
              </w:rPr>
            </w:pPr>
          </w:p>
        </w:tc>
        <w:tc>
          <w:tcPr>
            <w:tcW w:w="1450" w:type="dxa"/>
            <w:noWrap w:val="0"/>
            <w:vAlign w:val="top"/>
          </w:tcPr>
          <w:p w14:paraId="4D52DF84">
            <w:pPr>
              <w:rPr>
                <w:rFonts w:eastAsia="仿宋_GB2312"/>
                <w:color w:val="000000"/>
                <w:sz w:val="30"/>
                <w:szCs w:val="30"/>
              </w:rPr>
            </w:pPr>
          </w:p>
        </w:tc>
        <w:tc>
          <w:tcPr>
            <w:tcW w:w="1667" w:type="dxa"/>
            <w:noWrap w:val="0"/>
            <w:vAlign w:val="top"/>
          </w:tcPr>
          <w:p w14:paraId="45386ADA">
            <w:pPr>
              <w:rPr>
                <w:rFonts w:eastAsia="仿宋_GB2312"/>
                <w:color w:val="000000"/>
                <w:sz w:val="30"/>
                <w:szCs w:val="30"/>
              </w:rPr>
            </w:pPr>
          </w:p>
        </w:tc>
      </w:tr>
      <w:tr w14:paraId="5991325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487D679B">
            <w:pPr>
              <w:rPr>
                <w:rFonts w:eastAsia="仿宋_GB2312"/>
                <w:color w:val="000000"/>
                <w:sz w:val="30"/>
                <w:szCs w:val="30"/>
              </w:rPr>
            </w:pPr>
          </w:p>
        </w:tc>
        <w:tc>
          <w:tcPr>
            <w:tcW w:w="1276" w:type="dxa"/>
            <w:noWrap w:val="0"/>
            <w:vAlign w:val="top"/>
          </w:tcPr>
          <w:p w14:paraId="5E16EBF3">
            <w:pPr>
              <w:rPr>
                <w:rFonts w:eastAsia="仿宋_GB2312"/>
                <w:color w:val="000000"/>
                <w:sz w:val="30"/>
                <w:szCs w:val="30"/>
              </w:rPr>
            </w:pPr>
          </w:p>
        </w:tc>
        <w:tc>
          <w:tcPr>
            <w:tcW w:w="1450" w:type="dxa"/>
            <w:noWrap w:val="0"/>
            <w:vAlign w:val="top"/>
          </w:tcPr>
          <w:p w14:paraId="231E9F95">
            <w:pPr>
              <w:rPr>
                <w:rFonts w:eastAsia="仿宋_GB2312"/>
                <w:color w:val="000000"/>
                <w:sz w:val="30"/>
                <w:szCs w:val="30"/>
              </w:rPr>
            </w:pPr>
          </w:p>
        </w:tc>
        <w:tc>
          <w:tcPr>
            <w:tcW w:w="1243" w:type="dxa"/>
            <w:noWrap w:val="0"/>
            <w:vAlign w:val="top"/>
          </w:tcPr>
          <w:p w14:paraId="37CE20C4">
            <w:pPr>
              <w:rPr>
                <w:rFonts w:eastAsia="仿宋_GB2312"/>
                <w:color w:val="000000"/>
                <w:sz w:val="30"/>
                <w:szCs w:val="30"/>
              </w:rPr>
            </w:pPr>
          </w:p>
        </w:tc>
        <w:tc>
          <w:tcPr>
            <w:tcW w:w="1450" w:type="dxa"/>
            <w:noWrap w:val="0"/>
            <w:vAlign w:val="top"/>
          </w:tcPr>
          <w:p w14:paraId="6929337B">
            <w:pPr>
              <w:rPr>
                <w:rFonts w:eastAsia="仿宋_GB2312"/>
                <w:color w:val="000000"/>
                <w:sz w:val="30"/>
                <w:szCs w:val="30"/>
              </w:rPr>
            </w:pPr>
          </w:p>
        </w:tc>
        <w:tc>
          <w:tcPr>
            <w:tcW w:w="1667" w:type="dxa"/>
            <w:noWrap w:val="0"/>
            <w:vAlign w:val="top"/>
          </w:tcPr>
          <w:p w14:paraId="0A5AD2EC">
            <w:pPr>
              <w:rPr>
                <w:rFonts w:eastAsia="仿宋_GB2312"/>
                <w:color w:val="000000"/>
                <w:sz w:val="30"/>
                <w:szCs w:val="30"/>
              </w:rPr>
            </w:pPr>
          </w:p>
        </w:tc>
      </w:tr>
      <w:tr w14:paraId="6030B4B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599D81DB">
            <w:pPr>
              <w:rPr>
                <w:rFonts w:eastAsia="仿宋_GB2312"/>
                <w:color w:val="000000"/>
                <w:sz w:val="30"/>
                <w:szCs w:val="30"/>
              </w:rPr>
            </w:pPr>
          </w:p>
        </w:tc>
        <w:tc>
          <w:tcPr>
            <w:tcW w:w="1276" w:type="dxa"/>
            <w:noWrap w:val="0"/>
            <w:vAlign w:val="top"/>
          </w:tcPr>
          <w:p w14:paraId="76666425">
            <w:pPr>
              <w:rPr>
                <w:rFonts w:eastAsia="仿宋_GB2312"/>
                <w:color w:val="000000"/>
                <w:sz w:val="30"/>
                <w:szCs w:val="30"/>
              </w:rPr>
            </w:pPr>
          </w:p>
        </w:tc>
        <w:tc>
          <w:tcPr>
            <w:tcW w:w="1450" w:type="dxa"/>
            <w:noWrap w:val="0"/>
            <w:vAlign w:val="top"/>
          </w:tcPr>
          <w:p w14:paraId="38C107D8">
            <w:pPr>
              <w:rPr>
                <w:rFonts w:eastAsia="仿宋_GB2312"/>
                <w:color w:val="000000"/>
                <w:sz w:val="30"/>
                <w:szCs w:val="30"/>
              </w:rPr>
            </w:pPr>
          </w:p>
        </w:tc>
        <w:tc>
          <w:tcPr>
            <w:tcW w:w="1243" w:type="dxa"/>
            <w:noWrap w:val="0"/>
            <w:vAlign w:val="top"/>
          </w:tcPr>
          <w:p w14:paraId="5385CA81">
            <w:pPr>
              <w:rPr>
                <w:rFonts w:eastAsia="仿宋_GB2312"/>
                <w:color w:val="000000"/>
                <w:sz w:val="30"/>
                <w:szCs w:val="30"/>
              </w:rPr>
            </w:pPr>
          </w:p>
        </w:tc>
        <w:tc>
          <w:tcPr>
            <w:tcW w:w="1450" w:type="dxa"/>
            <w:noWrap w:val="0"/>
            <w:vAlign w:val="top"/>
          </w:tcPr>
          <w:p w14:paraId="706B3F5E">
            <w:pPr>
              <w:rPr>
                <w:rFonts w:eastAsia="仿宋_GB2312"/>
                <w:color w:val="000000"/>
                <w:sz w:val="30"/>
                <w:szCs w:val="30"/>
              </w:rPr>
            </w:pPr>
          </w:p>
        </w:tc>
        <w:tc>
          <w:tcPr>
            <w:tcW w:w="1667" w:type="dxa"/>
            <w:noWrap w:val="0"/>
            <w:vAlign w:val="top"/>
          </w:tcPr>
          <w:p w14:paraId="33265550">
            <w:pPr>
              <w:rPr>
                <w:rFonts w:eastAsia="仿宋_GB2312"/>
                <w:color w:val="000000"/>
                <w:sz w:val="30"/>
                <w:szCs w:val="30"/>
              </w:rPr>
            </w:pPr>
          </w:p>
        </w:tc>
      </w:tr>
      <w:tr w14:paraId="4C3F8E5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4AA3D4F1">
            <w:pPr>
              <w:rPr>
                <w:rFonts w:eastAsia="仿宋_GB2312"/>
                <w:color w:val="000000"/>
                <w:sz w:val="30"/>
                <w:szCs w:val="30"/>
              </w:rPr>
            </w:pPr>
          </w:p>
        </w:tc>
        <w:tc>
          <w:tcPr>
            <w:tcW w:w="1276" w:type="dxa"/>
            <w:noWrap w:val="0"/>
            <w:vAlign w:val="top"/>
          </w:tcPr>
          <w:p w14:paraId="7BD7B84A">
            <w:pPr>
              <w:rPr>
                <w:rFonts w:eastAsia="仿宋_GB2312"/>
                <w:color w:val="000000"/>
                <w:sz w:val="30"/>
                <w:szCs w:val="30"/>
              </w:rPr>
            </w:pPr>
          </w:p>
        </w:tc>
        <w:tc>
          <w:tcPr>
            <w:tcW w:w="1450" w:type="dxa"/>
            <w:noWrap w:val="0"/>
            <w:vAlign w:val="top"/>
          </w:tcPr>
          <w:p w14:paraId="543FD23F">
            <w:pPr>
              <w:rPr>
                <w:rFonts w:eastAsia="仿宋_GB2312"/>
                <w:color w:val="000000"/>
                <w:sz w:val="30"/>
                <w:szCs w:val="30"/>
              </w:rPr>
            </w:pPr>
          </w:p>
        </w:tc>
        <w:tc>
          <w:tcPr>
            <w:tcW w:w="1243" w:type="dxa"/>
            <w:noWrap w:val="0"/>
            <w:vAlign w:val="top"/>
          </w:tcPr>
          <w:p w14:paraId="4A7D3A5E">
            <w:pPr>
              <w:rPr>
                <w:rFonts w:eastAsia="仿宋_GB2312"/>
                <w:color w:val="000000"/>
                <w:sz w:val="30"/>
                <w:szCs w:val="30"/>
              </w:rPr>
            </w:pPr>
          </w:p>
        </w:tc>
        <w:tc>
          <w:tcPr>
            <w:tcW w:w="1450" w:type="dxa"/>
            <w:noWrap w:val="0"/>
            <w:vAlign w:val="top"/>
          </w:tcPr>
          <w:p w14:paraId="0B5A9795">
            <w:pPr>
              <w:rPr>
                <w:rFonts w:eastAsia="仿宋_GB2312"/>
                <w:color w:val="000000"/>
                <w:sz w:val="30"/>
                <w:szCs w:val="30"/>
              </w:rPr>
            </w:pPr>
          </w:p>
        </w:tc>
        <w:tc>
          <w:tcPr>
            <w:tcW w:w="1667" w:type="dxa"/>
            <w:noWrap w:val="0"/>
            <w:vAlign w:val="top"/>
          </w:tcPr>
          <w:p w14:paraId="53ACD1C1">
            <w:pPr>
              <w:rPr>
                <w:rFonts w:eastAsia="仿宋_GB2312"/>
                <w:color w:val="000000"/>
                <w:sz w:val="30"/>
                <w:szCs w:val="30"/>
              </w:rPr>
            </w:pPr>
          </w:p>
        </w:tc>
      </w:tr>
      <w:tr w14:paraId="6CE9FED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noWrap w:val="0"/>
            <w:vAlign w:val="top"/>
          </w:tcPr>
          <w:p w14:paraId="6DCB31E1">
            <w:pPr>
              <w:rPr>
                <w:rFonts w:eastAsia="仿宋_GB2312"/>
                <w:color w:val="000000"/>
                <w:sz w:val="30"/>
                <w:szCs w:val="30"/>
              </w:rPr>
            </w:pPr>
          </w:p>
        </w:tc>
        <w:tc>
          <w:tcPr>
            <w:tcW w:w="1276" w:type="dxa"/>
            <w:noWrap w:val="0"/>
            <w:vAlign w:val="top"/>
          </w:tcPr>
          <w:p w14:paraId="03C676D4">
            <w:pPr>
              <w:rPr>
                <w:rFonts w:eastAsia="仿宋_GB2312"/>
                <w:color w:val="000000"/>
                <w:sz w:val="30"/>
                <w:szCs w:val="30"/>
              </w:rPr>
            </w:pPr>
          </w:p>
        </w:tc>
        <w:tc>
          <w:tcPr>
            <w:tcW w:w="1450" w:type="dxa"/>
            <w:noWrap w:val="0"/>
            <w:vAlign w:val="top"/>
          </w:tcPr>
          <w:p w14:paraId="3DDEDCC7">
            <w:pPr>
              <w:rPr>
                <w:rFonts w:eastAsia="仿宋_GB2312"/>
                <w:color w:val="000000"/>
                <w:sz w:val="30"/>
                <w:szCs w:val="30"/>
              </w:rPr>
            </w:pPr>
          </w:p>
        </w:tc>
        <w:tc>
          <w:tcPr>
            <w:tcW w:w="1243" w:type="dxa"/>
            <w:noWrap w:val="0"/>
            <w:vAlign w:val="top"/>
          </w:tcPr>
          <w:p w14:paraId="35968E69">
            <w:pPr>
              <w:rPr>
                <w:rFonts w:eastAsia="仿宋_GB2312"/>
                <w:color w:val="000000"/>
                <w:sz w:val="30"/>
                <w:szCs w:val="30"/>
              </w:rPr>
            </w:pPr>
          </w:p>
        </w:tc>
        <w:tc>
          <w:tcPr>
            <w:tcW w:w="1450" w:type="dxa"/>
            <w:noWrap w:val="0"/>
            <w:vAlign w:val="top"/>
          </w:tcPr>
          <w:p w14:paraId="31EA5365">
            <w:pPr>
              <w:rPr>
                <w:rFonts w:eastAsia="仿宋_GB2312"/>
                <w:color w:val="000000"/>
                <w:sz w:val="30"/>
                <w:szCs w:val="30"/>
              </w:rPr>
            </w:pPr>
          </w:p>
        </w:tc>
        <w:tc>
          <w:tcPr>
            <w:tcW w:w="1667" w:type="dxa"/>
            <w:noWrap w:val="0"/>
            <w:vAlign w:val="top"/>
          </w:tcPr>
          <w:p w14:paraId="04C24C57">
            <w:pPr>
              <w:rPr>
                <w:rFonts w:eastAsia="仿宋_GB2312"/>
                <w:color w:val="000000"/>
                <w:sz w:val="30"/>
                <w:szCs w:val="30"/>
              </w:rPr>
            </w:pPr>
          </w:p>
        </w:tc>
      </w:tr>
    </w:tbl>
    <w:p w14:paraId="5B6139AA">
      <w:pPr>
        <w:spacing w:line="440" w:lineRule="exact"/>
        <w:rPr>
          <w:rFonts w:hint="eastAsia" w:ascii="Times New Roman" w:hAnsi="Times New Roman" w:eastAsia="仿宋_GB2312"/>
          <w:color w:val="000000"/>
          <w:sz w:val="30"/>
          <w:szCs w:val="30"/>
        </w:rPr>
      </w:pPr>
    </w:p>
    <w:p w14:paraId="72CC2718">
      <w:pPr>
        <w:spacing w:line="440" w:lineRule="exact"/>
        <w:rPr>
          <w:rFonts w:ascii="Times New Roman" w:hAnsi="Times New Roman" w:eastAsia="黑体"/>
          <w:color w:val="000000"/>
          <w:sz w:val="30"/>
          <w:szCs w:val="30"/>
        </w:rPr>
      </w:pPr>
      <w:r>
        <w:rPr>
          <w:rFonts w:ascii="Times New Roman" w:hAnsi="Times New Roman" w:eastAsia="仿宋_GB2312"/>
          <w:color w:val="000000"/>
          <w:sz w:val="30"/>
          <w:szCs w:val="30"/>
        </w:rPr>
        <w:br w:type="page"/>
      </w:r>
      <w:r>
        <w:rPr>
          <w:rFonts w:ascii="Times New Roman" w:hAnsi="Times New Roman" w:eastAsia="仿宋_GB2312"/>
          <w:color w:val="000000"/>
          <w:sz w:val="30"/>
          <w:szCs w:val="30"/>
        </w:rPr>
        <w:t>附</w:t>
      </w:r>
      <w:bookmarkStart w:id="2085" w:name="_Toc296347226"/>
      <w:bookmarkStart w:id="2086" w:name="_Toc296891055"/>
      <w:bookmarkStart w:id="2087" w:name="_Toc296346728"/>
      <w:bookmarkStart w:id="2088" w:name="_Toc267261698"/>
      <w:bookmarkStart w:id="2089" w:name="_Toc296891267"/>
      <w:bookmarkStart w:id="2090" w:name="_Toc296503227"/>
      <w:bookmarkStart w:id="2091" w:name="_Toc296944566"/>
      <w:r>
        <w:rPr>
          <w:rFonts w:ascii="Times New Roman" w:hAnsi="Times New Roman" w:eastAsia="仿宋_GB2312"/>
          <w:color w:val="000000"/>
          <w:sz w:val="30"/>
          <w:szCs w:val="30"/>
        </w:rPr>
        <w:t>件5：</w:t>
      </w:r>
    </w:p>
    <w:bookmarkEnd w:id="2085"/>
    <w:bookmarkEnd w:id="2086"/>
    <w:bookmarkEnd w:id="2087"/>
    <w:bookmarkEnd w:id="2088"/>
    <w:bookmarkEnd w:id="2089"/>
    <w:bookmarkEnd w:id="2090"/>
    <w:bookmarkEnd w:id="2091"/>
    <w:p w14:paraId="33DA667E">
      <w:pPr>
        <w:spacing w:before="156" w:beforeLines="50" w:after="156" w:afterLines="50" w:line="440" w:lineRule="exact"/>
        <w:jc w:val="center"/>
        <w:rPr>
          <w:rFonts w:ascii="Times New Roman" w:hAnsi="Times New Roman" w:eastAsia="黑体"/>
          <w:color w:val="000000"/>
          <w:sz w:val="30"/>
          <w:szCs w:val="30"/>
        </w:rPr>
      </w:pPr>
      <w:r>
        <w:rPr>
          <w:rFonts w:ascii="Times New Roman" w:hAnsi="Times New Roman" w:eastAsia="黑体"/>
          <w:color w:val="000000"/>
          <w:sz w:val="30"/>
          <w:szCs w:val="30"/>
        </w:rPr>
        <w:t>承包人用于本工程施工的机械设备表</w:t>
      </w:r>
    </w:p>
    <w:tbl>
      <w:tblPr>
        <w:tblStyle w:val="44"/>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162"/>
        <w:gridCol w:w="1418"/>
        <w:gridCol w:w="850"/>
        <w:gridCol w:w="1058"/>
        <w:gridCol w:w="880"/>
        <w:gridCol w:w="1020"/>
        <w:gridCol w:w="1480"/>
        <w:gridCol w:w="1020"/>
        <w:gridCol w:w="921"/>
      </w:tblGrid>
      <w:tr w14:paraId="09E94C7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162" w:type="dxa"/>
            <w:tcBorders>
              <w:top w:val="single" w:color="auto" w:sz="12" w:space="0"/>
              <w:bottom w:val="double" w:color="auto" w:sz="6" w:space="0"/>
            </w:tcBorders>
            <w:noWrap w:val="0"/>
            <w:vAlign w:val="center"/>
          </w:tcPr>
          <w:p w14:paraId="4646362E">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序号</w:t>
            </w:r>
          </w:p>
        </w:tc>
        <w:tc>
          <w:tcPr>
            <w:tcW w:w="1418" w:type="dxa"/>
            <w:tcBorders>
              <w:top w:val="single" w:color="auto" w:sz="12" w:space="0"/>
              <w:bottom w:val="double" w:color="auto" w:sz="6" w:space="0"/>
            </w:tcBorders>
            <w:noWrap w:val="0"/>
            <w:vAlign w:val="center"/>
          </w:tcPr>
          <w:p w14:paraId="0EC52043">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机械或设备名称</w:t>
            </w:r>
          </w:p>
        </w:tc>
        <w:tc>
          <w:tcPr>
            <w:tcW w:w="850" w:type="dxa"/>
            <w:tcBorders>
              <w:top w:val="single" w:color="auto" w:sz="12" w:space="0"/>
              <w:bottom w:val="double" w:color="auto" w:sz="6" w:space="0"/>
            </w:tcBorders>
            <w:noWrap w:val="0"/>
            <w:vAlign w:val="center"/>
          </w:tcPr>
          <w:p w14:paraId="41013F22">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规格型号</w:t>
            </w:r>
          </w:p>
        </w:tc>
        <w:tc>
          <w:tcPr>
            <w:tcW w:w="1058" w:type="dxa"/>
            <w:tcBorders>
              <w:top w:val="single" w:color="auto" w:sz="12" w:space="0"/>
              <w:bottom w:val="double" w:color="auto" w:sz="6" w:space="0"/>
            </w:tcBorders>
            <w:noWrap w:val="0"/>
            <w:vAlign w:val="center"/>
          </w:tcPr>
          <w:p w14:paraId="7D37A9FA">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数量</w:t>
            </w:r>
          </w:p>
        </w:tc>
        <w:tc>
          <w:tcPr>
            <w:tcW w:w="880" w:type="dxa"/>
            <w:tcBorders>
              <w:top w:val="single" w:color="auto" w:sz="12" w:space="0"/>
              <w:bottom w:val="double" w:color="auto" w:sz="6" w:space="0"/>
            </w:tcBorders>
            <w:noWrap w:val="0"/>
            <w:vAlign w:val="center"/>
          </w:tcPr>
          <w:p w14:paraId="3973CBFF">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产地</w:t>
            </w:r>
          </w:p>
        </w:tc>
        <w:tc>
          <w:tcPr>
            <w:tcW w:w="1020" w:type="dxa"/>
            <w:tcBorders>
              <w:top w:val="single" w:color="auto" w:sz="12" w:space="0"/>
              <w:bottom w:val="double" w:color="auto" w:sz="6" w:space="0"/>
            </w:tcBorders>
            <w:noWrap w:val="0"/>
            <w:vAlign w:val="center"/>
          </w:tcPr>
          <w:p w14:paraId="000F9C3C">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制造年份</w:t>
            </w:r>
          </w:p>
        </w:tc>
        <w:tc>
          <w:tcPr>
            <w:tcW w:w="1480" w:type="dxa"/>
            <w:tcBorders>
              <w:top w:val="single" w:color="auto" w:sz="12" w:space="0"/>
              <w:bottom w:val="double" w:color="auto" w:sz="6" w:space="0"/>
            </w:tcBorders>
            <w:noWrap w:val="0"/>
            <w:vAlign w:val="center"/>
          </w:tcPr>
          <w:p w14:paraId="1ABF9393">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额定功率(kW)</w:t>
            </w:r>
          </w:p>
        </w:tc>
        <w:tc>
          <w:tcPr>
            <w:tcW w:w="1020" w:type="dxa"/>
            <w:tcBorders>
              <w:top w:val="single" w:color="auto" w:sz="12" w:space="0"/>
              <w:bottom w:val="double" w:color="auto" w:sz="6" w:space="0"/>
            </w:tcBorders>
            <w:noWrap w:val="0"/>
            <w:vAlign w:val="center"/>
          </w:tcPr>
          <w:p w14:paraId="54FC82AE">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生产能力</w:t>
            </w:r>
          </w:p>
        </w:tc>
        <w:tc>
          <w:tcPr>
            <w:tcW w:w="921" w:type="dxa"/>
            <w:tcBorders>
              <w:top w:val="single" w:color="auto" w:sz="12" w:space="0"/>
              <w:bottom w:val="double" w:color="auto" w:sz="6" w:space="0"/>
            </w:tcBorders>
            <w:noWrap w:val="0"/>
            <w:vAlign w:val="center"/>
          </w:tcPr>
          <w:p w14:paraId="491B0DD6">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备注</w:t>
            </w:r>
          </w:p>
        </w:tc>
      </w:tr>
      <w:tr w14:paraId="2A3B962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Borders>
              <w:top w:val="double" w:color="auto" w:sz="6" w:space="0"/>
              <w:bottom w:val="single" w:color="auto" w:sz="6" w:space="0"/>
            </w:tcBorders>
            <w:noWrap w:val="0"/>
            <w:vAlign w:val="center"/>
          </w:tcPr>
          <w:p w14:paraId="3D956423">
            <w:pPr>
              <w:pStyle w:val="17"/>
              <w:keepNext/>
              <w:spacing w:after="0" w:line="440" w:lineRule="exact"/>
              <w:ind w:left="63" w:right="63"/>
              <w:rPr>
                <w:rFonts w:eastAsia="仿宋_GB2312"/>
                <w:color w:val="000000"/>
                <w:kern w:val="2"/>
                <w:sz w:val="30"/>
                <w:szCs w:val="30"/>
                <w:lang w:val="en-US" w:eastAsia="zh-CN"/>
              </w:rPr>
            </w:pPr>
          </w:p>
        </w:tc>
        <w:tc>
          <w:tcPr>
            <w:tcW w:w="1418" w:type="dxa"/>
            <w:tcBorders>
              <w:top w:val="double" w:color="auto" w:sz="6" w:space="0"/>
              <w:bottom w:val="single" w:color="auto" w:sz="6" w:space="0"/>
            </w:tcBorders>
            <w:noWrap w:val="0"/>
            <w:vAlign w:val="center"/>
          </w:tcPr>
          <w:p w14:paraId="4D06DB36">
            <w:pPr>
              <w:pStyle w:val="17"/>
              <w:keepNext/>
              <w:spacing w:after="0" w:line="440" w:lineRule="exact"/>
              <w:ind w:left="63" w:right="63"/>
              <w:rPr>
                <w:rFonts w:eastAsia="仿宋_GB2312"/>
                <w:color w:val="000000"/>
                <w:kern w:val="2"/>
                <w:sz w:val="30"/>
                <w:szCs w:val="30"/>
                <w:lang w:val="en-US" w:eastAsia="zh-CN"/>
              </w:rPr>
            </w:pPr>
          </w:p>
        </w:tc>
        <w:tc>
          <w:tcPr>
            <w:tcW w:w="850" w:type="dxa"/>
            <w:tcBorders>
              <w:top w:val="double" w:color="auto" w:sz="6" w:space="0"/>
              <w:bottom w:val="single" w:color="auto" w:sz="6" w:space="0"/>
            </w:tcBorders>
            <w:noWrap w:val="0"/>
            <w:vAlign w:val="center"/>
          </w:tcPr>
          <w:p w14:paraId="72EC9DA0">
            <w:pPr>
              <w:pStyle w:val="17"/>
              <w:keepNext/>
              <w:spacing w:after="0" w:line="440" w:lineRule="exact"/>
              <w:ind w:left="63" w:right="63"/>
              <w:rPr>
                <w:rFonts w:eastAsia="仿宋_GB2312"/>
                <w:color w:val="000000"/>
                <w:kern w:val="2"/>
                <w:sz w:val="30"/>
                <w:szCs w:val="30"/>
                <w:lang w:val="en-US" w:eastAsia="zh-CN"/>
              </w:rPr>
            </w:pPr>
          </w:p>
        </w:tc>
        <w:tc>
          <w:tcPr>
            <w:tcW w:w="1058" w:type="dxa"/>
            <w:tcBorders>
              <w:top w:val="double" w:color="auto" w:sz="6" w:space="0"/>
              <w:bottom w:val="single" w:color="auto" w:sz="6" w:space="0"/>
            </w:tcBorders>
            <w:noWrap w:val="0"/>
            <w:vAlign w:val="center"/>
          </w:tcPr>
          <w:p w14:paraId="5A381685">
            <w:pPr>
              <w:pStyle w:val="17"/>
              <w:keepNext/>
              <w:spacing w:after="0" w:line="440" w:lineRule="exact"/>
              <w:ind w:left="63" w:right="63"/>
              <w:rPr>
                <w:rFonts w:eastAsia="仿宋_GB2312"/>
                <w:color w:val="000000"/>
                <w:kern w:val="2"/>
                <w:sz w:val="30"/>
                <w:szCs w:val="30"/>
                <w:lang w:val="en-US" w:eastAsia="zh-CN"/>
              </w:rPr>
            </w:pPr>
          </w:p>
        </w:tc>
        <w:tc>
          <w:tcPr>
            <w:tcW w:w="880" w:type="dxa"/>
            <w:tcBorders>
              <w:top w:val="double" w:color="auto" w:sz="6" w:space="0"/>
              <w:bottom w:val="single" w:color="auto" w:sz="6" w:space="0"/>
            </w:tcBorders>
            <w:noWrap w:val="0"/>
            <w:vAlign w:val="center"/>
          </w:tcPr>
          <w:p w14:paraId="6E12133E">
            <w:pPr>
              <w:pStyle w:val="17"/>
              <w:keepNext/>
              <w:spacing w:after="0" w:line="440" w:lineRule="exact"/>
              <w:ind w:left="63" w:right="63"/>
              <w:rPr>
                <w:rFonts w:eastAsia="仿宋_GB2312"/>
                <w:color w:val="000000"/>
                <w:kern w:val="2"/>
                <w:sz w:val="30"/>
                <w:szCs w:val="30"/>
                <w:lang w:val="en-US" w:eastAsia="zh-CN"/>
              </w:rPr>
            </w:pPr>
          </w:p>
        </w:tc>
        <w:tc>
          <w:tcPr>
            <w:tcW w:w="1020" w:type="dxa"/>
            <w:tcBorders>
              <w:top w:val="double" w:color="auto" w:sz="6" w:space="0"/>
              <w:bottom w:val="single" w:color="auto" w:sz="6" w:space="0"/>
            </w:tcBorders>
            <w:noWrap w:val="0"/>
            <w:vAlign w:val="center"/>
          </w:tcPr>
          <w:p w14:paraId="12D058DA">
            <w:pPr>
              <w:pStyle w:val="17"/>
              <w:keepNext/>
              <w:spacing w:after="0" w:line="440" w:lineRule="exact"/>
              <w:ind w:left="63" w:right="63"/>
              <w:rPr>
                <w:rFonts w:eastAsia="仿宋_GB2312"/>
                <w:color w:val="000000"/>
                <w:kern w:val="2"/>
                <w:sz w:val="30"/>
                <w:szCs w:val="30"/>
                <w:lang w:val="en-US" w:eastAsia="zh-CN"/>
              </w:rPr>
            </w:pPr>
          </w:p>
        </w:tc>
        <w:tc>
          <w:tcPr>
            <w:tcW w:w="1480" w:type="dxa"/>
            <w:tcBorders>
              <w:top w:val="double" w:color="auto" w:sz="6" w:space="0"/>
              <w:bottom w:val="single" w:color="auto" w:sz="6" w:space="0"/>
            </w:tcBorders>
            <w:noWrap w:val="0"/>
            <w:vAlign w:val="center"/>
          </w:tcPr>
          <w:p w14:paraId="1E72361B">
            <w:pPr>
              <w:pStyle w:val="17"/>
              <w:keepNext/>
              <w:spacing w:after="0" w:line="440" w:lineRule="exact"/>
              <w:ind w:left="63" w:right="63"/>
              <w:rPr>
                <w:rFonts w:eastAsia="仿宋_GB2312"/>
                <w:color w:val="000000"/>
                <w:kern w:val="2"/>
                <w:sz w:val="30"/>
                <w:szCs w:val="30"/>
                <w:lang w:val="en-US" w:eastAsia="zh-CN"/>
              </w:rPr>
            </w:pPr>
          </w:p>
        </w:tc>
        <w:tc>
          <w:tcPr>
            <w:tcW w:w="1020" w:type="dxa"/>
            <w:tcBorders>
              <w:top w:val="double" w:color="auto" w:sz="6" w:space="0"/>
              <w:bottom w:val="single" w:color="auto" w:sz="6" w:space="0"/>
            </w:tcBorders>
            <w:noWrap w:val="0"/>
            <w:vAlign w:val="center"/>
          </w:tcPr>
          <w:p w14:paraId="37055862">
            <w:pPr>
              <w:pStyle w:val="17"/>
              <w:keepNext/>
              <w:spacing w:after="0" w:line="440" w:lineRule="exact"/>
              <w:ind w:left="63" w:right="63"/>
              <w:rPr>
                <w:rFonts w:eastAsia="仿宋_GB2312"/>
                <w:color w:val="000000"/>
                <w:kern w:val="2"/>
                <w:sz w:val="30"/>
                <w:szCs w:val="30"/>
                <w:lang w:val="en-US" w:eastAsia="zh-CN"/>
              </w:rPr>
            </w:pPr>
          </w:p>
        </w:tc>
        <w:tc>
          <w:tcPr>
            <w:tcW w:w="921" w:type="dxa"/>
            <w:tcBorders>
              <w:top w:val="double" w:color="auto" w:sz="6" w:space="0"/>
              <w:bottom w:val="single" w:color="auto" w:sz="6" w:space="0"/>
            </w:tcBorders>
            <w:noWrap w:val="0"/>
            <w:vAlign w:val="center"/>
          </w:tcPr>
          <w:p w14:paraId="32B30ED2">
            <w:pPr>
              <w:pStyle w:val="17"/>
              <w:keepNext/>
              <w:spacing w:after="0" w:line="440" w:lineRule="exact"/>
              <w:ind w:left="63" w:right="63"/>
              <w:rPr>
                <w:rFonts w:eastAsia="仿宋_GB2312"/>
                <w:color w:val="000000"/>
                <w:kern w:val="2"/>
                <w:sz w:val="30"/>
                <w:szCs w:val="30"/>
                <w:lang w:val="en-US" w:eastAsia="zh-CN"/>
              </w:rPr>
            </w:pPr>
          </w:p>
        </w:tc>
      </w:tr>
      <w:tr w14:paraId="7306827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Borders>
              <w:top w:val="nil"/>
            </w:tcBorders>
            <w:noWrap w:val="0"/>
            <w:vAlign w:val="center"/>
          </w:tcPr>
          <w:p w14:paraId="53BB8F73">
            <w:pPr>
              <w:pStyle w:val="17"/>
              <w:keepNext/>
              <w:spacing w:after="0" w:line="440" w:lineRule="exact"/>
              <w:ind w:left="63" w:right="63"/>
              <w:rPr>
                <w:rFonts w:eastAsia="仿宋_GB2312"/>
                <w:color w:val="000000"/>
                <w:kern w:val="2"/>
                <w:sz w:val="30"/>
                <w:szCs w:val="30"/>
                <w:lang w:val="en-US" w:eastAsia="zh-CN"/>
              </w:rPr>
            </w:pPr>
          </w:p>
        </w:tc>
        <w:tc>
          <w:tcPr>
            <w:tcW w:w="1418" w:type="dxa"/>
            <w:tcBorders>
              <w:top w:val="nil"/>
            </w:tcBorders>
            <w:noWrap w:val="0"/>
            <w:vAlign w:val="center"/>
          </w:tcPr>
          <w:p w14:paraId="2E908ED9">
            <w:pPr>
              <w:pStyle w:val="17"/>
              <w:keepNext/>
              <w:spacing w:after="0" w:line="440" w:lineRule="exact"/>
              <w:ind w:left="63" w:right="63"/>
              <w:rPr>
                <w:rFonts w:eastAsia="仿宋_GB2312"/>
                <w:color w:val="000000"/>
                <w:kern w:val="2"/>
                <w:sz w:val="30"/>
                <w:szCs w:val="30"/>
                <w:lang w:val="en-US" w:eastAsia="zh-CN"/>
              </w:rPr>
            </w:pPr>
          </w:p>
        </w:tc>
        <w:tc>
          <w:tcPr>
            <w:tcW w:w="850" w:type="dxa"/>
            <w:tcBorders>
              <w:top w:val="nil"/>
            </w:tcBorders>
            <w:noWrap w:val="0"/>
            <w:vAlign w:val="center"/>
          </w:tcPr>
          <w:p w14:paraId="18A844BE">
            <w:pPr>
              <w:pStyle w:val="17"/>
              <w:keepNext/>
              <w:spacing w:after="0" w:line="440" w:lineRule="exact"/>
              <w:ind w:left="63" w:right="63"/>
              <w:rPr>
                <w:rFonts w:eastAsia="仿宋_GB2312"/>
                <w:color w:val="000000"/>
                <w:kern w:val="2"/>
                <w:sz w:val="30"/>
                <w:szCs w:val="30"/>
                <w:lang w:val="en-US" w:eastAsia="zh-CN"/>
              </w:rPr>
            </w:pPr>
          </w:p>
        </w:tc>
        <w:tc>
          <w:tcPr>
            <w:tcW w:w="1058" w:type="dxa"/>
            <w:tcBorders>
              <w:top w:val="nil"/>
            </w:tcBorders>
            <w:noWrap w:val="0"/>
            <w:vAlign w:val="center"/>
          </w:tcPr>
          <w:p w14:paraId="1CEECCFA">
            <w:pPr>
              <w:pStyle w:val="17"/>
              <w:keepNext/>
              <w:spacing w:after="0" w:line="440" w:lineRule="exact"/>
              <w:ind w:left="63" w:right="63"/>
              <w:rPr>
                <w:rFonts w:eastAsia="仿宋_GB2312"/>
                <w:color w:val="000000"/>
                <w:kern w:val="2"/>
                <w:sz w:val="30"/>
                <w:szCs w:val="30"/>
                <w:lang w:val="en-US" w:eastAsia="zh-CN"/>
              </w:rPr>
            </w:pPr>
          </w:p>
        </w:tc>
        <w:tc>
          <w:tcPr>
            <w:tcW w:w="880" w:type="dxa"/>
            <w:tcBorders>
              <w:top w:val="nil"/>
            </w:tcBorders>
            <w:noWrap w:val="0"/>
            <w:vAlign w:val="center"/>
          </w:tcPr>
          <w:p w14:paraId="4DE6D1DD">
            <w:pPr>
              <w:pStyle w:val="17"/>
              <w:keepNext/>
              <w:spacing w:after="0" w:line="440" w:lineRule="exact"/>
              <w:ind w:left="63" w:right="63"/>
              <w:rPr>
                <w:rFonts w:eastAsia="仿宋_GB2312"/>
                <w:color w:val="000000"/>
                <w:kern w:val="2"/>
                <w:sz w:val="30"/>
                <w:szCs w:val="30"/>
                <w:lang w:val="en-US" w:eastAsia="zh-CN"/>
              </w:rPr>
            </w:pPr>
          </w:p>
        </w:tc>
        <w:tc>
          <w:tcPr>
            <w:tcW w:w="1020" w:type="dxa"/>
            <w:tcBorders>
              <w:top w:val="nil"/>
            </w:tcBorders>
            <w:noWrap w:val="0"/>
            <w:vAlign w:val="center"/>
          </w:tcPr>
          <w:p w14:paraId="68BF70B5">
            <w:pPr>
              <w:pStyle w:val="17"/>
              <w:keepNext/>
              <w:spacing w:after="0" w:line="440" w:lineRule="exact"/>
              <w:ind w:left="63" w:right="63"/>
              <w:rPr>
                <w:rFonts w:eastAsia="仿宋_GB2312"/>
                <w:color w:val="000000"/>
                <w:kern w:val="2"/>
                <w:sz w:val="30"/>
                <w:szCs w:val="30"/>
                <w:lang w:val="en-US" w:eastAsia="zh-CN"/>
              </w:rPr>
            </w:pPr>
          </w:p>
        </w:tc>
        <w:tc>
          <w:tcPr>
            <w:tcW w:w="1480" w:type="dxa"/>
            <w:tcBorders>
              <w:top w:val="nil"/>
            </w:tcBorders>
            <w:noWrap w:val="0"/>
            <w:vAlign w:val="center"/>
          </w:tcPr>
          <w:p w14:paraId="506C0C5D">
            <w:pPr>
              <w:pStyle w:val="17"/>
              <w:keepNext/>
              <w:spacing w:after="0" w:line="440" w:lineRule="exact"/>
              <w:ind w:left="63" w:right="63"/>
              <w:rPr>
                <w:rFonts w:eastAsia="仿宋_GB2312"/>
                <w:color w:val="000000"/>
                <w:kern w:val="2"/>
                <w:sz w:val="30"/>
                <w:szCs w:val="30"/>
                <w:lang w:val="en-US" w:eastAsia="zh-CN"/>
              </w:rPr>
            </w:pPr>
          </w:p>
        </w:tc>
        <w:tc>
          <w:tcPr>
            <w:tcW w:w="1020" w:type="dxa"/>
            <w:tcBorders>
              <w:top w:val="nil"/>
            </w:tcBorders>
            <w:noWrap w:val="0"/>
            <w:vAlign w:val="center"/>
          </w:tcPr>
          <w:p w14:paraId="2661FCC6">
            <w:pPr>
              <w:pStyle w:val="17"/>
              <w:keepNext/>
              <w:spacing w:after="0" w:line="440" w:lineRule="exact"/>
              <w:ind w:left="63" w:right="63"/>
              <w:rPr>
                <w:rFonts w:eastAsia="仿宋_GB2312"/>
                <w:color w:val="000000"/>
                <w:kern w:val="2"/>
                <w:sz w:val="30"/>
                <w:szCs w:val="30"/>
                <w:lang w:val="en-US" w:eastAsia="zh-CN"/>
              </w:rPr>
            </w:pPr>
          </w:p>
        </w:tc>
        <w:tc>
          <w:tcPr>
            <w:tcW w:w="921" w:type="dxa"/>
            <w:tcBorders>
              <w:top w:val="nil"/>
            </w:tcBorders>
            <w:noWrap w:val="0"/>
            <w:vAlign w:val="center"/>
          </w:tcPr>
          <w:p w14:paraId="3D68FC03">
            <w:pPr>
              <w:pStyle w:val="17"/>
              <w:keepNext/>
              <w:spacing w:after="0" w:line="440" w:lineRule="exact"/>
              <w:ind w:left="63" w:right="63"/>
              <w:rPr>
                <w:rFonts w:eastAsia="仿宋_GB2312"/>
                <w:color w:val="000000"/>
                <w:kern w:val="2"/>
                <w:sz w:val="30"/>
                <w:szCs w:val="30"/>
                <w:lang w:val="en-US" w:eastAsia="zh-CN"/>
              </w:rPr>
            </w:pPr>
          </w:p>
        </w:tc>
      </w:tr>
      <w:tr w14:paraId="2E32752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0"/>
            <w:vAlign w:val="center"/>
          </w:tcPr>
          <w:p w14:paraId="6FFBE3C2">
            <w:pPr>
              <w:pStyle w:val="17"/>
              <w:keepNext/>
              <w:spacing w:after="0" w:line="440" w:lineRule="exact"/>
              <w:ind w:left="63" w:right="63"/>
              <w:rPr>
                <w:rFonts w:eastAsia="仿宋_GB2312"/>
                <w:color w:val="000000"/>
                <w:kern w:val="2"/>
                <w:sz w:val="30"/>
                <w:szCs w:val="30"/>
                <w:lang w:val="en-US" w:eastAsia="zh-CN"/>
              </w:rPr>
            </w:pPr>
          </w:p>
        </w:tc>
        <w:tc>
          <w:tcPr>
            <w:tcW w:w="1418" w:type="dxa"/>
            <w:noWrap w:val="0"/>
            <w:vAlign w:val="center"/>
          </w:tcPr>
          <w:p w14:paraId="34D325C7">
            <w:pPr>
              <w:pStyle w:val="17"/>
              <w:keepNext/>
              <w:spacing w:after="0" w:line="440" w:lineRule="exact"/>
              <w:ind w:left="63" w:right="63"/>
              <w:rPr>
                <w:rFonts w:eastAsia="仿宋_GB2312"/>
                <w:color w:val="000000"/>
                <w:kern w:val="2"/>
                <w:sz w:val="30"/>
                <w:szCs w:val="30"/>
                <w:lang w:val="en-US" w:eastAsia="zh-CN"/>
              </w:rPr>
            </w:pPr>
          </w:p>
        </w:tc>
        <w:tc>
          <w:tcPr>
            <w:tcW w:w="850" w:type="dxa"/>
            <w:noWrap w:val="0"/>
            <w:vAlign w:val="center"/>
          </w:tcPr>
          <w:p w14:paraId="0870E7BA">
            <w:pPr>
              <w:pStyle w:val="17"/>
              <w:keepNext/>
              <w:spacing w:after="0" w:line="440" w:lineRule="exact"/>
              <w:ind w:left="63" w:right="63"/>
              <w:rPr>
                <w:rFonts w:eastAsia="仿宋_GB2312"/>
                <w:color w:val="000000"/>
                <w:kern w:val="2"/>
                <w:sz w:val="30"/>
                <w:szCs w:val="30"/>
                <w:lang w:val="en-US" w:eastAsia="zh-CN"/>
              </w:rPr>
            </w:pPr>
          </w:p>
        </w:tc>
        <w:tc>
          <w:tcPr>
            <w:tcW w:w="1058" w:type="dxa"/>
            <w:noWrap w:val="0"/>
            <w:vAlign w:val="center"/>
          </w:tcPr>
          <w:p w14:paraId="2B39AFCD">
            <w:pPr>
              <w:pStyle w:val="17"/>
              <w:keepNext/>
              <w:spacing w:after="0" w:line="440" w:lineRule="exact"/>
              <w:ind w:left="63" w:right="63"/>
              <w:rPr>
                <w:rFonts w:eastAsia="仿宋_GB2312"/>
                <w:color w:val="000000"/>
                <w:kern w:val="2"/>
                <w:sz w:val="30"/>
                <w:szCs w:val="30"/>
                <w:lang w:val="en-US" w:eastAsia="zh-CN"/>
              </w:rPr>
            </w:pPr>
          </w:p>
        </w:tc>
        <w:tc>
          <w:tcPr>
            <w:tcW w:w="880" w:type="dxa"/>
            <w:noWrap w:val="0"/>
            <w:vAlign w:val="center"/>
          </w:tcPr>
          <w:p w14:paraId="4EFB9286">
            <w:pPr>
              <w:pStyle w:val="17"/>
              <w:keepNext/>
              <w:spacing w:after="0" w:line="440" w:lineRule="exact"/>
              <w:ind w:left="63" w:right="63"/>
              <w:rPr>
                <w:rFonts w:eastAsia="仿宋_GB2312"/>
                <w:color w:val="000000"/>
                <w:kern w:val="2"/>
                <w:sz w:val="30"/>
                <w:szCs w:val="30"/>
                <w:lang w:val="en-US" w:eastAsia="zh-CN"/>
              </w:rPr>
            </w:pPr>
          </w:p>
        </w:tc>
        <w:tc>
          <w:tcPr>
            <w:tcW w:w="1020" w:type="dxa"/>
            <w:noWrap w:val="0"/>
            <w:vAlign w:val="center"/>
          </w:tcPr>
          <w:p w14:paraId="51978896">
            <w:pPr>
              <w:pStyle w:val="17"/>
              <w:keepNext/>
              <w:spacing w:after="0" w:line="440" w:lineRule="exact"/>
              <w:ind w:left="63" w:right="63"/>
              <w:rPr>
                <w:rFonts w:eastAsia="仿宋_GB2312"/>
                <w:color w:val="000000"/>
                <w:kern w:val="2"/>
                <w:sz w:val="30"/>
                <w:szCs w:val="30"/>
                <w:lang w:val="en-US" w:eastAsia="zh-CN"/>
              </w:rPr>
            </w:pPr>
          </w:p>
        </w:tc>
        <w:tc>
          <w:tcPr>
            <w:tcW w:w="1480" w:type="dxa"/>
            <w:noWrap w:val="0"/>
            <w:vAlign w:val="center"/>
          </w:tcPr>
          <w:p w14:paraId="1AA108B8">
            <w:pPr>
              <w:pStyle w:val="17"/>
              <w:keepNext/>
              <w:spacing w:after="0" w:line="440" w:lineRule="exact"/>
              <w:ind w:left="63" w:right="63"/>
              <w:rPr>
                <w:rFonts w:eastAsia="仿宋_GB2312"/>
                <w:color w:val="000000"/>
                <w:kern w:val="2"/>
                <w:sz w:val="30"/>
                <w:szCs w:val="30"/>
                <w:lang w:val="en-US" w:eastAsia="zh-CN"/>
              </w:rPr>
            </w:pPr>
          </w:p>
        </w:tc>
        <w:tc>
          <w:tcPr>
            <w:tcW w:w="1020" w:type="dxa"/>
            <w:noWrap w:val="0"/>
            <w:vAlign w:val="center"/>
          </w:tcPr>
          <w:p w14:paraId="21014D55">
            <w:pPr>
              <w:pStyle w:val="17"/>
              <w:keepNext/>
              <w:spacing w:after="0" w:line="440" w:lineRule="exact"/>
              <w:ind w:left="63" w:right="63"/>
              <w:rPr>
                <w:rFonts w:eastAsia="仿宋_GB2312"/>
                <w:color w:val="000000"/>
                <w:kern w:val="2"/>
                <w:sz w:val="30"/>
                <w:szCs w:val="30"/>
                <w:lang w:val="en-US" w:eastAsia="zh-CN"/>
              </w:rPr>
            </w:pPr>
          </w:p>
        </w:tc>
        <w:tc>
          <w:tcPr>
            <w:tcW w:w="921" w:type="dxa"/>
            <w:noWrap w:val="0"/>
            <w:vAlign w:val="center"/>
          </w:tcPr>
          <w:p w14:paraId="6B1C7438">
            <w:pPr>
              <w:pStyle w:val="17"/>
              <w:keepNext/>
              <w:spacing w:after="0" w:line="440" w:lineRule="exact"/>
              <w:ind w:left="63" w:right="63"/>
              <w:rPr>
                <w:rFonts w:eastAsia="仿宋_GB2312"/>
                <w:color w:val="000000"/>
                <w:kern w:val="2"/>
                <w:sz w:val="30"/>
                <w:szCs w:val="30"/>
                <w:lang w:val="en-US" w:eastAsia="zh-CN"/>
              </w:rPr>
            </w:pPr>
          </w:p>
        </w:tc>
      </w:tr>
      <w:tr w14:paraId="674AFCC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0"/>
            <w:vAlign w:val="center"/>
          </w:tcPr>
          <w:p w14:paraId="199B0401">
            <w:pPr>
              <w:pStyle w:val="17"/>
              <w:keepNext/>
              <w:spacing w:after="0" w:line="440" w:lineRule="exact"/>
              <w:ind w:left="63" w:right="63"/>
              <w:rPr>
                <w:rFonts w:eastAsia="仿宋_GB2312"/>
                <w:color w:val="000000"/>
                <w:kern w:val="2"/>
                <w:sz w:val="30"/>
                <w:szCs w:val="30"/>
                <w:lang w:val="en-US" w:eastAsia="zh-CN"/>
              </w:rPr>
            </w:pPr>
          </w:p>
        </w:tc>
        <w:tc>
          <w:tcPr>
            <w:tcW w:w="1418" w:type="dxa"/>
            <w:noWrap w:val="0"/>
            <w:vAlign w:val="center"/>
          </w:tcPr>
          <w:p w14:paraId="48D55782">
            <w:pPr>
              <w:pStyle w:val="17"/>
              <w:keepNext/>
              <w:spacing w:after="0" w:line="440" w:lineRule="exact"/>
              <w:ind w:left="63" w:right="63"/>
              <w:rPr>
                <w:rFonts w:eastAsia="仿宋_GB2312"/>
                <w:color w:val="000000"/>
                <w:kern w:val="2"/>
                <w:sz w:val="30"/>
                <w:szCs w:val="30"/>
                <w:lang w:val="en-US" w:eastAsia="zh-CN"/>
              </w:rPr>
            </w:pPr>
          </w:p>
        </w:tc>
        <w:tc>
          <w:tcPr>
            <w:tcW w:w="850" w:type="dxa"/>
            <w:noWrap w:val="0"/>
            <w:vAlign w:val="center"/>
          </w:tcPr>
          <w:p w14:paraId="02DEECDA">
            <w:pPr>
              <w:pStyle w:val="17"/>
              <w:keepNext/>
              <w:spacing w:after="0" w:line="440" w:lineRule="exact"/>
              <w:ind w:left="63" w:right="63"/>
              <w:rPr>
                <w:rFonts w:eastAsia="仿宋_GB2312"/>
                <w:color w:val="000000"/>
                <w:kern w:val="2"/>
                <w:sz w:val="30"/>
                <w:szCs w:val="30"/>
                <w:lang w:val="en-US" w:eastAsia="zh-CN"/>
              </w:rPr>
            </w:pPr>
          </w:p>
        </w:tc>
        <w:tc>
          <w:tcPr>
            <w:tcW w:w="1058" w:type="dxa"/>
            <w:noWrap w:val="0"/>
            <w:vAlign w:val="center"/>
          </w:tcPr>
          <w:p w14:paraId="398C2D54">
            <w:pPr>
              <w:pStyle w:val="17"/>
              <w:keepNext/>
              <w:spacing w:after="0" w:line="440" w:lineRule="exact"/>
              <w:ind w:left="63" w:right="63"/>
              <w:rPr>
                <w:rFonts w:eastAsia="仿宋_GB2312"/>
                <w:color w:val="000000"/>
                <w:kern w:val="2"/>
                <w:sz w:val="30"/>
                <w:szCs w:val="30"/>
                <w:lang w:val="en-US" w:eastAsia="zh-CN"/>
              </w:rPr>
            </w:pPr>
          </w:p>
        </w:tc>
        <w:tc>
          <w:tcPr>
            <w:tcW w:w="880" w:type="dxa"/>
            <w:noWrap w:val="0"/>
            <w:vAlign w:val="center"/>
          </w:tcPr>
          <w:p w14:paraId="1CD22B67">
            <w:pPr>
              <w:pStyle w:val="17"/>
              <w:keepNext/>
              <w:spacing w:after="0" w:line="440" w:lineRule="exact"/>
              <w:ind w:left="63" w:right="63"/>
              <w:rPr>
                <w:rFonts w:eastAsia="仿宋_GB2312"/>
                <w:color w:val="000000"/>
                <w:kern w:val="2"/>
                <w:sz w:val="30"/>
                <w:szCs w:val="30"/>
                <w:lang w:val="en-US" w:eastAsia="zh-CN"/>
              </w:rPr>
            </w:pPr>
          </w:p>
        </w:tc>
        <w:tc>
          <w:tcPr>
            <w:tcW w:w="1020" w:type="dxa"/>
            <w:noWrap w:val="0"/>
            <w:vAlign w:val="center"/>
          </w:tcPr>
          <w:p w14:paraId="02356526">
            <w:pPr>
              <w:pStyle w:val="17"/>
              <w:keepNext/>
              <w:spacing w:after="0" w:line="440" w:lineRule="exact"/>
              <w:ind w:left="63" w:right="63"/>
              <w:rPr>
                <w:rFonts w:eastAsia="仿宋_GB2312"/>
                <w:color w:val="000000"/>
                <w:kern w:val="2"/>
                <w:sz w:val="30"/>
                <w:szCs w:val="30"/>
                <w:lang w:val="en-US" w:eastAsia="zh-CN"/>
              </w:rPr>
            </w:pPr>
          </w:p>
        </w:tc>
        <w:tc>
          <w:tcPr>
            <w:tcW w:w="1480" w:type="dxa"/>
            <w:noWrap w:val="0"/>
            <w:vAlign w:val="center"/>
          </w:tcPr>
          <w:p w14:paraId="2C83BA1D">
            <w:pPr>
              <w:pStyle w:val="17"/>
              <w:keepNext/>
              <w:spacing w:after="0" w:line="440" w:lineRule="exact"/>
              <w:ind w:left="63" w:right="63"/>
              <w:rPr>
                <w:rFonts w:eastAsia="仿宋_GB2312"/>
                <w:color w:val="000000"/>
                <w:kern w:val="2"/>
                <w:sz w:val="30"/>
                <w:szCs w:val="30"/>
                <w:lang w:val="en-US" w:eastAsia="zh-CN"/>
              </w:rPr>
            </w:pPr>
          </w:p>
        </w:tc>
        <w:tc>
          <w:tcPr>
            <w:tcW w:w="1020" w:type="dxa"/>
            <w:noWrap w:val="0"/>
            <w:vAlign w:val="center"/>
          </w:tcPr>
          <w:p w14:paraId="2B8734F5">
            <w:pPr>
              <w:pStyle w:val="17"/>
              <w:keepNext/>
              <w:spacing w:after="0" w:line="440" w:lineRule="exact"/>
              <w:ind w:left="63" w:right="63"/>
              <w:rPr>
                <w:rFonts w:eastAsia="仿宋_GB2312"/>
                <w:color w:val="000000"/>
                <w:kern w:val="2"/>
                <w:sz w:val="30"/>
                <w:szCs w:val="30"/>
                <w:lang w:val="en-US" w:eastAsia="zh-CN"/>
              </w:rPr>
            </w:pPr>
          </w:p>
        </w:tc>
        <w:tc>
          <w:tcPr>
            <w:tcW w:w="921" w:type="dxa"/>
            <w:noWrap w:val="0"/>
            <w:vAlign w:val="center"/>
          </w:tcPr>
          <w:p w14:paraId="35E15416">
            <w:pPr>
              <w:pStyle w:val="17"/>
              <w:keepNext/>
              <w:spacing w:after="0" w:line="440" w:lineRule="exact"/>
              <w:ind w:left="63" w:right="63"/>
              <w:rPr>
                <w:rFonts w:eastAsia="仿宋_GB2312"/>
                <w:color w:val="000000"/>
                <w:kern w:val="2"/>
                <w:sz w:val="30"/>
                <w:szCs w:val="30"/>
                <w:lang w:val="en-US" w:eastAsia="zh-CN"/>
              </w:rPr>
            </w:pPr>
          </w:p>
        </w:tc>
      </w:tr>
      <w:tr w14:paraId="615C381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0"/>
            <w:vAlign w:val="center"/>
          </w:tcPr>
          <w:p w14:paraId="079E6DE1">
            <w:pPr>
              <w:pStyle w:val="17"/>
              <w:keepNext/>
              <w:spacing w:after="0" w:line="440" w:lineRule="exact"/>
              <w:ind w:left="63" w:right="63"/>
              <w:rPr>
                <w:rFonts w:eastAsia="仿宋_GB2312"/>
                <w:color w:val="000000"/>
                <w:kern w:val="2"/>
                <w:sz w:val="30"/>
                <w:szCs w:val="30"/>
                <w:lang w:val="en-US" w:eastAsia="zh-CN"/>
              </w:rPr>
            </w:pPr>
          </w:p>
        </w:tc>
        <w:tc>
          <w:tcPr>
            <w:tcW w:w="1418" w:type="dxa"/>
            <w:noWrap w:val="0"/>
            <w:vAlign w:val="center"/>
          </w:tcPr>
          <w:p w14:paraId="02817946">
            <w:pPr>
              <w:pStyle w:val="17"/>
              <w:keepNext/>
              <w:spacing w:after="0" w:line="440" w:lineRule="exact"/>
              <w:ind w:left="63" w:right="63"/>
              <w:rPr>
                <w:rFonts w:eastAsia="仿宋_GB2312"/>
                <w:color w:val="000000"/>
                <w:kern w:val="2"/>
                <w:sz w:val="30"/>
                <w:szCs w:val="30"/>
                <w:lang w:val="en-US" w:eastAsia="zh-CN"/>
              </w:rPr>
            </w:pPr>
          </w:p>
        </w:tc>
        <w:tc>
          <w:tcPr>
            <w:tcW w:w="850" w:type="dxa"/>
            <w:noWrap w:val="0"/>
            <w:vAlign w:val="center"/>
          </w:tcPr>
          <w:p w14:paraId="2634C6B9">
            <w:pPr>
              <w:pStyle w:val="17"/>
              <w:keepNext/>
              <w:spacing w:after="0" w:line="440" w:lineRule="exact"/>
              <w:ind w:left="63" w:right="63"/>
              <w:rPr>
                <w:rFonts w:eastAsia="仿宋_GB2312"/>
                <w:color w:val="000000"/>
                <w:kern w:val="2"/>
                <w:sz w:val="30"/>
                <w:szCs w:val="30"/>
                <w:lang w:val="en-US" w:eastAsia="zh-CN"/>
              </w:rPr>
            </w:pPr>
          </w:p>
        </w:tc>
        <w:tc>
          <w:tcPr>
            <w:tcW w:w="1058" w:type="dxa"/>
            <w:noWrap w:val="0"/>
            <w:vAlign w:val="center"/>
          </w:tcPr>
          <w:p w14:paraId="60DC278B">
            <w:pPr>
              <w:pStyle w:val="17"/>
              <w:keepNext/>
              <w:spacing w:after="0" w:line="440" w:lineRule="exact"/>
              <w:ind w:left="63" w:right="63"/>
              <w:rPr>
                <w:rFonts w:eastAsia="仿宋_GB2312"/>
                <w:color w:val="000000"/>
                <w:kern w:val="2"/>
                <w:sz w:val="30"/>
                <w:szCs w:val="30"/>
                <w:lang w:val="en-US" w:eastAsia="zh-CN"/>
              </w:rPr>
            </w:pPr>
          </w:p>
        </w:tc>
        <w:tc>
          <w:tcPr>
            <w:tcW w:w="880" w:type="dxa"/>
            <w:noWrap w:val="0"/>
            <w:vAlign w:val="center"/>
          </w:tcPr>
          <w:p w14:paraId="7E8B2AFC">
            <w:pPr>
              <w:pStyle w:val="17"/>
              <w:keepNext/>
              <w:spacing w:after="0" w:line="440" w:lineRule="exact"/>
              <w:ind w:left="63" w:right="63"/>
              <w:rPr>
                <w:rFonts w:eastAsia="仿宋_GB2312"/>
                <w:color w:val="000000"/>
                <w:kern w:val="2"/>
                <w:sz w:val="30"/>
                <w:szCs w:val="30"/>
                <w:lang w:val="en-US" w:eastAsia="zh-CN"/>
              </w:rPr>
            </w:pPr>
          </w:p>
        </w:tc>
        <w:tc>
          <w:tcPr>
            <w:tcW w:w="1020" w:type="dxa"/>
            <w:noWrap w:val="0"/>
            <w:vAlign w:val="center"/>
          </w:tcPr>
          <w:p w14:paraId="327FC135">
            <w:pPr>
              <w:pStyle w:val="17"/>
              <w:keepNext/>
              <w:spacing w:after="0" w:line="440" w:lineRule="exact"/>
              <w:ind w:left="63" w:right="63"/>
              <w:rPr>
                <w:rFonts w:eastAsia="仿宋_GB2312"/>
                <w:color w:val="000000"/>
                <w:kern w:val="2"/>
                <w:sz w:val="30"/>
                <w:szCs w:val="30"/>
                <w:lang w:val="en-US" w:eastAsia="zh-CN"/>
              </w:rPr>
            </w:pPr>
          </w:p>
        </w:tc>
        <w:tc>
          <w:tcPr>
            <w:tcW w:w="1480" w:type="dxa"/>
            <w:noWrap w:val="0"/>
            <w:vAlign w:val="center"/>
          </w:tcPr>
          <w:p w14:paraId="4229A40B">
            <w:pPr>
              <w:pStyle w:val="17"/>
              <w:keepNext/>
              <w:spacing w:after="0" w:line="440" w:lineRule="exact"/>
              <w:ind w:left="63" w:right="63"/>
              <w:rPr>
                <w:rFonts w:eastAsia="仿宋_GB2312"/>
                <w:color w:val="000000"/>
                <w:kern w:val="2"/>
                <w:sz w:val="30"/>
                <w:szCs w:val="30"/>
                <w:lang w:val="en-US" w:eastAsia="zh-CN"/>
              </w:rPr>
            </w:pPr>
          </w:p>
        </w:tc>
        <w:tc>
          <w:tcPr>
            <w:tcW w:w="1020" w:type="dxa"/>
            <w:noWrap w:val="0"/>
            <w:vAlign w:val="center"/>
          </w:tcPr>
          <w:p w14:paraId="6D157A9B">
            <w:pPr>
              <w:pStyle w:val="17"/>
              <w:keepNext/>
              <w:spacing w:after="0" w:line="440" w:lineRule="exact"/>
              <w:ind w:left="63" w:right="63"/>
              <w:rPr>
                <w:rFonts w:eastAsia="仿宋_GB2312"/>
                <w:color w:val="000000"/>
                <w:kern w:val="2"/>
                <w:sz w:val="30"/>
                <w:szCs w:val="30"/>
                <w:lang w:val="en-US" w:eastAsia="zh-CN"/>
              </w:rPr>
            </w:pPr>
          </w:p>
        </w:tc>
        <w:tc>
          <w:tcPr>
            <w:tcW w:w="921" w:type="dxa"/>
            <w:noWrap w:val="0"/>
            <w:vAlign w:val="center"/>
          </w:tcPr>
          <w:p w14:paraId="57147CB7">
            <w:pPr>
              <w:pStyle w:val="17"/>
              <w:keepNext/>
              <w:spacing w:after="0" w:line="440" w:lineRule="exact"/>
              <w:ind w:left="63" w:right="63"/>
              <w:rPr>
                <w:rFonts w:eastAsia="仿宋_GB2312"/>
                <w:color w:val="000000"/>
                <w:kern w:val="2"/>
                <w:sz w:val="30"/>
                <w:szCs w:val="30"/>
                <w:lang w:val="en-US" w:eastAsia="zh-CN"/>
              </w:rPr>
            </w:pPr>
          </w:p>
        </w:tc>
      </w:tr>
      <w:tr w14:paraId="766B554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0"/>
            <w:vAlign w:val="center"/>
          </w:tcPr>
          <w:p w14:paraId="33A133D5">
            <w:pPr>
              <w:pStyle w:val="17"/>
              <w:keepNext/>
              <w:spacing w:after="0" w:line="440" w:lineRule="exact"/>
              <w:ind w:left="63" w:right="63"/>
              <w:rPr>
                <w:rFonts w:eastAsia="仿宋_GB2312"/>
                <w:color w:val="000000"/>
                <w:kern w:val="2"/>
                <w:sz w:val="30"/>
                <w:szCs w:val="30"/>
                <w:lang w:val="en-US" w:eastAsia="zh-CN"/>
              </w:rPr>
            </w:pPr>
          </w:p>
        </w:tc>
        <w:tc>
          <w:tcPr>
            <w:tcW w:w="1418" w:type="dxa"/>
            <w:noWrap w:val="0"/>
            <w:vAlign w:val="center"/>
          </w:tcPr>
          <w:p w14:paraId="4FF86C29">
            <w:pPr>
              <w:pStyle w:val="17"/>
              <w:keepNext/>
              <w:spacing w:after="0" w:line="440" w:lineRule="exact"/>
              <w:ind w:left="63" w:right="63"/>
              <w:rPr>
                <w:rFonts w:eastAsia="仿宋_GB2312"/>
                <w:color w:val="000000"/>
                <w:kern w:val="2"/>
                <w:sz w:val="30"/>
                <w:szCs w:val="30"/>
                <w:lang w:val="en-US" w:eastAsia="zh-CN"/>
              </w:rPr>
            </w:pPr>
          </w:p>
        </w:tc>
        <w:tc>
          <w:tcPr>
            <w:tcW w:w="850" w:type="dxa"/>
            <w:noWrap w:val="0"/>
            <w:vAlign w:val="center"/>
          </w:tcPr>
          <w:p w14:paraId="3C086A54">
            <w:pPr>
              <w:pStyle w:val="17"/>
              <w:keepNext/>
              <w:spacing w:after="0" w:line="440" w:lineRule="exact"/>
              <w:ind w:left="63" w:right="63"/>
              <w:rPr>
                <w:rFonts w:eastAsia="仿宋_GB2312"/>
                <w:color w:val="000000"/>
                <w:kern w:val="2"/>
                <w:sz w:val="30"/>
                <w:szCs w:val="30"/>
                <w:lang w:val="en-US" w:eastAsia="zh-CN"/>
              </w:rPr>
            </w:pPr>
          </w:p>
        </w:tc>
        <w:tc>
          <w:tcPr>
            <w:tcW w:w="1058" w:type="dxa"/>
            <w:noWrap w:val="0"/>
            <w:vAlign w:val="center"/>
          </w:tcPr>
          <w:p w14:paraId="3105917B">
            <w:pPr>
              <w:pStyle w:val="17"/>
              <w:keepNext/>
              <w:spacing w:after="0" w:line="440" w:lineRule="exact"/>
              <w:ind w:left="63" w:right="63"/>
              <w:rPr>
                <w:rFonts w:eastAsia="仿宋_GB2312"/>
                <w:color w:val="000000"/>
                <w:kern w:val="2"/>
                <w:sz w:val="30"/>
                <w:szCs w:val="30"/>
                <w:lang w:val="en-US" w:eastAsia="zh-CN"/>
              </w:rPr>
            </w:pPr>
          </w:p>
        </w:tc>
        <w:tc>
          <w:tcPr>
            <w:tcW w:w="880" w:type="dxa"/>
            <w:noWrap w:val="0"/>
            <w:vAlign w:val="center"/>
          </w:tcPr>
          <w:p w14:paraId="71245EDB">
            <w:pPr>
              <w:pStyle w:val="17"/>
              <w:keepNext/>
              <w:spacing w:after="0" w:line="440" w:lineRule="exact"/>
              <w:ind w:left="63" w:right="63"/>
              <w:rPr>
                <w:rFonts w:eastAsia="仿宋_GB2312"/>
                <w:color w:val="000000"/>
                <w:kern w:val="2"/>
                <w:sz w:val="30"/>
                <w:szCs w:val="30"/>
                <w:lang w:val="en-US" w:eastAsia="zh-CN"/>
              </w:rPr>
            </w:pPr>
          </w:p>
        </w:tc>
        <w:tc>
          <w:tcPr>
            <w:tcW w:w="1020" w:type="dxa"/>
            <w:noWrap w:val="0"/>
            <w:vAlign w:val="center"/>
          </w:tcPr>
          <w:p w14:paraId="4DF668CB">
            <w:pPr>
              <w:pStyle w:val="17"/>
              <w:keepNext/>
              <w:spacing w:after="0" w:line="440" w:lineRule="exact"/>
              <w:ind w:left="63" w:right="63"/>
              <w:rPr>
                <w:rFonts w:eastAsia="仿宋_GB2312"/>
                <w:color w:val="000000"/>
                <w:kern w:val="2"/>
                <w:sz w:val="30"/>
                <w:szCs w:val="30"/>
                <w:lang w:val="en-US" w:eastAsia="zh-CN"/>
              </w:rPr>
            </w:pPr>
          </w:p>
        </w:tc>
        <w:tc>
          <w:tcPr>
            <w:tcW w:w="1480" w:type="dxa"/>
            <w:noWrap w:val="0"/>
            <w:vAlign w:val="center"/>
          </w:tcPr>
          <w:p w14:paraId="13F7869A">
            <w:pPr>
              <w:pStyle w:val="17"/>
              <w:keepNext/>
              <w:spacing w:after="0" w:line="440" w:lineRule="exact"/>
              <w:ind w:left="63" w:right="63"/>
              <w:rPr>
                <w:rFonts w:eastAsia="仿宋_GB2312"/>
                <w:color w:val="000000"/>
                <w:kern w:val="2"/>
                <w:sz w:val="30"/>
                <w:szCs w:val="30"/>
                <w:lang w:val="en-US" w:eastAsia="zh-CN"/>
              </w:rPr>
            </w:pPr>
          </w:p>
        </w:tc>
        <w:tc>
          <w:tcPr>
            <w:tcW w:w="1020" w:type="dxa"/>
            <w:noWrap w:val="0"/>
            <w:vAlign w:val="center"/>
          </w:tcPr>
          <w:p w14:paraId="47895A96">
            <w:pPr>
              <w:pStyle w:val="17"/>
              <w:keepNext/>
              <w:spacing w:after="0" w:line="440" w:lineRule="exact"/>
              <w:ind w:left="63" w:right="63"/>
              <w:rPr>
                <w:rFonts w:eastAsia="仿宋_GB2312"/>
                <w:color w:val="000000"/>
                <w:kern w:val="2"/>
                <w:sz w:val="30"/>
                <w:szCs w:val="30"/>
                <w:lang w:val="en-US" w:eastAsia="zh-CN"/>
              </w:rPr>
            </w:pPr>
          </w:p>
        </w:tc>
        <w:tc>
          <w:tcPr>
            <w:tcW w:w="921" w:type="dxa"/>
            <w:noWrap w:val="0"/>
            <w:vAlign w:val="center"/>
          </w:tcPr>
          <w:p w14:paraId="6DD2B1EB">
            <w:pPr>
              <w:pStyle w:val="17"/>
              <w:keepNext/>
              <w:spacing w:after="0" w:line="440" w:lineRule="exact"/>
              <w:ind w:left="63" w:right="63"/>
              <w:rPr>
                <w:rFonts w:eastAsia="仿宋_GB2312"/>
                <w:color w:val="000000"/>
                <w:kern w:val="2"/>
                <w:sz w:val="30"/>
                <w:szCs w:val="30"/>
                <w:lang w:val="en-US" w:eastAsia="zh-CN"/>
              </w:rPr>
            </w:pPr>
          </w:p>
        </w:tc>
      </w:tr>
      <w:tr w14:paraId="10F699B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0"/>
            <w:vAlign w:val="center"/>
          </w:tcPr>
          <w:p w14:paraId="50A7439C">
            <w:pPr>
              <w:pStyle w:val="17"/>
              <w:keepNext/>
              <w:spacing w:after="0" w:line="440" w:lineRule="exact"/>
              <w:ind w:left="63" w:right="63"/>
              <w:rPr>
                <w:rFonts w:eastAsia="仿宋_GB2312"/>
                <w:color w:val="000000"/>
                <w:kern w:val="2"/>
                <w:sz w:val="30"/>
                <w:szCs w:val="30"/>
                <w:lang w:val="en-US" w:eastAsia="zh-CN"/>
              </w:rPr>
            </w:pPr>
          </w:p>
        </w:tc>
        <w:tc>
          <w:tcPr>
            <w:tcW w:w="1418" w:type="dxa"/>
            <w:noWrap w:val="0"/>
            <w:vAlign w:val="center"/>
          </w:tcPr>
          <w:p w14:paraId="79BA7385">
            <w:pPr>
              <w:pStyle w:val="17"/>
              <w:keepNext/>
              <w:spacing w:after="0" w:line="440" w:lineRule="exact"/>
              <w:ind w:left="63" w:right="63"/>
              <w:rPr>
                <w:rFonts w:eastAsia="仿宋_GB2312"/>
                <w:color w:val="000000"/>
                <w:kern w:val="2"/>
                <w:sz w:val="30"/>
                <w:szCs w:val="30"/>
                <w:lang w:val="en-US" w:eastAsia="zh-CN"/>
              </w:rPr>
            </w:pPr>
          </w:p>
        </w:tc>
        <w:tc>
          <w:tcPr>
            <w:tcW w:w="850" w:type="dxa"/>
            <w:noWrap w:val="0"/>
            <w:vAlign w:val="center"/>
          </w:tcPr>
          <w:p w14:paraId="32EBB437">
            <w:pPr>
              <w:pStyle w:val="17"/>
              <w:keepNext/>
              <w:spacing w:after="0" w:line="440" w:lineRule="exact"/>
              <w:ind w:left="63" w:right="63"/>
              <w:rPr>
                <w:rFonts w:eastAsia="仿宋_GB2312"/>
                <w:color w:val="000000"/>
                <w:kern w:val="2"/>
                <w:sz w:val="30"/>
                <w:szCs w:val="30"/>
                <w:lang w:val="en-US" w:eastAsia="zh-CN"/>
              </w:rPr>
            </w:pPr>
          </w:p>
        </w:tc>
        <w:tc>
          <w:tcPr>
            <w:tcW w:w="1058" w:type="dxa"/>
            <w:noWrap w:val="0"/>
            <w:vAlign w:val="center"/>
          </w:tcPr>
          <w:p w14:paraId="3DB916C0">
            <w:pPr>
              <w:pStyle w:val="17"/>
              <w:keepNext/>
              <w:spacing w:after="0" w:line="440" w:lineRule="exact"/>
              <w:ind w:left="63" w:right="63"/>
              <w:rPr>
                <w:rFonts w:eastAsia="仿宋_GB2312"/>
                <w:color w:val="000000"/>
                <w:kern w:val="2"/>
                <w:sz w:val="30"/>
                <w:szCs w:val="30"/>
                <w:lang w:val="en-US" w:eastAsia="zh-CN"/>
              </w:rPr>
            </w:pPr>
          </w:p>
        </w:tc>
        <w:tc>
          <w:tcPr>
            <w:tcW w:w="880" w:type="dxa"/>
            <w:noWrap w:val="0"/>
            <w:vAlign w:val="center"/>
          </w:tcPr>
          <w:p w14:paraId="3C130735">
            <w:pPr>
              <w:pStyle w:val="17"/>
              <w:keepNext/>
              <w:spacing w:after="0" w:line="440" w:lineRule="exact"/>
              <w:ind w:left="63" w:right="63"/>
              <w:rPr>
                <w:rFonts w:eastAsia="仿宋_GB2312"/>
                <w:color w:val="000000"/>
                <w:kern w:val="2"/>
                <w:sz w:val="30"/>
                <w:szCs w:val="30"/>
                <w:lang w:val="en-US" w:eastAsia="zh-CN"/>
              </w:rPr>
            </w:pPr>
          </w:p>
        </w:tc>
        <w:tc>
          <w:tcPr>
            <w:tcW w:w="1020" w:type="dxa"/>
            <w:noWrap w:val="0"/>
            <w:vAlign w:val="center"/>
          </w:tcPr>
          <w:p w14:paraId="3DB8E357">
            <w:pPr>
              <w:pStyle w:val="17"/>
              <w:keepNext/>
              <w:spacing w:after="0" w:line="440" w:lineRule="exact"/>
              <w:ind w:left="63" w:right="63"/>
              <w:rPr>
                <w:rFonts w:eastAsia="仿宋_GB2312"/>
                <w:color w:val="000000"/>
                <w:kern w:val="2"/>
                <w:sz w:val="30"/>
                <w:szCs w:val="30"/>
                <w:lang w:val="en-US" w:eastAsia="zh-CN"/>
              </w:rPr>
            </w:pPr>
          </w:p>
        </w:tc>
        <w:tc>
          <w:tcPr>
            <w:tcW w:w="1480" w:type="dxa"/>
            <w:noWrap w:val="0"/>
            <w:vAlign w:val="center"/>
          </w:tcPr>
          <w:p w14:paraId="19492F12">
            <w:pPr>
              <w:pStyle w:val="17"/>
              <w:keepNext/>
              <w:spacing w:after="0" w:line="440" w:lineRule="exact"/>
              <w:ind w:left="63" w:right="63"/>
              <w:rPr>
                <w:rFonts w:eastAsia="仿宋_GB2312"/>
                <w:color w:val="000000"/>
                <w:kern w:val="2"/>
                <w:sz w:val="30"/>
                <w:szCs w:val="30"/>
                <w:lang w:val="en-US" w:eastAsia="zh-CN"/>
              </w:rPr>
            </w:pPr>
          </w:p>
        </w:tc>
        <w:tc>
          <w:tcPr>
            <w:tcW w:w="1020" w:type="dxa"/>
            <w:noWrap w:val="0"/>
            <w:vAlign w:val="center"/>
          </w:tcPr>
          <w:p w14:paraId="34FCDAAB">
            <w:pPr>
              <w:pStyle w:val="17"/>
              <w:keepNext/>
              <w:spacing w:after="0" w:line="440" w:lineRule="exact"/>
              <w:ind w:left="63" w:right="63"/>
              <w:rPr>
                <w:rFonts w:eastAsia="仿宋_GB2312"/>
                <w:color w:val="000000"/>
                <w:kern w:val="2"/>
                <w:sz w:val="30"/>
                <w:szCs w:val="30"/>
                <w:lang w:val="en-US" w:eastAsia="zh-CN"/>
              </w:rPr>
            </w:pPr>
          </w:p>
        </w:tc>
        <w:tc>
          <w:tcPr>
            <w:tcW w:w="921" w:type="dxa"/>
            <w:noWrap w:val="0"/>
            <w:vAlign w:val="center"/>
          </w:tcPr>
          <w:p w14:paraId="0A10EBF2">
            <w:pPr>
              <w:pStyle w:val="17"/>
              <w:keepNext/>
              <w:spacing w:after="0" w:line="440" w:lineRule="exact"/>
              <w:ind w:left="63" w:right="63"/>
              <w:rPr>
                <w:rFonts w:eastAsia="仿宋_GB2312"/>
                <w:color w:val="000000"/>
                <w:kern w:val="2"/>
                <w:sz w:val="30"/>
                <w:szCs w:val="30"/>
                <w:lang w:val="en-US" w:eastAsia="zh-CN"/>
              </w:rPr>
            </w:pPr>
          </w:p>
        </w:tc>
      </w:tr>
      <w:tr w14:paraId="0D3F4BE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0"/>
            <w:vAlign w:val="center"/>
          </w:tcPr>
          <w:p w14:paraId="60EB8D38">
            <w:pPr>
              <w:pStyle w:val="17"/>
              <w:keepNext/>
              <w:spacing w:after="0" w:line="440" w:lineRule="exact"/>
              <w:ind w:left="63" w:right="63"/>
              <w:rPr>
                <w:rFonts w:eastAsia="仿宋_GB2312"/>
                <w:color w:val="000000"/>
                <w:kern w:val="2"/>
                <w:sz w:val="30"/>
                <w:szCs w:val="30"/>
                <w:lang w:val="en-US" w:eastAsia="zh-CN"/>
              </w:rPr>
            </w:pPr>
          </w:p>
        </w:tc>
        <w:tc>
          <w:tcPr>
            <w:tcW w:w="1418" w:type="dxa"/>
            <w:noWrap w:val="0"/>
            <w:vAlign w:val="center"/>
          </w:tcPr>
          <w:p w14:paraId="3CB810A5">
            <w:pPr>
              <w:pStyle w:val="17"/>
              <w:keepNext/>
              <w:spacing w:after="0" w:line="440" w:lineRule="exact"/>
              <w:ind w:left="63" w:right="63"/>
              <w:rPr>
                <w:rFonts w:eastAsia="仿宋_GB2312"/>
                <w:color w:val="000000"/>
                <w:kern w:val="2"/>
                <w:sz w:val="30"/>
                <w:szCs w:val="30"/>
                <w:lang w:val="en-US" w:eastAsia="zh-CN"/>
              </w:rPr>
            </w:pPr>
          </w:p>
        </w:tc>
        <w:tc>
          <w:tcPr>
            <w:tcW w:w="850" w:type="dxa"/>
            <w:noWrap w:val="0"/>
            <w:vAlign w:val="center"/>
          </w:tcPr>
          <w:p w14:paraId="72FE3866">
            <w:pPr>
              <w:pStyle w:val="17"/>
              <w:keepNext/>
              <w:spacing w:after="0" w:line="440" w:lineRule="exact"/>
              <w:ind w:left="63" w:right="63"/>
              <w:rPr>
                <w:rFonts w:eastAsia="仿宋_GB2312"/>
                <w:color w:val="000000"/>
                <w:kern w:val="2"/>
                <w:sz w:val="30"/>
                <w:szCs w:val="30"/>
                <w:lang w:val="en-US" w:eastAsia="zh-CN"/>
              </w:rPr>
            </w:pPr>
          </w:p>
        </w:tc>
        <w:tc>
          <w:tcPr>
            <w:tcW w:w="1058" w:type="dxa"/>
            <w:noWrap w:val="0"/>
            <w:vAlign w:val="center"/>
          </w:tcPr>
          <w:p w14:paraId="0A10C890">
            <w:pPr>
              <w:pStyle w:val="17"/>
              <w:keepNext/>
              <w:spacing w:after="0" w:line="440" w:lineRule="exact"/>
              <w:ind w:left="63" w:right="63"/>
              <w:rPr>
                <w:rFonts w:eastAsia="仿宋_GB2312"/>
                <w:color w:val="000000"/>
                <w:kern w:val="2"/>
                <w:sz w:val="30"/>
                <w:szCs w:val="30"/>
                <w:lang w:val="en-US" w:eastAsia="zh-CN"/>
              </w:rPr>
            </w:pPr>
          </w:p>
        </w:tc>
        <w:tc>
          <w:tcPr>
            <w:tcW w:w="880" w:type="dxa"/>
            <w:noWrap w:val="0"/>
            <w:vAlign w:val="center"/>
          </w:tcPr>
          <w:p w14:paraId="4090B978">
            <w:pPr>
              <w:pStyle w:val="17"/>
              <w:keepNext/>
              <w:spacing w:after="0" w:line="440" w:lineRule="exact"/>
              <w:ind w:left="63" w:right="63"/>
              <w:rPr>
                <w:rFonts w:eastAsia="仿宋_GB2312"/>
                <w:color w:val="000000"/>
                <w:kern w:val="2"/>
                <w:sz w:val="30"/>
                <w:szCs w:val="30"/>
                <w:lang w:val="en-US" w:eastAsia="zh-CN"/>
              </w:rPr>
            </w:pPr>
          </w:p>
        </w:tc>
        <w:tc>
          <w:tcPr>
            <w:tcW w:w="1020" w:type="dxa"/>
            <w:noWrap w:val="0"/>
            <w:vAlign w:val="center"/>
          </w:tcPr>
          <w:p w14:paraId="129BAC3C">
            <w:pPr>
              <w:pStyle w:val="17"/>
              <w:keepNext/>
              <w:spacing w:after="0" w:line="440" w:lineRule="exact"/>
              <w:ind w:left="63" w:right="63"/>
              <w:rPr>
                <w:rFonts w:eastAsia="仿宋_GB2312"/>
                <w:color w:val="000000"/>
                <w:kern w:val="2"/>
                <w:sz w:val="30"/>
                <w:szCs w:val="30"/>
                <w:lang w:val="en-US" w:eastAsia="zh-CN"/>
              </w:rPr>
            </w:pPr>
          </w:p>
        </w:tc>
        <w:tc>
          <w:tcPr>
            <w:tcW w:w="1480" w:type="dxa"/>
            <w:noWrap w:val="0"/>
            <w:vAlign w:val="center"/>
          </w:tcPr>
          <w:p w14:paraId="75791BF7">
            <w:pPr>
              <w:pStyle w:val="17"/>
              <w:keepNext/>
              <w:spacing w:after="0" w:line="440" w:lineRule="exact"/>
              <w:ind w:left="63" w:right="63"/>
              <w:rPr>
                <w:rFonts w:eastAsia="仿宋_GB2312"/>
                <w:color w:val="000000"/>
                <w:kern w:val="2"/>
                <w:sz w:val="30"/>
                <w:szCs w:val="30"/>
                <w:lang w:val="en-US" w:eastAsia="zh-CN"/>
              </w:rPr>
            </w:pPr>
          </w:p>
        </w:tc>
        <w:tc>
          <w:tcPr>
            <w:tcW w:w="1020" w:type="dxa"/>
            <w:noWrap w:val="0"/>
            <w:vAlign w:val="center"/>
          </w:tcPr>
          <w:p w14:paraId="5149B8E0">
            <w:pPr>
              <w:pStyle w:val="17"/>
              <w:keepNext/>
              <w:spacing w:after="0" w:line="440" w:lineRule="exact"/>
              <w:ind w:left="63" w:right="63"/>
              <w:rPr>
                <w:rFonts w:eastAsia="仿宋_GB2312"/>
                <w:color w:val="000000"/>
                <w:kern w:val="2"/>
                <w:sz w:val="30"/>
                <w:szCs w:val="30"/>
                <w:lang w:val="en-US" w:eastAsia="zh-CN"/>
              </w:rPr>
            </w:pPr>
          </w:p>
        </w:tc>
        <w:tc>
          <w:tcPr>
            <w:tcW w:w="921" w:type="dxa"/>
            <w:noWrap w:val="0"/>
            <w:vAlign w:val="center"/>
          </w:tcPr>
          <w:p w14:paraId="4C8EEA71">
            <w:pPr>
              <w:pStyle w:val="17"/>
              <w:keepNext/>
              <w:spacing w:after="0" w:line="440" w:lineRule="exact"/>
              <w:ind w:left="63" w:right="63"/>
              <w:rPr>
                <w:rFonts w:eastAsia="仿宋_GB2312"/>
                <w:color w:val="000000"/>
                <w:kern w:val="2"/>
                <w:sz w:val="30"/>
                <w:szCs w:val="30"/>
                <w:lang w:val="en-US" w:eastAsia="zh-CN"/>
              </w:rPr>
            </w:pPr>
          </w:p>
        </w:tc>
      </w:tr>
      <w:tr w14:paraId="0409A55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0"/>
            <w:vAlign w:val="top"/>
          </w:tcPr>
          <w:p w14:paraId="41B2DC04">
            <w:pPr>
              <w:rPr>
                <w:rFonts w:eastAsia="仿宋_GB2312"/>
                <w:color w:val="000000"/>
                <w:sz w:val="30"/>
                <w:szCs w:val="30"/>
              </w:rPr>
            </w:pPr>
          </w:p>
        </w:tc>
        <w:tc>
          <w:tcPr>
            <w:tcW w:w="1418" w:type="dxa"/>
            <w:noWrap w:val="0"/>
            <w:vAlign w:val="top"/>
          </w:tcPr>
          <w:p w14:paraId="1229EC3A">
            <w:pPr>
              <w:rPr>
                <w:rFonts w:eastAsia="仿宋_GB2312"/>
                <w:color w:val="000000"/>
                <w:sz w:val="30"/>
                <w:szCs w:val="30"/>
              </w:rPr>
            </w:pPr>
          </w:p>
        </w:tc>
        <w:tc>
          <w:tcPr>
            <w:tcW w:w="850" w:type="dxa"/>
            <w:noWrap w:val="0"/>
            <w:vAlign w:val="top"/>
          </w:tcPr>
          <w:p w14:paraId="0E5B10E2">
            <w:pPr>
              <w:rPr>
                <w:rFonts w:eastAsia="仿宋_GB2312"/>
                <w:color w:val="000000"/>
                <w:sz w:val="30"/>
                <w:szCs w:val="30"/>
              </w:rPr>
            </w:pPr>
          </w:p>
        </w:tc>
        <w:tc>
          <w:tcPr>
            <w:tcW w:w="1058" w:type="dxa"/>
            <w:noWrap w:val="0"/>
            <w:vAlign w:val="top"/>
          </w:tcPr>
          <w:p w14:paraId="0EFCDEB5">
            <w:pPr>
              <w:rPr>
                <w:rFonts w:eastAsia="仿宋_GB2312"/>
                <w:color w:val="000000"/>
                <w:sz w:val="30"/>
                <w:szCs w:val="30"/>
              </w:rPr>
            </w:pPr>
          </w:p>
        </w:tc>
        <w:tc>
          <w:tcPr>
            <w:tcW w:w="880" w:type="dxa"/>
            <w:noWrap w:val="0"/>
            <w:vAlign w:val="top"/>
          </w:tcPr>
          <w:p w14:paraId="0B547908">
            <w:pPr>
              <w:rPr>
                <w:rFonts w:eastAsia="仿宋_GB2312"/>
                <w:color w:val="000000"/>
                <w:sz w:val="30"/>
                <w:szCs w:val="30"/>
              </w:rPr>
            </w:pPr>
          </w:p>
        </w:tc>
        <w:tc>
          <w:tcPr>
            <w:tcW w:w="1020" w:type="dxa"/>
            <w:noWrap w:val="0"/>
            <w:vAlign w:val="top"/>
          </w:tcPr>
          <w:p w14:paraId="26DFFD61">
            <w:pPr>
              <w:rPr>
                <w:rFonts w:eastAsia="仿宋_GB2312"/>
                <w:color w:val="000000"/>
                <w:sz w:val="30"/>
                <w:szCs w:val="30"/>
              </w:rPr>
            </w:pPr>
          </w:p>
        </w:tc>
        <w:tc>
          <w:tcPr>
            <w:tcW w:w="1480" w:type="dxa"/>
            <w:noWrap w:val="0"/>
            <w:vAlign w:val="top"/>
          </w:tcPr>
          <w:p w14:paraId="4B34006E">
            <w:pPr>
              <w:rPr>
                <w:rFonts w:eastAsia="仿宋_GB2312"/>
                <w:color w:val="000000"/>
                <w:sz w:val="30"/>
                <w:szCs w:val="30"/>
              </w:rPr>
            </w:pPr>
          </w:p>
        </w:tc>
        <w:tc>
          <w:tcPr>
            <w:tcW w:w="1020" w:type="dxa"/>
            <w:noWrap w:val="0"/>
            <w:vAlign w:val="top"/>
          </w:tcPr>
          <w:p w14:paraId="77B717D9">
            <w:pPr>
              <w:rPr>
                <w:rFonts w:eastAsia="仿宋_GB2312"/>
                <w:color w:val="000000"/>
                <w:sz w:val="30"/>
                <w:szCs w:val="30"/>
              </w:rPr>
            </w:pPr>
          </w:p>
        </w:tc>
        <w:tc>
          <w:tcPr>
            <w:tcW w:w="921" w:type="dxa"/>
            <w:noWrap w:val="0"/>
            <w:vAlign w:val="top"/>
          </w:tcPr>
          <w:p w14:paraId="3D869EC1">
            <w:pPr>
              <w:rPr>
                <w:rFonts w:eastAsia="仿宋_GB2312"/>
                <w:color w:val="000000"/>
                <w:sz w:val="30"/>
                <w:szCs w:val="30"/>
              </w:rPr>
            </w:pPr>
          </w:p>
        </w:tc>
      </w:tr>
      <w:tr w14:paraId="2A38629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0"/>
            <w:vAlign w:val="center"/>
          </w:tcPr>
          <w:p w14:paraId="03874388">
            <w:pPr>
              <w:pStyle w:val="17"/>
              <w:keepNext/>
              <w:spacing w:after="0" w:line="440" w:lineRule="exact"/>
              <w:ind w:left="63" w:right="63"/>
              <w:rPr>
                <w:rFonts w:eastAsia="仿宋_GB2312"/>
                <w:color w:val="000000"/>
                <w:kern w:val="2"/>
                <w:sz w:val="30"/>
                <w:szCs w:val="30"/>
                <w:lang w:val="en-US" w:eastAsia="zh-CN"/>
              </w:rPr>
            </w:pPr>
          </w:p>
        </w:tc>
        <w:tc>
          <w:tcPr>
            <w:tcW w:w="1418" w:type="dxa"/>
            <w:noWrap w:val="0"/>
            <w:vAlign w:val="center"/>
          </w:tcPr>
          <w:p w14:paraId="755CFC77">
            <w:pPr>
              <w:pStyle w:val="17"/>
              <w:keepNext/>
              <w:spacing w:after="0" w:line="440" w:lineRule="exact"/>
              <w:ind w:left="63" w:right="63"/>
              <w:rPr>
                <w:rFonts w:eastAsia="仿宋_GB2312"/>
                <w:color w:val="000000"/>
                <w:kern w:val="2"/>
                <w:sz w:val="30"/>
                <w:szCs w:val="30"/>
                <w:lang w:val="en-US" w:eastAsia="zh-CN"/>
              </w:rPr>
            </w:pPr>
          </w:p>
        </w:tc>
        <w:tc>
          <w:tcPr>
            <w:tcW w:w="850" w:type="dxa"/>
            <w:noWrap w:val="0"/>
            <w:vAlign w:val="center"/>
          </w:tcPr>
          <w:p w14:paraId="5D2C94B4">
            <w:pPr>
              <w:pStyle w:val="17"/>
              <w:keepNext/>
              <w:spacing w:after="0" w:line="440" w:lineRule="exact"/>
              <w:ind w:left="63" w:right="63"/>
              <w:rPr>
                <w:rFonts w:eastAsia="仿宋_GB2312"/>
                <w:color w:val="000000"/>
                <w:kern w:val="2"/>
                <w:sz w:val="30"/>
                <w:szCs w:val="30"/>
                <w:lang w:val="en-US" w:eastAsia="zh-CN"/>
              </w:rPr>
            </w:pPr>
          </w:p>
        </w:tc>
        <w:tc>
          <w:tcPr>
            <w:tcW w:w="1058" w:type="dxa"/>
            <w:noWrap w:val="0"/>
            <w:vAlign w:val="center"/>
          </w:tcPr>
          <w:p w14:paraId="3254A20C">
            <w:pPr>
              <w:pStyle w:val="17"/>
              <w:keepNext/>
              <w:spacing w:after="0" w:line="440" w:lineRule="exact"/>
              <w:ind w:left="63" w:right="63"/>
              <w:rPr>
                <w:rFonts w:eastAsia="仿宋_GB2312"/>
                <w:color w:val="000000"/>
                <w:kern w:val="2"/>
                <w:sz w:val="30"/>
                <w:szCs w:val="30"/>
                <w:lang w:val="en-US" w:eastAsia="zh-CN"/>
              </w:rPr>
            </w:pPr>
          </w:p>
        </w:tc>
        <w:tc>
          <w:tcPr>
            <w:tcW w:w="880" w:type="dxa"/>
            <w:noWrap w:val="0"/>
            <w:vAlign w:val="center"/>
          </w:tcPr>
          <w:p w14:paraId="3655C233">
            <w:pPr>
              <w:pStyle w:val="17"/>
              <w:keepNext/>
              <w:spacing w:after="0" w:line="440" w:lineRule="exact"/>
              <w:ind w:left="63" w:right="63"/>
              <w:rPr>
                <w:rFonts w:eastAsia="仿宋_GB2312"/>
                <w:color w:val="000000"/>
                <w:kern w:val="2"/>
                <w:sz w:val="30"/>
                <w:szCs w:val="30"/>
                <w:lang w:val="en-US" w:eastAsia="zh-CN"/>
              </w:rPr>
            </w:pPr>
          </w:p>
        </w:tc>
        <w:tc>
          <w:tcPr>
            <w:tcW w:w="1020" w:type="dxa"/>
            <w:noWrap w:val="0"/>
            <w:vAlign w:val="center"/>
          </w:tcPr>
          <w:p w14:paraId="27838716">
            <w:pPr>
              <w:pStyle w:val="17"/>
              <w:keepNext/>
              <w:spacing w:after="0" w:line="440" w:lineRule="exact"/>
              <w:ind w:left="63" w:right="63"/>
              <w:rPr>
                <w:rFonts w:eastAsia="仿宋_GB2312"/>
                <w:color w:val="000000"/>
                <w:kern w:val="2"/>
                <w:sz w:val="30"/>
                <w:szCs w:val="30"/>
                <w:lang w:val="en-US" w:eastAsia="zh-CN"/>
              </w:rPr>
            </w:pPr>
          </w:p>
        </w:tc>
        <w:tc>
          <w:tcPr>
            <w:tcW w:w="1480" w:type="dxa"/>
            <w:noWrap w:val="0"/>
            <w:vAlign w:val="center"/>
          </w:tcPr>
          <w:p w14:paraId="46241CC8">
            <w:pPr>
              <w:pStyle w:val="17"/>
              <w:keepNext/>
              <w:spacing w:after="0" w:line="440" w:lineRule="exact"/>
              <w:ind w:left="63" w:right="63"/>
              <w:rPr>
                <w:rFonts w:eastAsia="仿宋_GB2312"/>
                <w:color w:val="000000"/>
                <w:kern w:val="2"/>
                <w:sz w:val="30"/>
                <w:szCs w:val="30"/>
                <w:lang w:val="en-US" w:eastAsia="zh-CN"/>
              </w:rPr>
            </w:pPr>
          </w:p>
        </w:tc>
        <w:tc>
          <w:tcPr>
            <w:tcW w:w="1020" w:type="dxa"/>
            <w:noWrap w:val="0"/>
            <w:vAlign w:val="center"/>
          </w:tcPr>
          <w:p w14:paraId="34FD2CE7">
            <w:pPr>
              <w:pStyle w:val="17"/>
              <w:keepNext/>
              <w:spacing w:after="0" w:line="440" w:lineRule="exact"/>
              <w:ind w:left="63" w:right="63"/>
              <w:rPr>
                <w:rFonts w:eastAsia="仿宋_GB2312"/>
                <w:color w:val="000000"/>
                <w:kern w:val="2"/>
                <w:sz w:val="30"/>
                <w:szCs w:val="30"/>
                <w:lang w:val="en-US" w:eastAsia="zh-CN"/>
              </w:rPr>
            </w:pPr>
          </w:p>
        </w:tc>
        <w:tc>
          <w:tcPr>
            <w:tcW w:w="921" w:type="dxa"/>
            <w:noWrap w:val="0"/>
            <w:vAlign w:val="center"/>
          </w:tcPr>
          <w:p w14:paraId="44DE91AC">
            <w:pPr>
              <w:pStyle w:val="17"/>
              <w:keepNext/>
              <w:spacing w:after="0" w:line="440" w:lineRule="exact"/>
              <w:ind w:left="63" w:right="63"/>
              <w:rPr>
                <w:rFonts w:eastAsia="仿宋_GB2312"/>
                <w:color w:val="000000"/>
                <w:kern w:val="2"/>
                <w:sz w:val="30"/>
                <w:szCs w:val="30"/>
                <w:lang w:val="en-US" w:eastAsia="zh-CN"/>
              </w:rPr>
            </w:pPr>
          </w:p>
        </w:tc>
      </w:tr>
      <w:tr w14:paraId="6EEC9C5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0"/>
            <w:vAlign w:val="top"/>
          </w:tcPr>
          <w:p w14:paraId="65F64726">
            <w:pPr>
              <w:rPr>
                <w:rFonts w:eastAsia="仿宋_GB2312"/>
                <w:color w:val="000000"/>
                <w:sz w:val="30"/>
                <w:szCs w:val="30"/>
              </w:rPr>
            </w:pPr>
          </w:p>
        </w:tc>
        <w:tc>
          <w:tcPr>
            <w:tcW w:w="1418" w:type="dxa"/>
            <w:noWrap w:val="0"/>
            <w:vAlign w:val="top"/>
          </w:tcPr>
          <w:p w14:paraId="74E6CCA4">
            <w:pPr>
              <w:rPr>
                <w:rFonts w:eastAsia="仿宋_GB2312"/>
                <w:color w:val="000000"/>
                <w:sz w:val="30"/>
                <w:szCs w:val="30"/>
              </w:rPr>
            </w:pPr>
          </w:p>
        </w:tc>
        <w:tc>
          <w:tcPr>
            <w:tcW w:w="850" w:type="dxa"/>
            <w:noWrap w:val="0"/>
            <w:vAlign w:val="top"/>
          </w:tcPr>
          <w:p w14:paraId="37DC146F">
            <w:pPr>
              <w:rPr>
                <w:rFonts w:eastAsia="仿宋_GB2312"/>
                <w:color w:val="000000"/>
                <w:sz w:val="30"/>
                <w:szCs w:val="30"/>
              </w:rPr>
            </w:pPr>
          </w:p>
        </w:tc>
        <w:tc>
          <w:tcPr>
            <w:tcW w:w="1058" w:type="dxa"/>
            <w:noWrap w:val="0"/>
            <w:vAlign w:val="top"/>
          </w:tcPr>
          <w:p w14:paraId="4CB54F24">
            <w:pPr>
              <w:rPr>
                <w:rFonts w:eastAsia="仿宋_GB2312"/>
                <w:color w:val="000000"/>
                <w:sz w:val="30"/>
                <w:szCs w:val="30"/>
              </w:rPr>
            </w:pPr>
          </w:p>
        </w:tc>
        <w:tc>
          <w:tcPr>
            <w:tcW w:w="880" w:type="dxa"/>
            <w:noWrap w:val="0"/>
            <w:vAlign w:val="top"/>
          </w:tcPr>
          <w:p w14:paraId="4A66B87C">
            <w:pPr>
              <w:rPr>
                <w:rFonts w:eastAsia="仿宋_GB2312"/>
                <w:color w:val="000000"/>
                <w:sz w:val="30"/>
                <w:szCs w:val="30"/>
              </w:rPr>
            </w:pPr>
          </w:p>
        </w:tc>
        <w:tc>
          <w:tcPr>
            <w:tcW w:w="1020" w:type="dxa"/>
            <w:noWrap w:val="0"/>
            <w:vAlign w:val="top"/>
          </w:tcPr>
          <w:p w14:paraId="40EC0962">
            <w:pPr>
              <w:rPr>
                <w:rFonts w:eastAsia="仿宋_GB2312"/>
                <w:color w:val="000000"/>
                <w:sz w:val="30"/>
                <w:szCs w:val="30"/>
              </w:rPr>
            </w:pPr>
          </w:p>
        </w:tc>
        <w:tc>
          <w:tcPr>
            <w:tcW w:w="1480" w:type="dxa"/>
            <w:noWrap w:val="0"/>
            <w:vAlign w:val="top"/>
          </w:tcPr>
          <w:p w14:paraId="7F8DB99E">
            <w:pPr>
              <w:rPr>
                <w:rFonts w:eastAsia="仿宋_GB2312"/>
                <w:color w:val="000000"/>
                <w:sz w:val="30"/>
                <w:szCs w:val="30"/>
              </w:rPr>
            </w:pPr>
          </w:p>
        </w:tc>
        <w:tc>
          <w:tcPr>
            <w:tcW w:w="1020" w:type="dxa"/>
            <w:noWrap w:val="0"/>
            <w:vAlign w:val="top"/>
          </w:tcPr>
          <w:p w14:paraId="2953249E">
            <w:pPr>
              <w:rPr>
                <w:rFonts w:eastAsia="仿宋_GB2312"/>
                <w:color w:val="000000"/>
                <w:sz w:val="30"/>
                <w:szCs w:val="30"/>
              </w:rPr>
            </w:pPr>
          </w:p>
        </w:tc>
        <w:tc>
          <w:tcPr>
            <w:tcW w:w="921" w:type="dxa"/>
            <w:noWrap w:val="0"/>
            <w:vAlign w:val="top"/>
          </w:tcPr>
          <w:p w14:paraId="1EA7095D">
            <w:pPr>
              <w:rPr>
                <w:rFonts w:eastAsia="仿宋_GB2312"/>
                <w:color w:val="000000"/>
                <w:sz w:val="30"/>
                <w:szCs w:val="30"/>
              </w:rPr>
            </w:pPr>
          </w:p>
        </w:tc>
      </w:tr>
      <w:tr w14:paraId="6C350F8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0"/>
            <w:vAlign w:val="top"/>
          </w:tcPr>
          <w:p w14:paraId="173A2776">
            <w:pPr>
              <w:rPr>
                <w:rFonts w:eastAsia="仿宋_GB2312"/>
                <w:color w:val="000000"/>
                <w:sz w:val="30"/>
                <w:szCs w:val="30"/>
              </w:rPr>
            </w:pPr>
          </w:p>
        </w:tc>
        <w:tc>
          <w:tcPr>
            <w:tcW w:w="1418" w:type="dxa"/>
            <w:noWrap w:val="0"/>
            <w:vAlign w:val="top"/>
          </w:tcPr>
          <w:p w14:paraId="20990632">
            <w:pPr>
              <w:rPr>
                <w:rFonts w:eastAsia="仿宋_GB2312"/>
                <w:color w:val="000000"/>
                <w:sz w:val="30"/>
                <w:szCs w:val="30"/>
              </w:rPr>
            </w:pPr>
          </w:p>
        </w:tc>
        <w:tc>
          <w:tcPr>
            <w:tcW w:w="850" w:type="dxa"/>
            <w:noWrap w:val="0"/>
            <w:vAlign w:val="top"/>
          </w:tcPr>
          <w:p w14:paraId="012AFD6A">
            <w:pPr>
              <w:rPr>
                <w:rFonts w:eastAsia="仿宋_GB2312"/>
                <w:color w:val="000000"/>
                <w:sz w:val="30"/>
                <w:szCs w:val="30"/>
              </w:rPr>
            </w:pPr>
          </w:p>
        </w:tc>
        <w:tc>
          <w:tcPr>
            <w:tcW w:w="1058" w:type="dxa"/>
            <w:noWrap w:val="0"/>
            <w:vAlign w:val="top"/>
          </w:tcPr>
          <w:p w14:paraId="50965A7E">
            <w:pPr>
              <w:rPr>
                <w:rFonts w:eastAsia="仿宋_GB2312"/>
                <w:color w:val="000000"/>
                <w:sz w:val="30"/>
                <w:szCs w:val="30"/>
              </w:rPr>
            </w:pPr>
          </w:p>
        </w:tc>
        <w:tc>
          <w:tcPr>
            <w:tcW w:w="880" w:type="dxa"/>
            <w:noWrap w:val="0"/>
            <w:vAlign w:val="top"/>
          </w:tcPr>
          <w:p w14:paraId="72F299B2">
            <w:pPr>
              <w:rPr>
                <w:rFonts w:eastAsia="仿宋_GB2312"/>
                <w:color w:val="000000"/>
                <w:sz w:val="30"/>
                <w:szCs w:val="30"/>
              </w:rPr>
            </w:pPr>
          </w:p>
        </w:tc>
        <w:tc>
          <w:tcPr>
            <w:tcW w:w="1020" w:type="dxa"/>
            <w:noWrap w:val="0"/>
            <w:vAlign w:val="top"/>
          </w:tcPr>
          <w:p w14:paraId="77124199">
            <w:pPr>
              <w:rPr>
                <w:rFonts w:eastAsia="仿宋_GB2312"/>
                <w:color w:val="000000"/>
                <w:sz w:val="30"/>
                <w:szCs w:val="30"/>
              </w:rPr>
            </w:pPr>
          </w:p>
        </w:tc>
        <w:tc>
          <w:tcPr>
            <w:tcW w:w="1480" w:type="dxa"/>
            <w:noWrap w:val="0"/>
            <w:vAlign w:val="top"/>
          </w:tcPr>
          <w:p w14:paraId="2D643B84">
            <w:pPr>
              <w:rPr>
                <w:rFonts w:eastAsia="仿宋_GB2312"/>
                <w:color w:val="000000"/>
                <w:sz w:val="30"/>
                <w:szCs w:val="30"/>
              </w:rPr>
            </w:pPr>
          </w:p>
        </w:tc>
        <w:tc>
          <w:tcPr>
            <w:tcW w:w="1020" w:type="dxa"/>
            <w:noWrap w:val="0"/>
            <w:vAlign w:val="top"/>
          </w:tcPr>
          <w:p w14:paraId="0EB4E579">
            <w:pPr>
              <w:rPr>
                <w:rFonts w:eastAsia="仿宋_GB2312"/>
                <w:color w:val="000000"/>
                <w:sz w:val="30"/>
                <w:szCs w:val="30"/>
              </w:rPr>
            </w:pPr>
          </w:p>
        </w:tc>
        <w:tc>
          <w:tcPr>
            <w:tcW w:w="921" w:type="dxa"/>
            <w:noWrap w:val="0"/>
            <w:vAlign w:val="top"/>
          </w:tcPr>
          <w:p w14:paraId="112C86B6">
            <w:pPr>
              <w:rPr>
                <w:rFonts w:eastAsia="仿宋_GB2312"/>
                <w:color w:val="000000"/>
                <w:sz w:val="30"/>
                <w:szCs w:val="30"/>
              </w:rPr>
            </w:pPr>
          </w:p>
        </w:tc>
      </w:tr>
      <w:tr w14:paraId="0769AC2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0"/>
            <w:vAlign w:val="top"/>
          </w:tcPr>
          <w:p w14:paraId="1EC9BA9B">
            <w:pPr>
              <w:rPr>
                <w:rFonts w:eastAsia="仿宋_GB2312"/>
                <w:color w:val="000000"/>
                <w:sz w:val="30"/>
                <w:szCs w:val="30"/>
              </w:rPr>
            </w:pPr>
          </w:p>
        </w:tc>
        <w:tc>
          <w:tcPr>
            <w:tcW w:w="1418" w:type="dxa"/>
            <w:noWrap w:val="0"/>
            <w:vAlign w:val="top"/>
          </w:tcPr>
          <w:p w14:paraId="4EF959A3">
            <w:pPr>
              <w:rPr>
                <w:rFonts w:eastAsia="仿宋_GB2312"/>
                <w:color w:val="000000"/>
                <w:sz w:val="30"/>
                <w:szCs w:val="30"/>
              </w:rPr>
            </w:pPr>
          </w:p>
        </w:tc>
        <w:tc>
          <w:tcPr>
            <w:tcW w:w="850" w:type="dxa"/>
            <w:noWrap w:val="0"/>
            <w:vAlign w:val="top"/>
          </w:tcPr>
          <w:p w14:paraId="176F88DC">
            <w:pPr>
              <w:rPr>
                <w:rFonts w:eastAsia="仿宋_GB2312"/>
                <w:color w:val="000000"/>
                <w:sz w:val="30"/>
                <w:szCs w:val="30"/>
              </w:rPr>
            </w:pPr>
          </w:p>
        </w:tc>
        <w:tc>
          <w:tcPr>
            <w:tcW w:w="1058" w:type="dxa"/>
            <w:noWrap w:val="0"/>
            <w:vAlign w:val="top"/>
          </w:tcPr>
          <w:p w14:paraId="4160B7B0">
            <w:pPr>
              <w:rPr>
                <w:rFonts w:eastAsia="仿宋_GB2312"/>
                <w:color w:val="000000"/>
                <w:sz w:val="30"/>
                <w:szCs w:val="30"/>
              </w:rPr>
            </w:pPr>
          </w:p>
        </w:tc>
        <w:tc>
          <w:tcPr>
            <w:tcW w:w="880" w:type="dxa"/>
            <w:noWrap w:val="0"/>
            <w:vAlign w:val="top"/>
          </w:tcPr>
          <w:p w14:paraId="0ABAE877">
            <w:pPr>
              <w:rPr>
                <w:rFonts w:eastAsia="仿宋_GB2312"/>
                <w:color w:val="000000"/>
                <w:sz w:val="30"/>
                <w:szCs w:val="30"/>
              </w:rPr>
            </w:pPr>
          </w:p>
        </w:tc>
        <w:tc>
          <w:tcPr>
            <w:tcW w:w="1020" w:type="dxa"/>
            <w:noWrap w:val="0"/>
            <w:vAlign w:val="top"/>
          </w:tcPr>
          <w:p w14:paraId="2607187C">
            <w:pPr>
              <w:rPr>
                <w:rFonts w:eastAsia="仿宋_GB2312"/>
                <w:color w:val="000000"/>
                <w:sz w:val="30"/>
                <w:szCs w:val="30"/>
              </w:rPr>
            </w:pPr>
          </w:p>
        </w:tc>
        <w:tc>
          <w:tcPr>
            <w:tcW w:w="1480" w:type="dxa"/>
            <w:noWrap w:val="0"/>
            <w:vAlign w:val="top"/>
          </w:tcPr>
          <w:p w14:paraId="4AC2A7B7">
            <w:pPr>
              <w:rPr>
                <w:rFonts w:eastAsia="仿宋_GB2312"/>
                <w:color w:val="000000"/>
                <w:sz w:val="30"/>
                <w:szCs w:val="30"/>
              </w:rPr>
            </w:pPr>
          </w:p>
        </w:tc>
        <w:tc>
          <w:tcPr>
            <w:tcW w:w="1020" w:type="dxa"/>
            <w:noWrap w:val="0"/>
            <w:vAlign w:val="top"/>
          </w:tcPr>
          <w:p w14:paraId="2D94AE1B">
            <w:pPr>
              <w:rPr>
                <w:rFonts w:eastAsia="仿宋_GB2312"/>
                <w:color w:val="000000"/>
                <w:sz w:val="30"/>
                <w:szCs w:val="30"/>
              </w:rPr>
            </w:pPr>
          </w:p>
        </w:tc>
        <w:tc>
          <w:tcPr>
            <w:tcW w:w="921" w:type="dxa"/>
            <w:noWrap w:val="0"/>
            <w:vAlign w:val="top"/>
          </w:tcPr>
          <w:p w14:paraId="2CB89696">
            <w:pPr>
              <w:rPr>
                <w:rFonts w:eastAsia="仿宋_GB2312"/>
                <w:color w:val="000000"/>
                <w:sz w:val="30"/>
                <w:szCs w:val="30"/>
              </w:rPr>
            </w:pPr>
          </w:p>
        </w:tc>
      </w:tr>
      <w:tr w14:paraId="419AF14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0"/>
            <w:vAlign w:val="top"/>
          </w:tcPr>
          <w:p w14:paraId="203AE0C8">
            <w:pPr>
              <w:rPr>
                <w:rFonts w:eastAsia="仿宋_GB2312"/>
                <w:color w:val="000000"/>
                <w:sz w:val="30"/>
                <w:szCs w:val="30"/>
              </w:rPr>
            </w:pPr>
          </w:p>
        </w:tc>
        <w:tc>
          <w:tcPr>
            <w:tcW w:w="1418" w:type="dxa"/>
            <w:noWrap w:val="0"/>
            <w:vAlign w:val="top"/>
          </w:tcPr>
          <w:p w14:paraId="317B4B99">
            <w:pPr>
              <w:rPr>
                <w:rFonts w:eastAsia="仿宋_GB2312"/>
                <w:color w:val="000000"/>
                <w:sz w:val="30"/>
                <w:szCs w:val="30"/>
              </w:rPr>
            </w:pPr>
          </w:p>
        </w:tc>
        <w:tc>
          <w:tcPr>
            <w:tcW w:w="850" w:type="dxa"/>
            <w:noWrap w:val="0"/>
            <w:vAlign w:val="top"/>
          </w:tcPr>
          <w:p w14:paraId="38A58CE9">
            <w:pPr>
              <w:rPr>
                <w:rFonts w:eastAsia="仿宋_GB2312"/>
                <w:color w:val="000000"/>
                <w:sz w:val="30"/>
                <w:szCs w:val="30"/>
              </w:rPr>
            </w:pPr>
          </w:p>
        </w:tc>
        <w:tc>
          <w:tcPr>
            <w:tcW w:w="1058" w:type="dxa"/>
            <w:noWrap w:val="0"/>
            <w:vAlign w:val="top"/>
          </w:tcPr>
          <w:p w14:paraId="658D2A1E">
            <w:pPr>
              <w:rPr>
                <w:rFonts w:eastAsia="仿宋_GB2312"/>
                <w:color w:val="000000"/>
                <w:sz w:val="30"/>
                <w:szCs w:val="30"/>
              </w:rPr>
            </w:pPr>
          </w:p>
        </w:tc>
        <w:tc>
          <w:tcPr>
            <w:tcW w:w="880" w:type="dxa"/>
            <w:noWrap w:val="0"/>
            <w:vAlign w:val="top"/>
          </w:tcPr>
          <w:p w14:paraId="4642684F">
            <w:pPr>
              <w:rPr>
                <w:rFonts w:eastAsia="仿宋_GB2312"/>
                <w:color w:val="000000"/>
                <w:sz w:val="30"/>
                <w:szCs w:val="30"/>
              </w:rPr>
            </w:pPr>
          </w:p>
        </w:tc>
        <w:tc>
          <w:tcPr>
            <w:tcW w:w="1020" w:type="dxa"/>
            <w:noWrap w:val="0"/>
            <w:vAlign w:val="top"/>
          </w:tcPr>
          <w:p w14:paraId="51BD18FF">
            <w:pPr>
              <w:rPr>
                <w:rFonts w:eastAsia="仿宋_GB2312"/>
                <w:color w:val="000000"/>
                <w:sz w:val="30"/>
                <w:szCs w:val="30"/>
              </w:rPr>
            </w:pPr>
          </w:p>
        </w:tc>
        <w:tc>
          <w:tcPr>
            <w:tcW w:w="1480" w:type="dxa"/>
            <w:noWrap w:val="0"/>
            <w:vAlign w:val="top"/>
          </w:tcPr>
          <w:p w14:paraId="3695F5EF">
            <w:pPr>
              <w:rPr>
                <w:rFonts w:eastAsia="仿宋_GB2312"/>
                <w:color w:val="000000"/>
                <w:sz w:val="30"/>
                <w:szCs w:val="30"/>
              </w:rPr>
            </w:pPr>
          </w:p>
        </w:tc>
        <w:tc>
          <w:tcPr>
            <w:tcW w:w="1020" w:type="dxa"/>
            <w:noWrap w:val="0"/>
            <w:vAlign w:val="top"/>
          </w:tcPr>
          <w:p w14:paraId="4474BA7D">
            <w:pPr>
              <w:rPr>
                <w:rFonts w:eastAsia="仿宋_GB2312"/>
                <w:color w:val="000000"/>
                <w:sz w:val="30"/>
                <w:szCs w:val="30"/>
              </w:rPr>
            </w:pPr>
          </w:p>
        </w:tc>
        <w:tc>
          <w:tcPr>
            <w:tcW w:w="921" w:type="dxa"/>
            <w:noWrap w:val="0"/>
            <w:vAlign w:val="top"/>
          </w:tcPr>
          <w:p w14:paraId="277960A8">
            <w:pPr>
              <w:rPr>
                <w:rFonts w:eastAsia="仿宋_GB2312"/>
                <w:color w:val="000000"/>
                <w:sz w:val="30"/>
                <w:szCs w:val="30"/>
              </w:rPr>
            </w:pPr>
          </w:p>
        </w:tc>
      </w:tr>
      <w:tr w14:paraId="329E8DF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0"/>
            <w:vAlign w:val="top"/>
          </w:tcPr>
          <w:p w14:paraId="53C4B912">
            <w:pPr>
              <w:rPr>
                <w:rFonts w:eastAsia="仿宋_GB2312"/>
                <w:color w:val="000000"/>
                <w:sz w:val="30"/>
                <w:szCs w:val="30"/>
              </w:rPr>
            </w:pPr>
          </w:p>
        </w:tc>
        <w:tc>
          <w:tcPr>
            <w:tcW w:w="1418" w:type="dxa"/>
            <w:noWrap w:val="0"/>
            <w:vAlign w:val="top"/>
          </w:tcPr>
          <w:p w14:paraId="4B29D71C">
            <w:pPr>
              <w:rPr>
                <w:rFonts w:eastAsia="仿宋_GB2312"/>
                <w:color w:val="000000"/>
                <w:sz w:val="30"/>
                <w:szCs w:val="30"/>
              </w:rPr>
            </w:pPr>
          </w:p>
        </w:tc>
        <w:tc>
          <w:tcPr>
            <w:tcW w:w="850" w:type="dxa"/>
            <w:noWrap w:val="0"/>
            <w:vAlign w:val="top"/>
          </w:tcPr>
          <w:p w14:paraId="6FDF1FD5">
            <w:pPr>
              <w:rPr>
                <w:rFonts w:eastAsia="仿宋_GB2312"/>
                <w:color w:val="000000"/>
                <w:sz w:val="30"/>
                <w:szCs w:val="30"/>
              </w:rPr>
            </w:pPr>
          </w:p>
        </w:tc>
        <w:tc>
          <w:tcPr>
            <w:tcW w:w="1058" w:type="dxa"/>
            <w:noWrap w:val="0"/>
            <w:vAlign w:val="top"/>
          </w:tcPr>
          <w:p w14:paraId="17A89B16">
            <w:pPr>
              <w:rPr>
                <w:rFonts w:eastAsia="仿宋_GB2312"/>
                <w:color w:val="000000"/>
                <w:sz w:val="30"/>
                <w:szCs w:val="30"/>
              </w:rPr>
            </w:pPr>
          </w:p>
        </w:tc>
        <w:tc>
          <w:tcPr>
            <w:tcW w:w="880" w:type="dxa"/>
            <w:noWrap w:val="0"/>
            <w:vAlign w:val="top"/>
          </w:tcPr>
          <w:p w14:paraId="3E76636D">
            <w:pPr>
              <w:rPr>
                <w:rFonts w:eastAsia="仿宋_GB2312"/>
                <w:color w:val="000000"/>
                <w:sz w:val="30"/>
                <w:szCs w:val="30"/>
              </w:rPr>
            </w:pPr>
          </w:p>
        </w:tc>
        <w:tc>
          <w:tcPr>
            <w:tcW w:w="1020" w:type="dxa"/>
            <w:noWrap w:val="0"/>
            <w:vAlign w:val="top"/>
          </w:tcPr>
          <w:p w14:paraId="34949703">
            <w:pPr>
              <w:rPr>
                <w:rFonts w:eastAsia="仿宋_GB2312"/>
                <w:color w:val="000000"/>
                <w:sz w:val="30"/>
                <w:szCs w:val="30"/>
              </w:rPr>
            </w:pPr>
          </w:p>
        </w:tc>
        <w:tc>
          <w:tcPr>
            <w:tcW w:w="1480" w:type="dxa"/>
            <w:noWrap w:val="0"/>
            <w:vAlign w:val="top"/>
          </w:tcPr>
          <w:p w14:paraId="7709CD2E">
            <w:pPr>
              <w:rPr>
                <w:rFonts w:eastAsia="仿宋_GB2312"/>
                <w:color w:val="000000"/>
                <w:sz w:val="30"/>
                <w:szCs w:val="30"/>
              </w:rPr>
            </w:pPr>
          </w:p>
        </w:tc>
        <w:tc>
          <w:tcPr>
            <w:tcW w:w="1020" w:type="dxa"/>
            <w:noWrap w:val="0"/>
            <w:vAlign w:val="top"/>
          </w:tcPr>
          <w:p w14:paraId="4CF950F1">
            <w:pPr>
              <w:rPr>
                <w:rFonts w:eastAsia="仿宋_GB2312"/>
                <w:color w:val="000000"/>
                <w:sz w:val="30"/>
                <w:szCs w:val="30"/>
              </w:rPr>
            </w:pPr>
          </w:p>
        </w:tc>
        <w:tc>
          <w:tcPr>
            <w:tcW w:w="921" w:type="dxa"/>
            <w:noWrap w:val="0"/>
            <w:vAlign w:val="top"/>
          </w:tcPr>
          <w:p w14:paraId="4899FD2E">
            <w:pPr>
              <w:rPr>
                <w:rFonts w:eastAsia="仿宋_GB2312"/>
                <w:color w:val="000000"/>
                <w:sz w:val="30"/>
                <w:szCs w:val="30"/>
              </w:rPr>
            </w:pPr>
          </w:p>
        </w:tc>
      </w:tr>
      <w:tr w14:paraId="1A06233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0"/>
            <w:vAlign w:val="top"/>
          </w:tcPr>
          <w:p w14:paraId="709919E5">
            <w:pPr>
              <w:rPr>
                <w:rFonts w:eastAsia="仿宋_GB2312"/>
                <w:color w:val="000000"/>
                <w:sz w:val="30"/>
                <w:szCs w:val="30"/>
              </w:rPr>
            </w:pPr>
          </w:p>
        </w:tc>
        <w:tc>
          <w:tcPr>
            <w:tcW w:w="1418" w:type="dxa"/>
            <w:noWrap w:val="0"/>
            <w:vAlign w:val="top"/>
          </w:tcPr>
          <w:p w14:paraId="68E76147">
            <w:pPr>
              <w:rPr>
                <w:rFonts w:eastAsia="仿宋_GB2312"/>
                <w:color w:val="000000"/>
                <w:sz w:val="30"/>
                <w:szCs w:val="30"/>
              </w:rPr>
            </w:pPr>
          </w:p>
        </w:tc>
        <w:tc>
          <w:tcPr>
            <w:tcW w:w="850" w:type="dxa"/>
            <w:noWrap w:val="0"/>
            <w:vAlign w:val="top"/>
          </w:tcPr>
          <w:p w14:paraId="25C21422">
            <w:pPr>
              <w:rPr>
                <w:rFonts w:eastAsia="仿宋_GB2312"/>
                <w:color w:val="000000"/>
                <w:sz w:val="30"/>
                <w:szCs w:val="30"/>
              </w:rPr>
            </w:pPr>
          </w:p>
        </w:tc>
        <w:tc>
          <w:tcPr>
            <w:tcW w:w="1058" w:type="dxa"/>
            <w:noWrap w:val="0"/>
            <w:vAlign w:val="top"/>
          </w:tcPr>
          <w:p w14:paraId="0C2C3A03">
            <w:pPr>
              <w:rPr>
                <w:rFonts w:eastAsia="仿宋_GB2312"/>
                <w:color w:val="000000"/>
                <w:sz w:val="30"/>
                <w:szCs w:val="30"/>
              </w:rPr>
            </w:pPr>
          </w:p>
        </w:tc>
        <w:tc>
          <w:tcPr>
            <w:tcW w:w="880" w:type="dxa"/>
            <w:noWrap w:val="0"/>
            <w:vAlign w:val="top"/>
          </w:tcPr>
          <w:p w14:paraId="7366EA6C">
            <w:pPr>
              <w:rPr>
                <w:rFonts w:eastAsia="仿宋_GB2312"/>
                <w:color w:val="000000"/>
                <w:sz w:val="30"/>
                <w:szCs w:val="30"/>
              </w:rPr>
            </w:pPr>
          </w:p>
        </w:tc>
        <w:tc>
          <w:tcPr>
            <w:tcW w:w="1020" w:type="dxa"/>
            <w:noWrap w:val="0"/>
            <w:vAlign w:val="top"/>
          </w:tcPr>
          <w:p w14:paraId="76AE1B69">
            <w:pPr>
              <w:rPr>
                <w:rFonts w:eastAsia="仿宋_GB2312"/>
                <w:color w:val="000000"/>
                <w:sz w:val="30"/>
                <w:szCs w:val="30"/>
              </w:rPr>
            </w:pPr>
          </w:p>
        </w:tc>
        <w:tc>
          <w:tcPr>
            <w:tcW w:w="1480" w:type="dxa"/>
            <w:noWrap w:val="0"/>
            <w:vAlign w:val="top"/>
          </w:tcPr>
          <w:p w14:paraId="20AE7371">
            <w:pPr>
              <w:rPr>
                <w:rFonts w:eastAsia="仿宋_GB2312"/>
                <w:color w:val="000000"/>
                <w:sz w:val="30"/>
                <w:szCs w:val="30"/>
              </w:rPr>
            </w:pPr>
          </w:p>
        </w:tc>
        <w:tc>
          <w:tcPr>
            <w:tcW w:w="1020" w:type="dxa"/>
            <w:noWrap w:val="0"/>
            <w:vAlign w:val="top"/>
          </w:tcPr>
          <w:p w14:paraId="1C466B8C">
            <w:pPr>
              <w:rPr>
                <w:rFonts w:eastAsia="仿宋_GB2312"/>
                <w:color w:val="000000"/>
                <w:sz w:val="30"/>
                <w:szCs w:val="30"/>
              </w:rPr>
            </w:pPr>
          </w:p>
        </w:tc>
        <w:tc>
          <w:tcPr>
            <w:tcW w:w="921" w:type="dxa"/>
            <w:noWrap w:val="0"/>
            <w:vAlign w:val="top"/>
          </w:tcPr>
          <w:p w14:paraId="6509FF58">
            <w:pPr>
              <w:rPr>
                <w:rFonts w:eastAsia="仿宋_GB2312"/>
                <w:color w:val="000000"/>
                <w:sz w:val="30"/>
                <w:szCs w:val="30"/>
              </w:rPr>
            </w:pPr>
          </w:p>
        </w:tc>
      </w:tr>
      <w:tr w14:paraId="561A82C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0"/>
            <w:vAlign w:val="top"/>
          </w:tcPr>
          <w:p w14:paraId="04962B61">
            <w:pPr>
              <w:rPr>
                <w:rFonts w:eastAsia="仿宋_GB2312"/>
                <w:color w:val="000000"/>
                <w:sz w:val="30"/>
                <w:szCs w:val="30"/>
              </w:rPr>
            </w:pPr>
          </w:p>
        </w:tc>
        <w:tc>
          <w:tcPr>
            <w:tcW w:w="1418" w:type="dxa"/>
            <w:noWrap w:val="0"/>
            <w:vAlign w:val="top"/>
          </w:tcPr>
          <w:p w14:paraId="1724249C">
            <w:pPr>
              <w:rPr>
                <w:rFonts w:eastAsia="仿宋_GB2312"/>
                <w:color w:val="000000"/>
                <w:sz w:val="30"/>
                <w:szCs w:val="30"/>
              </w:rPr>
            </w:pPr>
          </w:p>
        </w:tc>
        <w:tc>
          <w:tcPr>
            <w:tcW w:w="850" w:type="dxa"/>
            <w:noWrap w:val="0"/>
            <w:vAlign w:val="top"/>
          </w:tcPr>
          <w:p w14:paraId="3302E5B0">
            <w:pPr>
              <w:rPr>
                <w:rFonts w:eastAsia="仿宋_GB2312"/>
                <w:color w:val="000000"/>
                <w:sz w:val="30"/>
                <w:szCs w:val="30"/>
              </w:rPr>
            </w:pPr>
          </w:p>
        </w:tc>
        <w:tc>
          <w:tcPr>
            <w:tcW w:w="1058" w:type="dxa"/>
            <w:noWrap w:val="0"/>
            <w:vAlign w:val="top"/>
          </w:tcPr>
          <w:p w14:paraId="56924CB4">
            <w:pPr>
              <w:rPr>
                <w:rFonts w:eastAsia="仿宋_GB2312"/>
                <w:color w:val="000000"/>
                <w:sz w:val="30"/>
                <w:szCs w:val="30"/>
              </w:rPr>
            </w:pPr>
          </w:p>
        </w:tc>
        <w:tc>
          <w:tcPr>
            <w:tcW w:w="880" w:type="dxa"/>
            <w:noWrap w:val="0"/>
            <w:vAlign w:val="top"/>
          </w:tcPr>
          <w:p w14:paraId="4C084634">
            <w:pPr>
              <w:rPr>
                <w:rFonts w:eastAsia="仿宋_GB2312"/>
                <w:color w:val="000000"/>
                <w:sz w:val="30"/>
                <w:szCs w:val="30"/>
              </w:rPr>
            </w:pPr>
          </w:p>
        </w:tc>
        <w:tc>
          <w:tcPr>
            <w:tcW w:w="1020" w:type="dxa"/>
            <w:noWrap w:val="0"/>
            <w:vAlign w:val="top"/>
          </w:tcPr>
          <w:p w14:paraId="647B57E2">
            <w:pPr>
              <w:rPr>
                <w:rFonts w:eastAsia="仿宋_GB2312"/>
                <w:color w:val="000000"/>
                <w:sz w:val="30"/>
                <w:szCs w:val="30"/>
              </w:rPr>
            </w:pPr>
          </w:p>
        </w:tc>
        <w:tc>
          <w:tcPr>
            <w:tcW w:w="1480" w:type="dxa"/>
            <w:noWrap w:val="0"/>
            <w:vAlign w:val="top"/>
          </w:tcPr>
          <w:p w14:paraId="7053D168">
            <w:pPr>
              <w:rPr>
                <w:rFonts w:eastAsia="仿宋_GB2312"/>
                <w:color w:val="000000"/>
                <w:sz w:val="30"/>
                <w:szCs w:val="30"/>
              </w:rPr>
            </w:pPr>
          </w:p>
        </w:tc>
        <w:tc>
          <w:tcPr>
            <w:tcW w:w="1020" w:type="dxa"/>
            <w:noWrap w:val="0"/>
            <w:vAlign w:val="top"/>
          </w:tcPr>
          <w:p w14:paraId="6A944214">
            <w:pPr>
              <w:rPr>
                <w:rFonts w:eastAsia="仿宋_GB2312"/>
                <w:color w:val="000000"/>
                <w:sz w:val="30"/>
                <w:szCs w:val="30"/>
              </w:rPr>
            </w:pPr>
          </w:p>
        </w:tc>
        <w:tc>
          <w:tcPr>
            <w:tcW w:w="921" w:type="dxa"/>
            <w:noWrap w:val="0"/>
            <w:vAlign w:val="top"/>
          </w:tcPr>
          <w:p w14:paraId="56B08C61">
            <w:pPr>
              <w:rPr>
                <w:rFonts w:eastAsia="仿宋_GB2312"/>
                <w:color w:val="000000"/>
                <w:sz w:val="30"/>
                <w:szCs w:val="30"/>
              </w:rPr>
            </w:pPr>
          </w:p>
        </w:tc>
      </w:tr>
      <w:tr w14:paraId="3E75522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0"/>
            <w:vAlign w:val="top"/>
          </w:tcPr>
          <w:p w14:paraId="5724F417">
            <w:pPr>
              <w:rPr>
                <w:rFonts w:eastAsia="仿宋_GB2312"/>
                <w:color w:val="000000"/>
                <w:sz w:val="30"/>
                <w:szCs w:val="30"/>
              </w:rPr>
            </w:pPr>
          </w:p>
        </w:tc>
        <w:tc>
          <w:tcPr>
            <w:tcW w:w="1418" w:type="dxa"/>
            <w:noWrap w:val="0"/>
            <w:vAlign w:val="top"/>
          </w:tcPr>
          <w:p w14:paraId="7DAE8DFF">
            <w:pPr>
              <w:rPr>
                <w:rFonts w:eastAsia="仿宋_GB2312"/>
                <w:color w:val="000000"/>
                <w:sz w:val="30"/>
                <w:szCs w:val="30"/>
              </w:rPr>
            </w:pPr>
          </w:p>
        </w:tc>
        <w:tc>
          <w:tcPr>
            <w:tcW w:w="850" w:type="dxa"/>
            <w:noWrap w:val="0"/>
            <w:vAlign w:val="top"/>
          </w:tcPr>
          <w:p w14:paraId="2A6A3399">
            <w:pPr>
              <w:rPr>
                <w:rFonts w:eastAsia="仿宋_GB2312"/>
                <w:color w:val="000000"/>
                <w:sz w:val="30"/>
                <w:szCs w:val="30"/>
              </w:rPr>
            </w:pPr>
          </w:p>
        </w:tc>
        <w:tc>
          <w:tcPr>
            <w:tcW w:w="1058" w:type="dxa"/>
            <w:noWrap w:val="0"/>
            <w:vAlign w:val="top"/>
          </w:tcPr>
          <w:p w14:paraId="27FC142A">
            <w:pPr>
              <w:rPr>
                <w:rFonts w:eastAsia="仿宋_GB2312"/>
                <w:color w:val="000000"/>
                <w:sz w:val="30"/>
                <w:szCs w:val="30"/>
              </w:rPr>
            </w:pPr>
          </w:p>
        </w:tc>
        <w:tc>
          <w:tcPr>
            <w:tcW w:w="880" w:type="dxa"/>
            <w:noWrap w:val="0"/>
            <w:vAlign w:val="top"/>
          </w:tcPr>
          <w:p w14:paraId="51E619AE">
            <w:pPr>
              <w:rPr>
                <w:rFonts w:eastAsia="仿宋_GB2312"/>
                <w:color w:val="000000"/>
                <w:sz w:val="30"/>
                <w:szCs w:val="30"/>
              </w:rPr>
            </w:pPr>
          </w:p>
        </w:tc>
        <w:tc>
          <w:tcPr>
            <w:tcW w:w="1020" w:type="dxa"/>
            <w:noWrap w:val="0"/>
            <w:vAlign w:val="top"/>
          </w:tcPr>
          <w:p w14:paraId="4F30BFBD">
            <w:pPr>
              <w:rPr>
                <w:rFonts w:eastAsia="仿宋_GB2312"/>
                <w:color w:val="000000"/>
                <w:sz w:val="30"/>
                <w:szCs w:val="30"/>
              </w:rPr>
            </w:pPr>
          </w:p>
        </w:tc>
        <w:tc>
          <w:tcPr>
            <w:tcW w:w="1480" w:type="dxa"/>
            <w:noWrap w:val="0"/>
            <w:vAlign w:val="top"/>
          </w:tcPr>
          <w:p w14:paraId="3C845BC0">
            <w:pPr>
              <w:rPr>
                <w:rFonts w:eastAsia="仿宋_GB2312"/>
                <w:color w:val="000000"/>
                <w:sz w:val="30"/>
                <w:szCs w:val="30"/>
              </w:rPr>
            </w:pPr>
          </w:p>
        </w:tc>
        <w:tc>
          <w:tcPr>
            <w:tcW w:w="1020" w:type="dxa"/>
            <w:noWrap w:val="0"/>
            <w:vAlign w:val="top"/>
          </w:tcPr>
          <w:p w14:paraId="0CFF092F">
            <w:pPr>
              <w:rPr>
                <w:rFonts w:eastAsia="仿宋_GB2312"/>
                <w:color w:val="000000"/>
                <w:sz w:val="30"/>
                <w:szCs w:val="30"/>
              </w:rPr>
            </w:pPr>
          </w:p>
        </w:tc>
        <w:tc>
          <w:tcPr>
            <w:tcW w:w="921" w:type="dxa"/>
            <w:noWrap w:val="0"/>
            <w:vAlign w:val="top"/>
          </w:tcPr>
          <w:p w14:paraId="259C999F">
            <w:pPr>
              <w:rPr>
                <w:rFonts w:eastAsia="仿宋_GB2312"/>
                <w:color w:val="000000"/>
                <w:sz w:val="30"/>
                <w:szCs w:val="30"/>
              </w:rPr>
            </w:pPr>
          </w:p>
        </w:tc>
      </w:tr>
      <w:tr w14:paraId="49539CD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noWrap w:val="0"/>
            <w:vAlign w:val="top"/>
          </w:tcPr>
          <w:p w14:paraId="51EB6632">
            <w:pPr>
              <w:rPr>
                <w:rFonts w:eastAsia="仿宋_GB2312"/>
                <w:color w:val="000000"/>
                <w:sz w:val="30"/>
                <w:szCs w:val="30"/>
              </w:rPr>
            </w:pPr>
          </w:p>
        </w:tc>
        <w:tc>
          <w:tcPr>
            <w:tcW w:w="1418" w:type="dxa"/>
            <w:noWrap w:val="0"/>
            <w:vAlign w:val="top"/>
          </w:tcPr>
          <w:p w14:paraId="4621F5B7">
            <w:pPr>
              <w:rPr>
                <w:rFonts w:eastAsia="仿宋_GB2312"/>
                <w:color w:val="000000"/>
                <w:sz w:val="30"/>
                <w:szCs w:val="30"/>
              </w:rPr>
            </w:pPr>
          </w:p>
        </w:tc>
        <w:tc>
          <w:tcPr>
            <w:tcW w:w="850" w:type="dxa"/>
            <w:noWrap w:val="0"/>
            <w:vAlign w:val="top"/>
          </w:tcPr>
          <w:p w14:paraId="70B432B0">
            <w:pPr>
              <w:rPr>
                <w:rFonts w:eastAsia="仿宋_GB2312"/>
                <w:color w:val="000000"/>
                <w:sz w:val="30"/>
                <w:szCs w:val="30"/>
              </w:rPr>
            </w:pPr>
          </w:p>
        </w:tc>
        <w:tc>
          <w:tcPr>
            <w:tcW w:w="1058" w:type="dxa"/>
            <w:noWrap w:val="0"/>
            <w:vAlign w:val="top"/>
          </w:tcPr>
          <w:p w14:paraId="1AE6B502">
            <w:pPr>
              <w:rPr>
                <w:rFonts w:eastAsia="仿宋_GB2312"/>
                <w:color w:val="000000"/>
                <w:sz w:val="30"/>
                <w:szCs w:val="30"/>
              </w:rPr>
            </w:pPr>
          </w:p>
        </w:tc>
        <w:tc>
          <w:tcPr>
            <w:tcW w:w="880" w:type="dxa"/>
            <w:noWrap w:val="0"/>
            <w:vAlign w:val="top"/>
          </w:tcPr>
          <w:p w14:paraId="04A997C6">
            <w:pPr>
              <w:rPr>
                <w:rFonts w:eastAsia="仿宋_GB2312"/>
                <w:color w:val="000000"/>
                <w:sz w:val="30"/>
                <w:szCs w:val="30"/>
              </w:rPr>
            </w:pPr>
          </w:p>
        </w:tc>
        <w:tc>
          <w:tcPr>
            <w:tcW w:w="1020" w:type="dxa"/>
            <w:noWrap w:val="0"/>
            <w:vAlign w:val="top"/>
          </w:tcPr>
          <w:p w14:paraId="595109BA">
            <w:pPr>
              <w:rPr>
                <w:rFonts w:eastAsia="仿宋_GB2312"/>
                <w:color w:val="000000"/>
                <w:sz w:val="30"/>
                <w:szCs w:val="30"/>
              </w:rPr>
            </w:pPr>
          </w:p>
        </w:tc>
        <w:tc>
          <w:tcPr>
            <w:tcW w:w="1480" w:type="dxa"/>
            <w:noWrap w:val="0"/>
            <w:vAlign w:val="top"/>
          </w:tcPr>
          <w:p w14:paraId="7057D95F">
            <w:pPr>
              <w:rPr>
                <w:rFonts w:eastAsia="仿宋_GB2312"/>
                <w:color w:val="000000"/>
                <w:sz w:val="30"/>
                <w:szCs w:val="30"/>
              </w:rPr>
            </w:pPr>
          </w:p>
        </w:tc>
        <w:tc>
          <w:tcPr>
            <w:tcW w:w="1020" w:type="dxa"/>
            <w:noWrap w:val="0"/>
            <w:vAlign w:val="top"/>
          </w:tcPr>
          <w:p w14:paraId="3B0E62C5">
            <w:pPr>
              <w:rPr>
                <w:rFonts w:eastAsia="仿宋_GB2312"/>
                <w:color w:val="000000"/>
                <w:sz w:val="30"/>
                <w:szCs w:val="30"/>
              </w:rPr>
            </w:pPr>
          </w:p>
        </w:tc>
        <w:tc>
          <w:tcPr>
            <w:tcW w:w="921" w:type="dxa"/>
            <w:noWrap w:val="0"/>
            <w:vAlign w:val="top"/>
          </w:tcPr>
          <w:p w14:paraId="3FDCDC82">
            <w:pPr>
              <w:rPr>
                <w:rFonts w:eastAsia="仿宋_GB2312"/>
                <w:color w:val="000000"/>
                <w:sz w:val="30"/>
                <w:szCs w:val="30"/>
              </w:rPr>
            </w:pPr>
          </w:p>
        </w:tc>
      </w:tr>
    </w:tbl>
    <w:p w14:paraId="32A5C1E4">
      <w:pPr>
        <w:spacing w:line="440" w:lineRule="exact"/>
        <w:rPr>
          <w:rFonts w:ascii="Times New Roman" w:hAnsi="Times New Roman" w:eastAsia="仿宋_GB2312"/>
          <w:color w:val="000000"/>
          <w:sz w:val="30"/>
          <w:szCs w:val="30"/>
        </w:rPr>
      </w:pPr>
    </w:p>
    <w:p w14:paraId="6CD0E935">
      <w:pPr>
        <w:spacing w:line="440" w:lineRule="exact"/>
        <w:rPr>
          <w:rFonts w:ascii="Times New Roman" w:hAnsi="Times New Roman" w:eastAsia="黑体"/>
          <w:color w:val="000000"/>
          <w:sz w:val="30"/>
          <w:szCs w:val="30"/>
        </w:rPr>
      </w:pPr>
      <w:r>
        <w:rPr>
          <w:rFonts w:ascii="Times New Roman" w:hAnsi="Times New Roman" w:eastAsia="仿宋_GB2312"/>
          <w:color w:val="000000"/>
          <w:sz w:val="30"/>
          <w:szCs w:val="30"/>
        </w:rPr>
        <w:t>附</w:t>
      </w:r>
      <w:bookmarkStart w:id="2092" w:name="_Toc296891056"/>
      <w:bookmarkStart w:id="2093" w:name="_Toc267261699"/>
      <w:bookmarkStart w:id="2094" w:name="_Toc296347227"/>
      <w:bookmarkStart w:id="2095" w:name="_Toc296891268"/>
      <w:bookmarkStart w:id="2096" w:name="_Toc296944567"/>
      <w:bookmarkStart w:id="2097" w:name="_Toc296346729"/>
      <w:bookmarkStart w:id="2098" w:name="_Toc296503228"/>
      <w:r>
        <w:rPr>
          <w:rFonts w:ascii="Times New Roman" w:hAnsi="Times New Roman" w:eastAsia="仿宋_GB2312"/>
          <w:color w:val="000000"/>
          <w:sz w:val="30"/>
          <w:szCs w:val="30"/>
        </w:rPr>
        <w:t>件6：</w:t>
      </w:r>
    </w:p>
    <w:bookmarkEnd w:id="2092"/>
    <w:bookmarkEnd w:id="2093"/>
    <w:bookmarkEnd w:id="2094"/>
    <w:bookmarkEnd w:id="2095"/>
    <w:bookmarkEnd w:id="2096"/>
    <w:bookmarkEnd w:id="2097"/>
    <w:bookmarkEnd w:id="2098"/>
    <w:p w14:paraId="1AF9E74F">
      <w:pPr>
        <w:spacing w:before="156" w:beforeLines="50" w:after="156" w:afterLines="50" w:line="440" w:lineRule="exact"/>
        <w:jc w:val="center"/>
        <w:rPr>
          <w:rFonts w:ascii="Times New Roman" w:hAnsi="Times New Roman" w:eastAsia="黑体"/>
          <w:color w:val="000000"/>
          <w:sz w:val="30"/>
          <w:szCs w:val="30"/>
        </w:rPr>
      </w:pPr>
      <w:r>
        <w:rPr>
          <w:rFonts w:ascii="Times New Roman" w:hAnsi="Times New Roman" w:eastAsia="黑体"/>
          <w:color w:val="000000"/>
          <w:sz w:val="30"/>
          <w:szCs w:val="30"/>
        </w:rPr>
        <w:t>承包人主要施工管理人员表</w:t>
      </w:r>
    </w:p>
    <w:tbl>
      <w:tblPr>
        <w:tblStyle w:val="44"/>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871"/>
        <w:gridCol w:w="1418"/>
        <w:gridCol w:w="1134"/>
        <w:gridCol w:w="1134"/>
        <w:gridCol w:w="4252"/>
      </w:tblGrid>
      <w:tr w14:paraId="0DF5E32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12" w:space="0"/>
              <w:bottom w:val="double" w:color="auto" w:sz="6" w:space="0"/>
            </w:tcBorders>
            <w:noWrap w:val="0"/>
            <w:vAlign w:val="center"/>
          </w:tcPr>
          <w:p w14:paraId="17A57B32">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名    称</w:t>
            </w:r>
          </w:p>
        </w:tc>
        <w:tc>
          <w:tcPr>
            <w:tcW w:w="1418" w:type="dxa"/>
            <w:tcBorders>
              <w:top w:val="single" w:color="auto" w:sz="12" w:space="0"/>
              <w:bottom w:val="double" w:color="auto" w:sz="6" w:space="0"/>
            </w:tcBorders>
            <w:noWrap w:val="0"/>
            <w:vAlign w:val="center"/>
          </w:tcPr>
          <w:p w14:paraId="10BFB453">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姓名</w:t>
            </w:r>
          </w:p>
        </w:tc>
        <w:tc>
          <w:tcPr>
            <w:tcW w:w="1134" w:type="dxa"/>
            <w:tcBorders>
              <w:top w:val="single" w:color="auto" w:sz="12" w:space="0"/>
              <w:bottom w:val="double" w:color="auto" w:sz="6" w:space="0"/>
            </w:tcBorders>
            <w:noWrap w:val="0"/>
            <w:vAlign w:val="center"/>
          </w:tcPr>
          <w:p w14:paraId="4712CEA2">
            <w:pPr>
              <w:pStyle w:val="17"/>
              <w:keepNext/>
              <w:spacing w:after="0" w:line="440" w:lineRule="exact"/>
              <w:ind w:left="63" w:right="63"/>
              <w:rPr>
                <w:rFonts w:eastAsia="仿宋_GB2312"/>
                <w:color w:val="000000"/>
                <w:kern w:val="2"/>
                <w:sz w:val="30"/>
                <w:szCs w:val="30"/>
                <w:lang w:val="en-US" w:eastAsia="zh-CN"/>
              </w:rPr>
            </w:pPr>
            <w:r>
              <w:rPr>
                <w:rFonts w:eastAsia="仿宋_GB2312"/>
                <w:color w:val="000000"/>
                <w:kern w:val="2"/>
                <w:sz w:val="30"/>
                <w:szCs w:val="30"/>
                <w:lang w:val="en-US" w:eastAsia="zh-CN"/>
              </w:rPr>
              <w:t>职务</w:t>
            </w:r>
          </w:p>
        </w:tc>
        <w:tc>
          <w:tcPr>
            <w:tcW w:w="1134" w:type="dxa"/>
            <w:tcBorders>
              <w:top w:val="single" w:color="auto" w:sz="12" w:space="0"/>
              <w:bottom w:val="double" w:color="auto" w:sz="6" w:space="0"/>
            </w:tcBorders>
            <w:noWrap w:val="0"/>
            <w:vAlign w:val="center"/>
          </w:tcPr>
          <w:p w14:paraId="6AE2E08D">
            <w:pPr>
              <w:pStyle w:val="17"/>
              <w:keepNext/>
              <w:spacing w:after="0" w:line="440" w:lineRule="exact"/>
              <w:ind w:left="63" w:right="63"/>
              <w:rPr>
                <w:rFonts w:eastAsia="仿宋_GB2312"/>
                <w:color w:val="000000"/>
                <w:kern w:val="2"/>
                <w:sz w:val="30"/>
                <w:szCs w:val="30"/>
                <w:lang w:val="en-US" w:eastAsia="zh-CN"/>
              </w:rPr>
            </w:pPr>
            <w:r>
              <w:rPr>
                <w:rFonts w:eastAsia="仿宋_GB2312"/>
                <w:color w:val="000000"/>
                <w:kern w:val="2"/>
                <w:sz w:val="30"/>
                <w:szCs w:val="30"/>
                <w:lang w:val="en-US" w:eastAsia="zh-CN"/>
              </w:rPr>
              <w:t>职称</w:t>
            </w:r>
          </w:p>
        </w:tc>
        <w:tc>
          <w:tcPr>
            <w:tcW w:w="4252" w:type="dxa"/>
            <w:tcBorders>
              <w:top w:val="single" w:color="auto" w:sz="12" w:space="0"/>
              <w:bottom w:val="double" w:color="auto" w:sz="6" w:space="0"/>
            </w:tcBorders>
            <w:noWrap w:val="0"/>
            <w:vAlign w:val="center"/>
          </w:tcPr>
          <w:p w14:paraId="62EDF16F">
            <w:pPr>
              <w:pStyle w:val="17"/>
              <w:keepNext/>
              <w:spacing w:after="0" w:line="440" w:lineRule="exact"/>
              <w:ind w:left="63" w:right="63"/>
              <w:rPr>
                <w:rFonts w:eastAsia="仿宋_GB2312"/>
                <w:color w:val="000000"/>
                <w:kern w:val="2"/>
                <w:sz w:val="30"/>
                <w:szCs w:val="30"/>
                <w:lang w:val="en-US" w:eastAsia="zh-CN"/>
              </w:rPr>
            </w:pPr>
            <w:r>
              <w:rPr>
                <w:rFonts w:eastAsia="仿宋_GB2312"/>
                <w:color w:val="000000"/>
                <w:kern w:val="2"/>
                <w:sz w:val="30"/>
                <w:szCs w:val="30"/>
                <w:lang w:val="en-US" w:eastAsia="zh-CN"/>
              </w:rPr>
              <w:t>主要资历、经验及承担过的项目</w:t>
            </w:r>
          </w:p>
        </w:tc>
      </w:tr>
      <w:tr w14:paraId="5B01800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809" w:type="dxa"/>
            <w:gridSpan w:val="5"/>
            <w:tcBorders>
              <w:top w:val="double" w:color="auto" w:sz="6" w:space="0"/>
              <w:bottom w:val="single" w:color="auto" w:sz="6" w:space="0"/>
            </w:tcBorders>
            <w:noWrap w:val="0"/>
            <w:vAlign w:val="center"/>
          </w:tcPr>
          <w:p w14:paraId="65DA6BBB">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一、总部人员</w:t>
            </w:r>
          </w:p>
        </w:tc>
      </w:tr>
      <w:tr w14:paraId="6E70F0B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nil"/>
              <w:bottom w:val="nil"/>
            </w:tcBorders>
            <w:noWrap w:val="0"/>
            <w:vAlign w:val="center"/>
          </w:tcPr>
          <w:p w14:paraId="08636DDB">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项目主管</w:t>
            </w:r>
          </w:p>
        </w:tc>
        <w:tc>
          <w:tcPr>
            <w:tcW w:w="1418" w:type="dxa"/>
            <w:tcBorders>
              <w:top w:val="nil"/>
            </w:tcBorders>
            <w:noWrap w:val="0"/>
            <w:vAlign w:val="center"/>
          </w:tcPr>
          <w:p w14:paraId="7E0C30EF">
            <w:pPr>
              <w:pStyle w:val="17"/>
              <w:keepNext/>
              <w:spacing w:after="0" w:line="440" w:lineRule="exact"/>
              <w:ind w:left="63" w:right="63"/>
              <w:rPr>
                <w:rFonts w:eastAsia="仿宋_GB2312"/>
                <w:color w:val="000000"/>
                <w:kern w:val="2"/>
                <w:sz w:val="28"/>
                <w:szCs w:val="30"/>
                <w:lang w:val="en-US" w:eastAsia="zh-CN"/>
              </w:rPr>
            </w:pPr>
          </w:p>
        </w:tc>
        <w:tc>
          <w:tcPr>
            <w:tcW w:w="1134" w:type="dxa"/>
            <w:tcBorders>
              <w:top w:val="nil"/>
            </w:tcBorders>
            <w:noWrap w:val="0"/>
            <w:vAlign w:val="center"/>
          </w:tcPr>
          <w:p w14:paraId="24DC2D51">
            <w:pPr>
              <w:pStyle w:val="17"/>
              <w:keepNext/>
              <w:spacing w:after="0" w:line="440" w:lineRule="exact"/>
              <w:ind w:left="63" w:right="63"/>
              <w:rPr>
                <w:rFonts w:eastAsia="仿宋_GB2312"/>
                <w:color w:val="000000"/>
                <w:kern w:val="2"/>
                <w:sz w:val="30"/>
                <w:szCs w:val="30"/>
                <w:lang w:val="en-US" w:eastAsia="zh-CN"/>
              </w:rPr>
            </w:pPr>
          </w:p>
        </w:tc>
        <w:tc>
          <w:tcPr>
            <w:tcW w:w="1134" w:type="dxa"/>
            <w:tcBorders>
              <w:top w:val="nil"/>
            </w:tcBorders>
            <w:noWrap w:val="0"/>
            <w:vAlign w:val="center"/>
          </w:tcPr>
          <w:p w14:paraId="78B93551">
            <w:pPr>
              <w:pStyle w:val="17"/>
              <w:keepNext/>
              <w:spacing w:after="0" w:line="440" w:lineRule="exact"/>
              <w:ind w:left="63" w:right="63"/>
              <w:rPr>
                <w:rFonts w:eastAsia="仿宋_GB2312"/>
                <w:color w:val="000000"/>
                <w:kern w:val="2"/>
                <w:sz w:val="30"/>
                <w:szCs w:val="30"/>
                <w:lang w:val="en-US" w:eastAsia="zh-CN"/>
              </w:rPr>
            </w:pPr>
          </w:p>
        </w:tc>
        <w:tc>
          <w:tcPr>
            <w:tcW w:w="4252" w:type="dxa"/>
            <w:tcBorders>
              <w:top w:val="nil"/>
            </w:tcBorders>
            <w:noWrap w:val="0"/>
            <w:vAlign w:val="center"/>
          </w:tcPr>
          <w:p w14:paraId="5FD4BBCA">
            <w:pPr>
              <w:pStyle w:val="17"/>
              <w:keepNext/>
              <w:spacing w:after="0" w:line="440" w:lineRule="exact"/>
              <w:ind w:left="63" w:right="63"/>
              <w:rPr>
                <w:rFonts w:eastAsia="仿宋_GB2312"/>
                <w:color w:val="000000"/>
                <w:kern w:val="2"/>
                <w:sz w:val="30"/>
                <w:szCs w:val="30"/>
                <w:lang w:val="en-US" w:eastAsia="zh-CN"/>
              </w:rPr>
            </w:pPr>
          </w:p>
        </w:tc>
      </w:tr>
      <w:tr w14:paraId="35278C0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nil"/>
            </w:tcBorders>
            <w:noWrap w:val="0"/>
            <w:vAlign w:val="center"/>
          </w:tcPr>
          <w:p w14:paraId="0B10D4EA">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center"/>
          </w:tcPr>
          <w:p w14:paraId="15B3C923">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4B7D121A">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3BDB3686">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55506151">
            <w:pPr>
              <w:pStyle w:val="17"/>
              <w:keepNext/>
              <w:spacing w:after="0" w:line="440" w:lineRule="exact"/>
              <w:ind w:left="63" w:right="63"/>
              <w:rPr>
                <w:rFonts w:eastAsia="仿宋_GB2312"/>
                <w:color w:val="000000"/>
                <w:kern w:val="2"/>
                <w:sz w:val="30"/>
                <w:szCs w:val="30"/>
                <w:lang w:val="en-US" w:eastAsia="zh-CN"/>
              </w:rPr>
            </w:pPr>
          </w:p>
        </w:tc>
      </w:tr>
      <w:tr w14:paraId="66F8920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nil"/>
              <w:bottom w:val="nil"/>
            </w:tcBorders>
            <w:noWrap w:val="0"/>
            <w:vAlign w:val="center"/>
          </w:tcPr>
          <w:p w14:paraId="2845C409">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其他人员</w:t>
            </w:r>
          </w:p>
        </w:tc>
        <w:tc>
          <w:tcPr>
            <w:tcW w:w="1418" w:type="dxa"/>
            <w:noWrap w:val="0"/>
            <w:vAlign w:val="center"/>
          </w:tcPr>
          <w:p w14:paraId="290F3010">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7FCC4FAF">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7BECDCE7">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7F73E782">
            <w:pPr>
              <w:pStyle w:val="17"/>
              <w:keepNext/>
              <w:spacing w:after="0" w:line="440" w:lineRule="exact"/>
              <w:ind w:left="63" w:right="63"/>
              <w:rPr>
                <w:rFonts w:eastAsia="仿宋_GB2312"/>
                <w:color w:val="000000"/>
                <w:kern w:val="2"/>
                <w:sz w:val="30"/>
                <w:szCs w:val="30"/>
                <w:lang w:val="en-US" w:eastAsia="zh-CN"/>
              </w:rPr>
            </w:pPr>
          </w:p>
        </w:tc>
      </w:tr>
      <w:tr w14:paraId="6A02DA4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nil"/>
              <w:bottom w:val="nil"/>
            </w:tcBorders>
            <w:noWrap w:val="0"/>
            <w:vAlign w:val="center"/>
          </w:tcPr>
          <w:p w14:paraId="56CD8438">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center"/>
          </w:tcPr>
          <w:p w14:paraId="0B32D8E3">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425C5929">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04A9BD1C">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1E0E43B1">
            <w:pPr>
              <w:pStyle w:val="17"/>
              <w:keepNext/>
              <w:spacing w:after="0" w:line="440" w:lineRule="exact"/>
              <w:ind w:left="63" w:right="63"/>
              <w:rPr>
                <w:rFonts w:eastAsia="仿宋_GB2312"/>
                <w:color w:val="000000"/>
                <w:kern w:val="2"/>
                <w:sz w:val="30"/>
                <w:szCs w:val="30"/>
                <w:lang w:val="en-US" w:eastAsia="zh-CN"/>
              </w:rPr>
            </w:pPr>
          </w:p>
        </w:tc>
      </w:tr>
      <w:tr w14:paraId="26B1EF7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809" w:type="dxa"/>
            <w:gridSpan w:val="5"/>
            <w:tcBorders>
              <w:top w:val="single" w:color="auto" w:sz="6" w:space="0"/>
              <w:bottom w:val="single" w:color="auto" w:sz="6" w:space="0"/>
            </w:tcBorders>
            <w:noWrap w:val="0"/>
            <w:vAlign w:val="center"/>
          </w:tcPr>
          <w:p w14:paraId="4EC44EEE">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二、现场人员</w:t>
            </w:r>
          </w:p>
        </w:tc>
      </w:tr>
      <w:tr w14:paraId="781A9C2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noWrap w:val="0"/>
            <w:vAlign w:val="center"/>
          </w:tcPr>
          <w:p w14:paraId="5C0AD146">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项目经理</w:t>
            </w:r>
          </w:p>
        </w:tc>
        <w:tc>
          <w:tcPr>
            <w:tcW w:w="1418" w:type="dxa"/>
            <w:noWrap w:val="0"/>
            <w:vAlign w:val="center"/>
          </w:tcPr>
          <w:p w14:paraId="1E039C1C">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79B2E21B">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1D5B140E">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2662DF88">
            <w:pPr>
              <w:pStyle w:val="17"/>
              <w:keepNext/>
              <w:spacing w:after="0" w:line="440" w:lineRule="exact"/>
              <w:ind w:left="63" w:right="63"/>
              <w:rPr>
                <w:rFonts w:eastAsia="仿宋_GB2312"/>
                <w:color w:val="000000"/>
                <w:kern w:val="2"/>
                <w:sz w:val="30"/>
                <w:szCs w:val="30"/>
                <w:lang w:val="en-US" w:eastAsia="zh-CN"/>
              </w:rPr>
            </w:pPr>
          </w:p>
        </w:tc>
      </w:tr>
      <w:tr w14:paraId="2A370E5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noWrap w:val="0"/>
            <w:vAlign w:val="center"/>
          </w:tcPr>
          <w:p w14:paraId="68B04A01">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项目副经理</w:t>
            </w:r>
          </w:p>
        </w:tc>
        <w:tc>
          <w:tcPr>
            <w:tcW w:w="1418" w:type="dxa"/>
            <w:noWrap w:val="0"/>
            <w:vAlign w:val="center"/>
          </w:tcPr>
          <w:p w14:paraId="1984C47F">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415ACF5B">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4D445314">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27C1EE17">
            <w:pPr>
              <w:pStyle w:val="17"/>
              <w:keepNext/>
              <w:spacing w:after="0" w:line="440" w:lineRule="exact"/>
              <w:ind w:left="63" w:right="63"/>
              <w:rPr>
                <w:rFonts w:eastAsia="仿宋_GB2312"/>
                <w:color w:val="000000"/>
                <w:kern w:val="2"/>
                <w:sz w:val="30"/>
                <w:szCs w:val="30"/>
                <w:lang w:val="en-US" w:eastAsia="zh-CN"/>
              </w:rPr>
            </w:pPr>
          </w:p>
        </w:tc>
      </w:tr>
      <w:tr w14:paraId="6E5185B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noWrap w:val="0"/>
            <w:vAlign w:val="center"/>
          </w:tcPr>
          <w:p w14:paraId="49C14AF5">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技术负责人</w:t>
            </w:r>
          </w:p>
        </w:tc>
        <w:tc>
          <w:tcPr>
            <w:tcW w:w="1418" w:type="dxa"/>
            <w:noWrap w:val="0"/>
            <w:vAlign w:val="center"/>
          </w:tcPr>
          <w:p w14:paraId="08FFB0B5">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1E5EC389">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3120CFC8">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7075CF4A">
            <w:pPr>
              <w:pStyle w:val="17"/>
              <w:keepNext/>
              <w:spacing w:after="0" w:line="440" w:lineRule="exact"/>
              <w:ind w:left="63" w:right="63"/>
              <w:rPr>
                <w:rFonts w:eastAsia="仿宋_GB2312"/>
                <w:color w:val="000000"/>
                <w:kern w:val="2"/>
                <w:sz w:val="30"/>
                <w:szCs w:val="30"/>
                <w:lang w:val="en-US" w:eastAsia="zh-CN"/>
              </w:rPr>
            </w:pPr>
          </w:p>
        </w:tc>
      </w:tr>
      <w:tr w14:paraId="7E8172B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noWrap w:val="0"/>
            <w:vAlign w:val="center"/>
          </w:tcPr>
          <w:p w14:paraId="2B129B43">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造价管理</w:t>
            </w:r>
          </w:p>
        </w:tc>
        <w:tc>
          <w:tcPr>
            <w:tcW w:w="1418" w:type="dxa"/>
            <w:noWrap w:val="0"/>
            <w:vAlign w:val="center"/>
          </w:tcPr>
          <w:p w14:paraId="32119E73">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32B8DDBA">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166D8B96">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6903447A">
            <w:pPr>
              <w:pStyle w:val="17"/>
              <w:keepNext/>
              <w:spacing w:after="0" w:line="440" w:lineRule="exact"/>
              <w:ind w:left="63" w:right="63"/>
              <w:rPr>
                <w:rFonts w:eastAsia="仿宋_GB2312"/>
                <w:color w:val="000000"/>
                <w:kern w:val="2"/>
                <w:sz w:val="30"/>
                <w:szCs w:val="30"/>
                <w:lang w:val="en-US" w:eastAsia="zh-CN"/>
              </w:rPr>
            </w:pPr>
          </w:p>
        </w:tc>
      </w:tr>
      <w:tr w14:paraId="6539C36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noWrap w:val="0"/>
            <w:vAlign w:val="center"/>
          </w:tcPr>
          <w:p w14:paraId="4489F893">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质量管理</w:t>
            </w:r>
          </w:p>
        </w:tc>
        <w:tc>
          <w:tcPr>
            <w:tcW w:w="1418" w:type="dxa"/>
            <w:noWrap w:val="0"/>
            <w:vAlign w:val="center"/>
          </w:tcPr>
          <w:p w14:paraId="61E10D3F">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6CF2A89D">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56208DBA">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24CB91F4">
            <w:pPr>
              <w:pStyle w:val="17"/>
              <w:keepNext/>
              <w:spacing w:after="0" w:line="440" w:lineRule="exact"/>
              <w:ind w:left="63" w:right="63"/>
              <w:rPr>
                <w:rFonts w:eastAsia="仿宋_GB2312"/>
                <w:color w:val="000000"/>
                <w:kern w:val="2"/>
                <w:sz w:val="30"/>
                <w:szCs w:val="30"/>
                <w:lang w:val="en-US" w:eastAsia="zh-CN"/>
              </w:rPr>
            </w:pPr>
          </w:p>
        </w:tc>
      </w:tr>
      <w:tr w14:paraId="5898AD8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noWrap w:val="0"/>
            <w:vAlign w:val="center"/>
          </w:tcPr>
          <w:p w14:paraId="5591429A">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材料管理</w:t>
            </w:r>
          </w:p>
        </w:tc>
        <w:tc>
          <w:tcPr>
            <w:tcW w:w="1418" w:type="dxa"/>
            <w:noWrap w:val="0"/>
            <w:vAlign w:val="center"/>
          </w:tcPr>
          <w:p w14:paraId="6CE738CE">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3135CC20">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08C7FE8F">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6C4EE237">
            <w:pPr>
              <w:pStyle w:val="17"/>
              <w:keepNext/>
              <w:spacing w:after="0" w:line="440" w:lineRule="exact"/>
              <w:ind w:left="63" w:right="63"/>
              <w:rPr>
                <w:rFonts w:eastAsia="仿宋_GB2312"/>
                <w:color w:val="000000"/>
                <w:kern w:val="2"/>
                <w:sz w:val="30"/>
                <w:szCs w:val="30"/>
                <w:lang w:val="en-US" w:eastAsia="zh-CN"/>
              </w:rPr>
            </w:pPr>
          </w:p>
        </w:tc>
      </w:tr>
      <w:tr w14:paraId="3177206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noWrap w:val="0"/>
            <w:vAlign w:val="center"/>
          </w:tcPr>
          <w:p w14:paraId="7FE0FA86">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计划管理</w:t>
            </w:r>
          </w:p>
        </w:tc>
        <w:tc>
          <w:tcPr>
            <w:tcW w:w="1418" w:type="dxa"/>
            <w:noWrap w:val="0"/>
            <w:vAlign w:val="center"/>
          </w:tcPr>
          <w:p w14:paraId="0FAB4992">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744A7210">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410DEA99">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7B5A7319">
            <w:pPr>
              <w:pStyle w:val="17"/>
              <w:keepNext/>
              <w:spacing w:after="0" w:line="440" w:lineRule="exact"/>
              <w:ind w:left="63" w:right="63"/>
              <w:rPr>
                <w:rFonts w:eastAsia="仿宋_GB2312"/>
                <w:color w:val="000000"/>
                <w:kern w:val="2"/>
                <w:sz w:val="30"/>
                <w:szCs w:val="30"/>
                <w:lang w:val="en-US" w:eastAsia="zh-CN"/>
              </w:rPr>
            </w:pPr>
          </w:p>
        </w:tc>
      </w:tr>
      <w:tr w14:paraId="516B2FF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noWrap w:val="0"/>
            <w:vAlign w:val="center"/>
          </w:tcPr>
          <w:p w14:paraId="2DDBB699">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安全管理</w:t>
            </w:r>
          </w:p>
        </w:tc>
        <w:tc>
          <w:tcPr>
            <w:tcW w:w="1418" w:type="dxa"/>
            <w:noWrap w:val="0"/>
            <w:vAlign w:val="center"/>
          </w:tcPr>
          <w:p w14:paraId="13E97BF6">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5C19984C">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083F2238">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4515B4D7">
            <w:pPr>
              <w:pStyle w:val="17"/>
              <w:keepNext/>
              <w:spacing w:after="0" w:line="440" w:lineRule="exact"/>
              <w:ind w:left="63" w:right="63"/>
              <w:rPr>
                <w:rFonts w:eastAsia="仿宋_GB2312"/>
                <w:color w:val="000000"/>
                <w:kern w:val="2"/>
                <w:sz w:val="30"/>
                <w:szCs w:val="30"/>
                <w:lang w:val="en-US" w:eastAsia="zh-CN"/>
              </w:rPr>
            </w:pPr>
          </w:p>
        </w:tc>
      </w:tr>
      <w:tr w14:paraId="2434888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restart"/>
            <w:tcBorders>
              <w:top w:val="single" w:color="auto" w:sz="6" w:space="0"/>
            </w:tcBorders>
            <w:noWrap w:val="0"/>
            <w:vAlign w:val="center"/>
          </w:tcPr>
          <w:p w14:paraId="0AD7D55D">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其他人员</w:t>
            </w:r>
          </w:p>
        </w:tc>
        <w:tc>
          <w:tcPr>
            <w:tcW w:w="1418" w:type="dxa"/>
            <w:noWrap w:val="0"/>
            <w:vAlign w:val="center"/>
          </w:tcPr>
          <w:p w14:paraId="27EE2B69">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6DC19EE5">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6197E3B6">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4AFD9E48">
            <w:pPr>
              <w:pStyle w:val="17"/>
              <w:keepNext/>
              <w:spacing w:after="0" w:line="440" w:lineRule="exact"/>
              <w:ind w:left="63" w:right="63"/>
              <w:rPr>
                <w:rFonts w:eastAsia="仿宋_GB2312"/>
                <w:color w:val="000000"/>
                <w:kern w:val="2"/>
                <w:sz w:val="30"/>
                <w:szCs w:val="30"/>
                <w:lang w:val="en-US" w:eastAsia="zh-CN"/>
              </w:rPr>
            </w:pPr>
          </w:p>
        </w:tc>
      </w:tr>
      <w:tr w14:paraId="22768E8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continue"/>
            <w:noWrap w:val="0"/>
            <w:vAlign w:val="center"/>
          </w:tcPr>
          <w:p w14:paraId="0E71FE61">
            <w:pPr>
              <w:pStyle w:val="17"/>
              <w:keepNext/>
              <w:spacing w:after="0" w:line="440" w:lineRule="exact"/>
              <w:ind w:left="63" w:right="63"/>
              <w:rPr>
                <w:rFonts w:eastAsia="仿宋_GB2312"/>
                <w:color w:val="000000"/>
                <w:kern w:val="2"/>
                <w:sz w:val="28"/>
                <w:szCs w:val="30"/>
                <w:lang w:val="en-US" w:eastAsia="zh-CN"/>
              </w:rPr>
            </w:pPr>
          </w:p>
        </w:tc>
        <w:tc>
          <w:tcPr>
            <w:tcW w:w="1418" w:type="dxa"/>
            <w:tcBorders>
              <w:bottom w:val="nil"/>
            </w:tcBorders>
            <w:noWrap w:val="0"/>
            <w:vAlign w:val="center"/>
          </w:tcPr>
          <w:p w14:paraId="6567FCCF">
            <w:pPr>
              <w:pStyle w:val="17"/>
              <w:keepNext/>
              <w:spacing w:after="0" w:line="440" w:lineRule="exact"/>
              <w:ind w:left="63" w:right="63"/>
              <w:rPr>
                <w:rFonts w:eastAsia="仿宋_GB2312"/>
                <w:color w:val="000000"/>
                <w:kern w:val="2"/>
                <w:sz w:val="28"/>
                <w:szCs w:val="30"/>
                <w:lang w:val="en-US" w:eastAsia="zh-CN"/>
              </w:rPr>
            </w:pPr>
          </w:p>
        </w:tc>
        <w:tc>
          <w:tcPr>
            <w:tcW w:w="1134" w:type="dxa"/>
            <w:tcBorders>
              <w:bottom w:val="nil"/>
            </w:tcBorders>
            <w:noWrap w:val="0"/>
            <w:vAlign w:val="center"/>
          </w:tcPr>
          <w:p w14:paraId="4F5116D4">
            <w:pPr>
              <w:pStyle w:val="17"/>
              <w:keepNext/>
              <w:spacing w:after="0" w:line="440" w:lineRule="exact"/>
              <w:ind w:left="63" w:right="63"/>
              <w:rPr>
                <w:rFonts w:eastAsia="仿宋_GB2312"/>
                <w:color w:val="000000"/>
                <w:kern w:val="2"/>
                <w:sz w:val="30"/>
                <w:szCs w:val="30"/>
                <w:lang w:val="en-US" w:eastAsia="zh-CN"/>
              </w:rPr>
            </w:pPr>
          </w:p>
        </w:tc>
        <w:tc>
          <w:tcPr>
            <w:tcW w:w="1134" w:type="dxa"/>
            <w:tcBorders>
              <w:bottom w:val="nil"/>
            </w:tcBorders>
            <w:noWrap w:val="0"/>
            <w:vAlign w:val="center"/>
          </w:tcPr>
          <w:p w14:paraId="11525FB6">
            <w:pPr>
              <w:pStyle w:val="17"/>
              <w:keepNext/>
              <w:spacing w:after="0" w:line="440" w:lineRule="exact"/>
              <w:ind w:left="63" w:right="63"/>
              <w:rPr>
                <w:rFonts w:eastAsia="仿宋_GB2312"/>
                <w:color w:val="000000"/>
                <w:kern w:val="2"/>
                <w:sz w:val="30"/>
                <w:szCs w:val="30"/>
                <w:lang w:val="en-US" w:eastAsia="zh-CN"/>
              </w:rPr>
            </w:pPr>
          </w:p>
        </w:tc>
        <w:tc>
          <w:tcPr>
            <w:tcW w:w="4252" w:type="dxa"/>
            <w:tcBorders>
              <w:bottom w:val="nil"/>
            </w:tcBorders>
            <w:noWrap w:val="0"/>
            <w:vAlign w:val="center"/>
          </w:tcPr>
          <w:p w14:paraId="3FF0B86C">
            <w:pPr>
              <w:pStyle w:val="17"/>
              <w:keepNext/>
              <w:spacing w:after="0" w:line="440" w:lineRule="exact"/>
              <w:ind w:left="63" w:right="63"/>
              <w:rPr>
                <w:rFonts w:eastAsia="仿宋_GB2312"/>
                <w:color w:val="000000"/>
                <w:kern w:val="2"/>
                <w:sz w:val="30"/>
                <w:szCs w:val="30"/>
                <w:lang w:val="en-US" w:eastAsia="zh-CN"/>
              </w:rPr>
            </w:pPr>
          </w:p>
        </w:tc>
      </w:tr>
      <w:tr w14:paraId="624D389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continue"/>
            <w:noWrap w:val="0"/>
            <w:vAlign w:val="center"/>
          </w:tcPr>
          <w:p w14:paraId="2761215C">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center"/>
          </w:tcPr>
          <w:p w14:paraId="39D5AC9D">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58038C25">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77AD6D66">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2143E4EB">
            <w:pPr>
              <w:pStyle w:val="17"/>
              <w:keepNext/>
              <w:spacing w:after="0" w:line="440" w:lineRule="exact"/>
              <w:ind w:left="63" w:right="63"/>
              <w:rPr>
                <w:rFonts w:eastAsia="仿宋_GB2312"/>
                <w:color w:val="000000"/>
                <w:kern w:val="2"/>
                <w:sz w:val="30"/>
                <w:szCs w:val="30"/>
                <w:lang w:val="en-US" w:eastAsia="zh-CN"/>
              </w:rPr>
            </w:pPr>
          </w:p>
        </w:tc>
      </w:tr>
      <w:tr w14:paraId="79C9AB7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continue"/>
            <w:noWrap w:val="0"/>
            <w:vAlign w:val="center"/>
          </w:tcPr>
          <w:p w14:paraId="5EA500E3">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center"/>
          </w:tcPr>
          <w:p w14:paraId="4AB79ED5">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048E2A5F">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633EFFA1">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5FD9AD5E">
            <w:pPr>
              <w:pStyle w:val="17"/>
              <w:keepNext/>
              <w:spacing w:after="0" w:line="440" w:lineRule="exact"/>
              <w:ind w:left="63" w:right="63"/>
              <w:rPr>
                <w:rFonts w:eastAsia="仿宋_GB2312"/>
                <w:color w:val="000000"/>
                <w:kern w:val="2"/>
                <w:sz w:val="30"/>
                <w:szCs w:val="30"/>
                <w:lang w:val="en-US" w:eastAsia="zh-CN"/>
              </w:rPr>
            </w:pPr>
          </w:p>
        </w:tc>
      </w:tr>
      <w:tr w14:paraId="47F1160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continue"/>
            <w:noWrap w:val="0"/>
            <w:vAlign w:val="center"/>
          </w:tcPr>
          <w:p w14:paraId="60D6D2D6">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center"/>
          </w:tcPr>
          <w:p w14:paraId="01E6D981">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6A3BC822">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517EE10F">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22A8F6A9">
            <w:pPr>
              <w:pStyle w:val="17"/>
              <w:keepNext/>
              <w:spacing w:after="0" w:line="440" w:lineRule="exact"/>
              <w:ind w:left="63" w:right="63"/>
              <w:rPr>
                <w:rFonts w:eastAsia="仿宋_GB2312"/>
                <w:color w:val="000000"/>
                <w:kern w:val="2"/>
                <w:sz w:val="30"/>
                <w:szCs w:val="30"/>
                <w:lang w:val="en-US" w:eastAsia="zh-CN"/>
              </w:rPr>
            </w:pPr>
          </w:p>
        </w:tc>
      </w:tr>
      <w:tr w14:paraId="7525232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continue"/>
            <w:tcBorders>
              <w:bottom w:val="single" w:color="auto" w:sz="12" w:space="0"/>
            </w:tcBorders>
            <w:noWrap w:val="0"/>
            <w:vAlign w:val="center"/>
          </w:tcPr>
          <w:p w14:paraId="79F45EED">
            <w:pPr>
              <w:pStyle w:val="17"/>
              <w:keepNext/>
              <w:spacing w:after="0" w:line="440" w:lineRule="exact"/>
              <w:ind w:left="63" w:right="63"/>
              <w:rPr>
                <w:rFonts w:eastAsia="仿宋_GB2312"/>
                <w:color w:val="000000"/>
                <w:kern w:val="2"/>
                <w:sz w:val="28"/>
                <w:szCs w:val="30"/>
                <w:lang w:val="en-US" w:eastAsia="zh-CN"/>
              </w:rPr>
            </w:pPr>
          </w:p>
        </w:tc>
        <w:tc>
          <w:tcPr>
            <w:tcW w:w="1418" w:type="dxa"/>
            <w:tcBorders>
              <w:bottom w:val="single" w:color="auto" w:sz="12" w:space="0"/>
            </w:tcBorders>
            <w:noWrap w:val="0"/>
            <w:vAlign w:val="center"/>
          </w:tcPr>
          <w:p w14:paraId="236EC08B">
            <w:pPr>
              <w:pStyle w:val="17"/>
              <w:keepNext/>
              <w:spacing w:after="0" w:line="440" w:lineRule="exact"/>
              <w:ind w:left="63" w:right="63"/>
              <w:rPr>
                <w:rFonts w:eastAsia="仿宋_GB2312"/>
                <w:color w:val="000000"/>
                <w:kern w:val="2"/>
                <w:sz w:val="28"/>
                <w:szCs w:val="30"/>
                <w:lang w:val="en-US" w:eastAsia="zh-CN"/>
              </w:rPr>
            </w:pPr>
          </w:p>
        </w:tc>
        <w:tc>
          <w:tcPr>
            <w:tcW w:w="1134" w:type="dxa"/>
            <w:tcBorders>
              <w:bottom w:val="single" w:color="auto" w:sz="12" w:space="0"/>
            </w:tcBorders>
            <w:noWrap w:val="0"/>
            <w:vAlign w:val="center"/>
          </w:tcPr>
          <w:p w14:paraId="1CF87C98">
            <w:pPr>
              <w:pStyle w:val="17"/>
              <w:keepNext/>
              <w:spacing w:after="0" w:line="440" w:lineRule="exact"/>
              <w:ind w:left="63" w:right="63"/>
              <w:rPr>
                <w:rFonts w:eastAsia="仿宋_GB2312"/>
                <w:color w:val="000000"/>
                <w:kern w:val="2"/>
                <w:sz w:val="30"/>
                <w:szCs w:val="30"/>
                <w:lang w:val="en-US" w:eastAsia="zh-CN"/>
              </w:rPr>
            </w:pPr>
          </w:p>
        </w:tc>
        <w:tc>
          <w:tcPr>
            <w:tcW w:w="1134" w:type="dxa"/>
            <w:tcBorders>
              <w:bottom w:val="single" w:color="auto" w:sz="12" w:space="0"/>
            </w:tcBorders>
            <w:noWrap w:val="0"/>
            <w:vAlign w:val="center"/>
          </w:tcPr>
          <w:p w14:paraId="1F8E75B0">
            <w:pPr>
              <w:pStyle w:val="17"/>
              <w:keepNext/>
              <w:spacing w:after="0" w:line="440" w:lineRule="exact"/>
              <w:ind w:left="63" w:right="63"/>
              <w:rPr>
                <w:rFonts w:eastAsia="仿宋_GB2312"/>
                <w:color w:val="000000"/>
                <w:kern w:val="2"/>
                <w:sz w:val="30"/>
                <w:szCs w:val="30"/>
                <w:lang w:val="en-US" w:eastAsia="zh-CN"/>
              </w:rPr>
            </w:pPr>
          </w:p>
        </w:tc>
        <w:tc>
          <w:tcPr>
            <w:tcW w:w="4252" w:type="dxa"/>
            <w:tcBorders>
              <w:bottom w:val="single" w:color="auto" w:sz="12" w:space="0"/>
            </w:tcBorders>
            <w:noWrap w:val="0"/>
            <w:vAlign w:val="center"/>
          </w:tcPr>
          <w:p w14:paraId="2DEEFF76">
            <w:pPr>
              <w:pStyle w:val="17"/>
              <w:keepNext/>
              <w:spacing w:after="0" w:line="440" w:lineRule="exact"/>
              <w:ind w:left="63" w:right="63"/>
              <w:rPr>
                <w:rFonts w:eastAsia="仿宋_GB2312"/>
                <w:color w:val="000000"/>
                <w:kern w:val="2"/>
                <w:sz w:val="30"/>
                <w:szCs w:val="30"/>
                <w:lang w:val="en-US" w:eastAsia="zh-CN"/>
              </w:rPr>
            </w:pPr>
          </w:p>
        </w:tc>
      </w:tr>
    </w:tbl>
    <w:p w14:paraId="47B45822">
      <w:pPr>
        <w:spacing w:line="440" w:lineRule="exact"/>
        <w:rPr>
          <w:rFonts w:ascii="Times New Roman" w:hAnsi="Times New Roman" w:eastAsia="黑体"/>
          <w:color w:val="000000"/>
          <w:sz w:val="30"/>
          <w:szCs w:val="30"/>
        </w:rPr>
      </w:pPr>
      <w:r>
        <w:rPr>
          <w:rFonts w:ascii="Times New Roman" w:hAnsi="Times New Roman" w:eastAsia="仿宋_GB2312"/>
          <w:color w:val="000000"/>
          <w:sz w:val="30"/>
          <w:szCs w:val="30"/>
        </w:rPr>
        <w:br w:type="page"/>
      </w:r>
      <w:r>
        <w:rPr>
          <w:rFonts w:ascii="Times New Roman" w:hAnsi="Times New Roman" w:eastAsia="仿宋_GB2312"/>
          <w:color w:val="000000"/>
          <w:sz w:val="30"/>
          <w:szCs w:val="30"/>
        </w:rPr>
        <w:t>附</w:t>
      </w:r>
      <w:bookmarkStart w:id="2099" w:name="_Toc296891057"/>
      <w:bookmarkStart w:id="2100" w:name="_Toc296347228"/>
      <w:bookmarkStart w:id="2101" w:name="_Toc296944568"/>
      <w:bookmarkStart w:id="2102" w:name="_Toc296346730"/>
      <w:bookmarkStart w:id="2103" w:name="_Toc296891269"/>
      <w:bookmarkStart w:id="2104" w:name="_Toc296503229"/>
      <w:r>
        <w:rPr>
          <w:rFonts w:ascii="Times New Roman" w:hAnsi="Times New Roman" w:eastAsia="仿宋_GB2312"/>
          <w:color w:val="000000"/>
          <w:sz w:val="30"/>
          <w:szCs w:val="30"/>
        </w:rPr>
        <w:t>件7：</w:t>
      </w:r>
    </w:p>
    <w:bookmarkEnd w:id="2099"/>
    <w:bookmarkEnd w:id="2100"/>
    <w:bookmarkEnd w:id="2101"/>
    <w:bookmarkEnd w:id="2102"/>
    <w:bookmarkEnd w:id="2103"/>
    <w:bookmarkEnd w:id="2104"/>
    <w:p w14:paraId="6A070C54">
      <w:pPr>
        <w:spacing w:before="156" w:beforeLines="50" w:after="156" w:afterLines="50" w:line="440" w:lineRule="exact"/>
        <w:jc w:val="center"/>
        <w:rPr>
          <w:rFonts w:ascii="Times New Roman" w:hAnsi="Times New Roman" w:eastAsia="黑体"/>
          <w:color w:val="000000"/>
          <w:sz w:val="30"/>
          <w:szCs w:val="30"/>
        </w:rPr>
      </w:pPr>
      <w:r>
        <w:rPr>
          <w:rFonts w:ascii="Times New Roman" w:hAnsi="Times New Roman" w:eastAsia="黑体"/>
          <w:color w:val="000000"/>
          <w:sz w:val="30"/>
          <w:szCs w:val="30"/>
        </w:rPr>
        <w:t>分包人主要施工管理人员表</w:t>
      </w:r>
    </w:p>
    <w:tbl>
      <w:tblPr>
        <w:tblStyle w:val="44"/>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871"/>
        <w:gridCol w:w="1418"/>
        <w:gridCol w:w="1134"/>
        <w:gridCol w:w="1134"/>
        <w:gridCol w:w="4252"/>
      </w:tblGrid>
      <w:tr w14:paraId="620E13E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12" w:space="0"/>
              <w:bottom w:val="double" w:color="auto" w:sz="6" w:space="0"/>
            </w:tcBorders>
            <w:noWrap w:val="0"/>
            <w:vAlign w:val="center"/>
          </w:tcPr>
          <w:p w14:paraId="61F56228">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名    称</w:t>
            </w:r>
          </w:p>
        </w:tc>
        <w:tc>
          <w:tcPr>
            <w:tcW w:w="1418" w:type="dxa"/>
            <w:tcBorders>
              <w:top w:val="single" w:color="auto" w:sz="12" w:space="0"/>
              <w:bottom w:val="double" w:color="auto" w:sz="6" w:space="0"/>
            </w:tcBorders>
            <w:noWrap w:val="0"/>
            <w:vAlign w:val="center"/>
          </w:tcPr>
          <w:p w14:paraId="1F80AA06">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姓名</w:t>
            </w:r>
          </w:p>
        </w:tc>
        <w:tc>
          <w:tcPr>
            <w:tcW w:w="1134" w:type="dxa"/>
            <w:tcBorders>
              <w:top w:val="single" w:color="auto" w:sz="12" w:space="0"/>
              <w:bottom w:val="double" w:color="auto" w:sz="6" w:space="0"/>
            </w:tcBorders>
            <w:noWrap w:val="0"/>
            <w:vAlign w:val="center"/>
          </w:tcPr>
          <w:p w14:paraId="6743328D">
            <w:pPr>
              <w:pStyle w:val="17"/>
              <w:keepNext/>
              <w:spacing w:after="0" w:line="440" w:lineRule="exact"/>
              <w:ind w:left="63" w:right="63"/>
              <w:rPr>
                <w:rFonts w:eastAsia="仿宋_GB2312"/>
                <w:color w:val="000000"/>
                <w:kern w:val="2"/>
                <w:sz w:val="30"/>
                <w:szCs w:val="30"/>
                <w:lang w:val="en-US" w:eastAsia="zh-CN"/>
              </w:rPr>
            </w:pPr>
            <w:r>
              <w:rPr>
                <w:rFonts w:eastAsia="仿宋_GB2312"/>
                <w:color w:val="000000"/>
                <w:kern w:val="2"/>
                <w:sz w:val="30"/>
                <w:szCs w:val="30"/>
                <w:lang w:val="en-US" w:eastAsia="zh-CN"/>
              </w:rPr>
              <w:t>职务</w:t>
            </w:r>
          </w:p>
        </w:tc>
        <w:tc>
          <w:tcPr>
            <w:tcW w:w="1134" w:type="dxa"/>
            <w:tcBorders>
              <w:top w:val="single" w:color="auto" w:sz="12" w:space="0"/>
              <w:bottom w:val="double" w:color="auto" w:sz="6" w:space="0"/>
            </w:tcBorders>
            <w:noWrap w:val="0"/>
            <w:vAlign w:val="center"/>
          </w:tcPr>
          <w:p w14:paraId="3B24A6B5">
            <w:pPr>
              <w:pStyle w:val="17"/>
              <w:keepNext/>
              <w:spacing w:after="0" w:line="440" w:lineRule="exact"/>
              <w:ind w:left="63" w:right="63"/>
              <w:rPr>
                <w:rFonts w:eastAsia="仿宋_GB2312"/>
                <w:color w:val="000000"/>
                <w:kern w:val="2"/>
                <w:sz w:val="30"/>
                <w:szCs w:val="30"/>
                <w:lang w:val="en-US" w:eastAsia="zh-CN"/>
              </w:rPr>
            </w:pPr>
            <w:r>
              <w:rPr>
                <w:rFonts w:eastAsia="仿宋_GB2312"/>
                <w:color w:val="000000"/>
                <w:kern w:val="2"/>
                <w:sz w:val="30"/>
                <w:szCs w:val="30"/>
                <w:lang w:val="en-US" w:eastAsia="zh-CN"/>
              </w:rPr>
              <w:t>职称</w:t>
            </w:r>
          </w:p>
        </w:tc>
        <w:tc>
          <w:tcPr>
            <w:tcW w:w="4252" w:type="dxa"/>
            <w:tcBorders>
              <w:top w:val="single" w:color="auto" w:sz="12" w:space="0"/>
              <w:bottom w:val="double" w:color="auto" w:sz="6" w:space="0"/>
            </w:tcBorders>
            <w:noWrap w:val="0"/>
            <w:vAlign w:val="center"/>
          </w:tcPr>
          <w:p w14:paraId="4C03311B">
            <w:pPr>
              <w:pStyle w:val="17"/>
              <w:keepNext/>
              <w:spacing w:after="0" w:line="440" w:lineRule="exact"/>
              <w:ind w:left="63" w:right="63"/>
              <w:rPr>
                <w:rFonts w:eastAsia="仿宋_GB2312"/>
                <w:color w:val="000000"/>
                <w:kern w:val="2"/>
                <w:sz w:val="30"/>
                <w:szCs w:val="30"/>
                <w:lang w:val="en-US" w:eastAsia="zh-CN"/>
              </w:rPr>
            </w:pPr>
            <w:r>
              <w:rPr>
                <w:rFonts w:eastAsia="仿宋_GB2312"/>
                <w:color w:val="000000"/>
                <w:kern w:val="2"/>
                <w:sz w:val="30"/>
                <w:szCs w:val="30"/>
                <w:lang w:val="en-US" w:eastAsia="zh-CN"/>
              </w:rPr>
              <w:t>主要资历、经验及承担过的项目</w:t>
            </w:r>
          </w:p>
        </w:tc>
      </w:tr>
      <w:tr w14:paraId="6A0E15F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809" w:type="dxa"/>
            <w:gridSpan w:val="5"/>
            <w:tcBorders>
              <w:top w:val="double" w:color="auto" w:sz="6" w:space="0"/>
              <w:bottom w:val="single" w:color="auto" w:sz="6" w:space="0"/>
            </w:tcBorders>
            <w:noWrap w:val="0"/>
            <w:vAlign w:val="center"/>
          </w:tcPr>
          <w:p w14:paraId="76369168">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一、总部人员</w:t>
            </w:r>
          </w:p>
        </w:tc>
      </w:tr>
      <w:tr w14:paraId="019E552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nil"/>
              <w:bottom w:val="nil"/>
            </w:tcBorders>
            <w:noWrap w:val="0"/>
            <w:vAlign w:val="center"/>
          </w:tcPr>
          <w:p w14:paraId="4F4D2B71">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项目主管</w:t>
            </w:r>
          </w:p>
        </w:tc>
        <w:tc>
          <w:tcPr>
            <w:tcW w:w="1418" w:type="dxa"/>
            <w:tcBorders>
              <w:top w:val="nil"/>
            </w:tcBorders>
            <w:noWrap w:val="0"/>
            <w:vAlign w:val="center"/>
          </w:tcPr>
          <w:p w14:paraId="553B5DD9">
            <w:pPr>
              <w:pStyle w:val="17"/>
              <w:keepNext/>
              <w:spacing w:after="0" w:line="440" w:lineRule="exact"/>
              <w:ind w:left="63" w:right="63"/>
              <w:rPr>
                <w:rFonts w:eastAsia="仿宋_GB2312"/>
                <w:color w:val="000000"/>
                <w:kern w:val="2"/>
                <w:sz w:val="28"/>
                <w:szCs w:val="30"/>
                <w:lang w:val="en-US" w:eastAsia="zh-CN"/>
              </w:rPr>
            </w:pPr>
          </w:p>
        </w:tc>
        <w:tc>
          <w:tcPr>
            <w:tcW w:w="1134" w:type="dxa"/>
            <w:tcBorders>
              <w:top w:val="nil"/>
            </w:tcBorders>
            <w:noWrap w:val="0"/>
            <w:vAlign w:val="center"/>
          </w:tcPr>
          <w:p w14:paraId="1A697266">
            <w:pPr>
              <w:pStyle w:val="17"/>
              <w:keepNext/>
              <w:spacing w:after="0" w:line="440" w:lineRule="exact"/>
              <w:ind w:left="63" w:right="63"/>
              <w:rPr>
                <w:rFonts w:eastAsia="仿宋_GB2312"/>
                <w:color w:val="000000"/>
                <w:kern w:val="2"/>
                <w:sz w:val="30"/>
                <w:szCs w:val="30"/>
                <w:lang w:val="en-US" w:eastAsia="zh-CN"/>
              </w:rPr>
            </w:pPr>
          </w:p>
        </w:tc>
        <w:tc>
          <w:tcPr>
            <w:tcW w:w="1134" w:type="dxa"/>
            <w:tcBorders>
              <w:top w:val="nil"/>
            </w:tcBorders>
            <w:noWrap w:val="0"/>
            <w:vAlign w:val="center"/>
          </w:tcPr>
          <w:p w14:paraId="7B668F44">
            <w:pPr>
              <w:pStyle w:val="17"/>
              <w:keepNext/>
              <w:spacing w:after="0" w:line="440" w:lineRule="exact"/>
              <w:ind w:left="63" w:right="63"/>
              <w:rPr>
                <w:rFonts w:eastAsia="仿宋_GB2312"/>
                <w:color w:val="000000"/>
                <w:kern w:val="2"/>
                <w:sz w:val="30"/>
                <w:szCs w:val="30"/>
                <w:lang w:val="en-US" w:eastAsia="zh-CN"/>
              </w:rPr>
            </w:pPr>
          </w:p>
        </w:tc>
        <w:tc>
          <w:tcPr>
            <w:tcW w:w="4252" w:type="dxa"/>
            <w:tcBorders>
              <w:top w:val="nil"/>
            </w:tcBorders>
            <w:noWrap w:val="0"/>
            <w:vAlign w:val="center"/>
          </w:tcPr>
          <w:p w14:paraId="1FFF74F9">
            <w:pPr>
              <w:pStyle w:val="17"/>
              <w:keepNext/>
              <w:spacing w:after="0" w:line="440" w:lineRule="exact"/>
              <w:ind w:left="63" w:right="63"/>
              <w:rPr>
                <w:rFonts w:eastAsia="仿宋_GB2312"/>
                <w:color w:val="000000"/>
                <w:kern w:val="2"/>
                <w:sz w:val="30"/>
                <w:szCs w:val="30"/>
                <w:lang w:val="en-US" w:eastAsia="zh-CN"/>
              </w:rPr>
            </w:pPr>
          </w:p>
        </w:tc>
      </w:tr>
      <w:tr w14:paraId="4B96EA2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nil"/>
            </w:tcBorders>
            <w:noWrap w:val="0"/>
            <w:vAlign w:val="center"/>
          </w:tcPr>
          <w:p w14:paraId="7AD06E8C">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center"/>
          </w:tcPr>
          <w:p w14:paraId="009BAAC4">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66CB9A33">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4A0B3D58">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218864FF">
            <w:pPr>
              <w:pStyle w:val="17"/>
              <w:keepNext/>
              <w:spacing w:after="0" w:line="440" w:lineRule="exact"/>
              <w:ind w:left="63" w:right="63"/>
              <w:rPr>
                <w:rFonts w:eastAsia="仿宋_GB2312"/>
                <w:color w:val="000000"/>
                <w:kern w:val="2"/>
                <w:sz w:val="30"/>
                <w:szCs w:val="30"/>
                <w:lang w:val="en-US" w:eastAsia="zh-CN"/>
              </w:rPr>
            </w:pPr>
          </w:p>
        </w:tc>
      </w:tr>
      <w:tr w14:paraId="4286B5E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nil"/>
              <w:bottom w:val="nil"/>
            </w:tcBorders>
            <w:noWrap w:val="0"/>
            <w:vAlign w:val="center"/>
          </w:tcPr>
          <w:p w14:paraId="1288FE94">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其他人员</w:t>
            </w:r>
          </w:p>
        </w:tc>
        <w:tc>
          <w:tcPr>
            <w:tcW w:w="1418" w:type="dxa"/>
            <w:noWrap w:val="0"/>
            <w:vAlign w:val="center"/>
          </w:tcPr>
          <w:p w14:paraId="280389D0">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662535FB">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0C04B709">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2F7DA113">
            <w:pPr>
              <w:pStyle w:val="17"/>
              <w:keepNext/>
              <w:spacing w:after="0" w:line="440" w:lineRule="exact"/>
              <w:ind w:left="63" w:right="63"/>
              <w:rPr>
                <w:rFonts w:eastAsia="仿宋_GB2312"/>
                <w:color w:val="000000"/>
                <w:kern w:val="2"/>
                <w:sz w:val="30"/>
                <w:szCs w:val="30"/>
                <w:lang w:val="en-US" w:eastAsia="zh-CN"/>
              </w:rPr>
            </w:pPr>
          </w:p>
        </w:tc>
      </w:tr>
      <w:tr w14:paraId="148FD54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nil"/>
              <w:bottom w:val="nil"/>
            </w:tcBorders>
            <w:noWrap w:val="0"/>
            <w:vAlign w:val="center"/>
          </w:tcPr>
          <w:p w14:paraId="52918523">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center"/>
          </w:tcPr>
          <w:p w14:paraId="7D18A2E1">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3665AAF5">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503DBDAA">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5CCAD05B">
            <w:pPr>
              <w:pStyle w:val="17"/>
              <w:keepNext/>
              <w:spacing w:after="0" w:line="440" w:lineRule="exact"/>
              <w:ind w:left="63" w:right="63"/>
              <w:rPr>
                <w:rFonts w:eastAsia="仿宋_GB2312"/>
                <w:color w:val="000000"/>
                <w:kern w:val="2"/>
                <w:sz w:val="30"/>
                <w:szCs w:val="30"/>
                <w:lang w:val="en-US" w:eastAsia="zh-CN"/>
              </w:rPr>
            </w:pPr>
          </w:p>
        </w:tc>
      </w:tr>
      <w:tr w14:paraId="67ED035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809" w:type="dxa"/>
            <w:gridSpan w:val="5"/>
            <w:tcBorders>
              <w:top w:val="single" w:color="auto" w:sz="6" w:space="0"/>
              <w:bottom w:val="single" w:color="auto" w:sz="6" w:space="0"/>
            </w:tcBorders>
            <w:noWrap w:val="0"/>
            <w:vAlign w:val="center"/>
          </w:tcPr>
          <w:p w14:paraId="2B6EB81B">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二、现场人员</w:t>
            </w:r>
          </w:p>
        </w:tc>
      </w:tr>
      <w:tr w14:paraId="0ACDD8F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noWrap w:val="0"/>
            <w:vAlign w:val="center"/>
          </w:tcPr>
          <w:p w14:paraId="5DBAE2BD">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项目经理</w:t>
            </w:r>
          </w:p>
        </w:tc>
        <w:tc>
          <w:tcPr>
            <w:tcW w:w="1418" w:type="dxa"/>
            <w:noWrap w:val="0"/>
            <w:vAlign w:val="center"/>
          </w:tcPr>
          <w:p w14:paraId="33E73B7C">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1171124A">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6C45E371">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708FE9E9">
            <w:pPr>
              <w:pStyle w:val="17"/>
              <w:keepNext/>
              <w:spacing w:after="0" w:line="440" w:lineRule="exact"/>
              <w:ind w:left="63" w:right="63"/>
              <w:rPr>
                <w:rFonts w:eastAsia="仿宋_GB2312"/>
                <w:color w:val="000000"/>
                <w:kern w:val="2"/>
                <w:sz w:val="30"/>
                <w:szCs w:val="30"/>
                <w:lang w:val="en-US" w:eastAsia="zh-CN"/>
              </w:rPr>
            </w:pPr>
          </w:p>
        </w:tc>
      </w:tr>
      <w:tr w14:paraId="0BE7721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noWrap w:val="0"/>
            <w:vAlign w:val="center"/>
          </w:tcPr>
          <w:p w14:paraId="00CB78AD">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项目副经理</w:t>
            </w:r>
          </w:p>
        </w:tc>
        <w:tc>
          <w:tcPr>
            <w:tcW w:w="1418" w:type="dxa"/>
            <w:noWrap w:val="0"/>
            <w:vAlign w:val="center"/>
          </w:tcPr>
          <w:p w14:paraId="7A1B2F87">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7789C1D0">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4F66284A">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7E2AA10B">
            <w:pPr>
              <w:pStyle w:val="17"/>
              <w:keepNext/>
              <w:spacing w:after="0" w:line="440" w:lineRule="exact"/>
              <w:ind w:left="63" w:right="63"/>
              <w:rPr>
                <w:rFonts w:eastAsia="仿宋_GB2312"/>
                <w:color w:val="000000"/>
                <w:kern w:val="2"/>
                <w:sz w:val="30"/>
                <w:szCs w:val="30"/>
                <w:lang w:val="en-US" w:eastAsia="zh-CN"/>
              </w:rPr>
            </w:pPr>
          </w:p>
        </w:tc>
      </w:tr>
      <w:tr w14:paraId="1A4C924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noWrap w:val="0"/>
            <w:vAlign w:val="center"/>
          </w:tcPr>
          <w:p w14:paraId="00799D09">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技术负责人</w:t>
            </w:r>
          </w:p>
        </w:tc>
        <w:tc>
          <w:tcPr>
            <w:tcW w:w="1418" w:type="dxa"/>
            <w:noWrap w:val="0"/>
            <w:vAlign w:val="center"/>
          </w:tcPr>
          <w:p w14:paraId="259A52DA">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1B453E46">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4942EDE4">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60525E73">
            <w:pPr>
              <w:pStyle w:val="17"/>
              <w:keepNext/>
              <w:spacing w:after="0" w:line="440" w:lineRule="exact"/>
              <w:ind w:left="63" w:right="63"/>
              <w:rPr>
                <w:rFonts w:eastAsia="仿宋_GB2312"/>
                <w:color w:val="000000"/>
                <w:kern w:val="2"/>
                <w:sz w:val="30"/>
                <w:szCs w:val="30"/>
                <w:lang w:val="en-US" w:eastAsia="zh-CN"/>
              </w:rPr>
            </w:pPr>
          </w:p>
        </w:tc>
      </w:tr>
      <w:tr w14:paraId="764270D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noWrap w:val="0"/>
            <w:vAlign w:val="center"/>
          </w:tcPr>
          <w:p w14:paraId="3CBBAB78">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造价管理</w:t>
            </w:r>
          </w:p>
        </w:tc>
        <w:tc>
          <w:tcPr>
            <w:tcW w:w="1418" w:type="dxa"/>
            <w:noWrap w:val="0"/>
            <w:vAlign w:val="center"/>
          </w:tcPr>
          <w:p w14:paraId="63BB254C">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7460376D">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6E935BEE">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44C6518F">
            <w:pPr>
              <w:pStyle w:val="17"/>
              <w:keepNext/>
              <w:spacing w:after="0" w:line="440" w:lineRule="exact"/>
              <w:ind w:left="63" w:right="63"/>
              <w:rPr>
                <w:rFonts w:eastAsia="仿宋_GB2312"/>
                <w:color w:val="000000"/>
                <w:kern w:val="2"/>
                <w:sz w:val="30"/>
                <w:szCs w:val="30"/>
                <w:lang w:val="en-US" w:eastAsia="zh-CN"/>
              </w:rPr>
            </w:pPr>
          </w:p>
        </w:tc>
      </w:tr>
      <w:tr w14:paraId="688B076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noWrap w:val="0"/>
            <w:vAlign w:val="center"/>
          </w:tcPr>
          <w:p w14:paraId="4A63E217">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质量管理</w:t>
            </w:r>
          </w:p>
        </w:tc>
        <w:tc>
          <w:tcPr>
            <w:tcW w:w="1418" w:type="dxa"/>
            <w:noWrap w:val="0"/>
            <w:vAlign w:val="center"/>
          </w:tcPr>
          <w:p w14:paraId="3772412E">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0DC15769">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7D1012BE">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41E18735">
            <w:pPr>
              <w:pStyle w:val="17"/>
              <w:keepNext/>
              <w:spacing w:after="0" w:line="440" w:lineRule="exact"/>
              <w:ind w:left="63" w:right="63"/>
              <w:rPr>
                <w:rFonts w:eastAsia="仿宋_GB2312"/>
                <w:color w:val="000000"/>
                <w:kern w:val="2"/>
                <w:sz w:val="30"/>
                <w:szCs w:val="30"/>
                <w:lang w:val="en-US" w:eastAsia="zh-CN"/>
              </w:rPr>
            </w:pPr>
          </w:p>
        </w:tc>
      </w:tr>
      <w:tr w14:paraId="77B7C3F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noWrap w:val="0"/>
            <w:vAlign w:val="center"/>
          </w:tcPr>
          <w:p w14:paraId="65A33EC5">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材料管理</w:t>
            </w:r>
          </w:p>
        </w:tc>
        <w:tc>
          <w:tcPr>
            <w:tcW w:w="1418" w:type="dxa"/>
            <w:noWrap w:val="0"/>
            <w:vAlign w:val="center"/>
          </w:tcPr>
          <w:p w14:paraId="5F6ACF0C">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66755A9D">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37E948CC">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1AA65D94">
            <w:pPr>
              <w:pStyle w:val="17"/>
              <w:keepNext/>
              <w:spacing w:after="0" w:line="440" w:lineRule="exact"/>
              <w:ind w:left="63" w:right="63"/>
              <w:rPr>
                <w:rFonts w:eastAsia="仿宋_GB2312"/>
                <w:color w:val="000000"/>
                <w:kern w:val="2"/>
                <w:sz w:val="30"/>
                <w:szCs w:val="30"/>
                <w:lang w:val="en-US" w:eastAsia="zh-CN"/>
              </w:rPr>
            </w:pPr>
          </w:p>
        </w:tc>
      </w:tr>
      <w:tr w14:paraId="5FE0392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noWrap w:val="0"/>
            <w:vAlign w:val="center"/>
          </w:tcPr>
          <w:p w14:paraId="30EC8314">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计划管理</w:t>
            </w:r>
          </w:p>
        </w:tc>
        <w:tc>
          <w:tcPr>
            <w:tcW w:w="1418" w:type="dxa"/>
            <w:noWrap w:val="0"/>
            <w:vAlign w:val="center"/>
          </w:tcPr>
          <w:p w14:paraId="2F1453C9">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5F5C7A85">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304FAF18">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46B80E35">
            <w:pPr>
              <w:pStyle w:val="17"/>
              <w:keepNext/>
              <w:spacing w:after="0" w:line="440" w:lineRule="exact"/>
              <w:ind w:left="63" w:right="63"/>
              <w:rPr>
                <w:rFonts w:eastAsia="仿宋_GB2312"/>
                <w:color w:val="000000"/>
                <w:kern w:val="2"/>
                <w:sz w:val="30"/>
                <w:szCs w:val="30"/>
                <w:lang w:val="en-US" w:eastAsia="zh-CN"/>
              </w:rPr>
            </w:pPr>
          </w:p>
        </w:tc>
      </w:tr>
      <w:tr w14:paraId="31A9D68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noWrap w:val="0"/>
            <w:vAlign w:val="center"/>
          </w:tcPr>
          <w:p w14:paraId="25A9C3E7">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安全管理</w:t>
            </w:r>
          </w:p>
        </w:tc>
        <w:tc>
          <w:tcPr>
            <w:tcW w:w="1418" w:type="dxa"/>
            <w:noWrap w:val="0"/>
            <w:vAlign w:val="center"/>
          </w:tcPr>
          <w:p w14:paraId="671CE150">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22F82FA8">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5013442F">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0B43AD70">
            <w:pPr>
              <w:pStyle w:val="17"/>
              <w:keepNext/>
              <w:spacing w:after="0" w:line="440" w:lineRule="exact"/>
              <w:ind w:left="63" w:right="63"/>
              <w:rPr>
                <w:rFonts w:eastAsia="仿宋_GB2312"/>
                <w:color w:val="000000"/>
                <w:kern w:val="2"/>
                <w:sz w:val="30"/>
                <w:szCs w:val="30"/>
                <w:lang w:val="en-US" w:eastAsia="zh-CN"/>
              </w:rPr>
            </w:pPr>
          </w:p>
        </w:tc>
      </w:tr>
      <w:tr w14:paraId="765DD6F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restart"/>
            <w:tcBorders>
              <w:top w:val="single" w:color="auto" w:sz="6" w:space="0"/>
            </w:tcBorders>
            <w:noWrap w:val="0"/>
            <w:vAlign w:val="center"/>
          </w:tcPr>
          <w:p w14:paraId="1F2CF912">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其他人员</w:t>
            </w:r>
          </w:p>
        </w:tc>
        <w:tc>
          <w:tcPr>
            <w:tcW w:w="1418" w:type="dxa"/>
            <w:noWrap w:val="0"/>
            <w:vAlign w:val="center"/>
          </w:tcPr>
          <w:p w14:paraId="71A4F7D6">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34EC81CC">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73CE8E46">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62790B1A">
            <w:pPr>
              <w:pStyle w:val="17"/>
              <w:keepNext/>
              <w:spacing w:after="0" w:line="440" w:lineRule="exact"/>
              <w:ind w:left="63" w:right="63"/>
              <w:rPr>
                <w:rFonts w:eastAsia="仿宋_GB2312"/>
                <w:color w:val="000000"/>
                <w:kern w:val="2"/>
                <w:sz w:val="30"/>
                <w:szCs w:val="30"/>
                <w:lang w:val="en-US" w:eastAsia="zh-CN"/>
              </w:rPr>
            </w:pPr>
          </w:p>
        </w:tc>
      </w:tr>
      <w:tr w14:paraId="2C7DD6B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continue"/>
            <w:noWrap w:val="0"/>
            <w:vAlign w:val="center"/>
          </w:tcPr>
          <w:p w14:paraId="0010EC3C">
            <w:pPr>
              <w:pStyle w:val="17"/>
              <w:keepNext/>
              <w:spacing w:after="0" w:line="440" w:lineRule="exact"/>
              <w:ind w:left="63" w:right="63"/>
              <w:rPr>
                <w:rFonts w:eastAsia="仿宋_GB2312"/>
                <w:color w:val="000000"/>
                <w:kern w:val="2"/>
                <w:sz w:val="28"/>
                <w:szCs w:val="30"/>
                <w:lang w:val="en-US" w:eastAsia="zh-CN"/>
              </w:rPr>
            </w:pPr>
          </w:p>
        </w:tc>
        <w:tc>
          <w:tcPr>
            <w:tcW w:w="1418" w:type="dxa"/>
            <w:tcBorders>
              <w:bottom w:val="nil"/>
            </w:tcBorders>
            <w:noWrap w:val="0"/>
            <w:vAlign w:val="center"/>
          </w:tcPr>
          <w:p w14:paraId="39F453AA">
            <w:pPr>
              <w:pStyle w:val="17"/>
              <w:keepNext/>
              <w:spacing w:after="0" w:line="440" w:lineRule="exact"/>
              <w:ind w:left="63" w:right="63"/>
              <w:rPr>
                <w:rFonts w:eastAsia="仿宋_GB2312"/>
                <w:color w:val="000000"/>
                <w:kern w:val="2"/>
                <w:sz w:val="28"/>
                <w:szCs w:val="30"/>
                <w:lang w:val="en-US" w:eastAsia="zh-CN"/>
              </w:rPr>
            </w:pPr>
          </w:p>
        </w:tc>
        <w:tc>
          <w:tcPr>
            <w:tcW w:w="1134" w:type="dxa"/>
            <w:tcBorders>
              <w:bottom w:val="nil"/>
            </w:tcBorders>
            <w:noWrap w:val="0"/>
            <w:vAlign w:val="center"/>
          </w:tcPr>
          <w:p w14:paraId="41546252">
            <w:pPr>
              <w:pStyle w:val="17"/>
              <w:keepNext/>
              <w:spacing w:after="0" w:line="440" w:lineRule="exact"/>
              <w:ind w:left="63" w:right="63"/>
              <w:rPr>
                <w:rFonts w:eastAsia="仿宋_GB2312"/>
                <w:color w:val="000000"/>
                <w:kern w:val="2"/>
                <w:sz w:val="30"/>
                <w:szCs w:val="30"/>
                <w:lang w:val="en-US" w:eastAsia="zh-CN"/>
              </w:rPr>
            </w:pPr>
          </w:p>
        </w:tc>
        <w:tc>
          <w:tcPr>
            <w:tcW w:w="1134" w:type="dxa"/>
            <w:tcBorders>
              <w:bottom w:val="nil"/>
            </w:tcBorders>
            <w:noWrap w:val="0"/>
            <w:vAlign w:val="center"/>
          </w:tcPr>
          <w:p w14:paraId="663C884B">
            <w:pPr>
              <w:pStyle w:val="17"/>
              <w:keepNext/>
              <w:spacing w:after="0" w:line="440" w:lineRule="exact"/>
              <w:ind w:left="63" w:right="63"/>
              <w:rPr>
                <w:rFonts w:eastAsia="仿宋_GB2312"/>
                <w:color w:val="000000"/>
                <w:kern w:val="2"/>
                <w:sz w:val="30"/>
                <w:szCs w:val="30"/>
                <w:lang w:val="en-US" w:eastAsia="zh-CN"/>
              </w:rPr>
            </w:pPr>
          </w:p>
        </w:tc>
        <w:tc>
          <w:tcPr>
            <w:tcW w:w="4252" w:type="dxa"/>
            <w:tcBorders>
              <w:bottom w:val="nil"/>
            </w:tcBorders>
            <w:noWrap w:val="0"/>
            <w:vAlign w:val="center"/>
          </w:tcPr>
          <w:p w14:paraId="1F933607">
            <w:pPr>
              <w:pStyle w:val="17"/>
              <w:keepNext/>
              <w:spacing w:after="0" w:line="440" w:lineRule="exact"/>
              <w:ind w:left="63" w:right="63"/>
              <w:rPr>
                <w:rFonts w:eastAsia="仿宋_GB2312"/>
                <w:color w:val="000000"/>
                <w:kern w:val="2"/>
                <w:sz w:val="30"/>
                <w:szCs w:val="30"/>
                <w:lang w:val="en-US" w:eastAsia="zh-CN"/>
              </w:rPr>
            </w:pPr>
          </w:p>
        </w:tc>
      </w:tr>
      <w:tr w14:paraId="5905E70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continue"/>
            <w:noWrap w:val="0"/>
            <w:vAlign w:val="center"/>
          </w:tcPr>
          <w:p w14:paraId="3ABDC6AB">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center"/>
          </w:tcPr>
          <w:p w14:paraId="0645E9A5">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4F96657D">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5BAFAFC6">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3422D090">
            <w:pPr>
              <w:pStyle w:val="17"/>
              <w:keepNext/>
              <w:spacing w:after="0" w:line="440" w:lineRule="exact"/>
              <w:ind w:left="63" w:right="63"/>
              <w:rPr>
                <w:rFonts w:eastAsia="仿宋_GB2312"/>
                <w:color w:val="000000"/>
                <w:kern w:val="2"/>
                <w:sz w:val="30"/>
                <w:szCs w:val="30"/>
                <w:lang w:val="en-US" w:eastAsia="zh-CN"/>
              </w:rPr>
            </w:pPr>
          </w:p>
        </w:tc>
      </w:tr>
      <w:tr w14:paraId="440195C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continue"/>
            <w:noWrap w:val="0"/>
            <w:vAlign w:val="center"/>
          </w:tcPr>
          <w:p w14:paraId="78100339">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center"/>
          </w:tcPr>
          <w:p w14:paraId="0E9DD726">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7CA79DDE">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1B20C098">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04FDD5B8">
            <w:pPr>
              <w:pStyle w:val="17"/>
              <w:keepNext/>
              <w:spacing w:after="0" w:line="440" w:lineRule="exact"/>
              <w:ind w:left="63" w:right="63"/>
              <w:rPr>
                <w:rFonts w:eastAsia="仿宋_GB2312"/>
                <w:color w:val="000000"/>
                <w:kern w:val="2"/>
                <w:sz w:val="30"/>
                <w:szCs w:val="30"/>
                <w:lang w:val="en-US" w:eastAsia="zh-CN"/>
              </w:rPr>
            </w:pPr>
          </w:p>
        </w:tc>
      </w:tr>
      <w:tr w14:paraId="37B0E3C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continue"/>
            <w:noWrap w:val="0"/>
            <w:vAlign w:val="center"/>
          </w:tcPr>
          <w:p w14:paraId="6C8792C2">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center"/>
          </w:tcPr>
          <w:p w14:paraId="0021154D">
            <w:pPr>
              <w:pStyle w:val="17"/>
              <w:keepNext/>
              <w:spacing w:after="0" w:line="440" w:lineRule="exact"/>
              <w:ind w:left="63" w:right="63"/>
              <w:rPr>
                <w:rFonts w:eastAsia="仿宋_GB2312"/>
                <w:color w:val="000000"/>
                <w:kern w:val="2"/>
                <w:sz w:val="28"/>
                <w:szCs w:val="30"/>
                <w:lang w:val="en-US" w:eastAsia="zh-CN"/>
              </w:rPr>
            </w:pPr>
          </w:p>
        </w:tc>
        <w:tc>
          <w:tcPr>
            <w:tcW w:w="1134" w:type="dxa"/>
            <w:noWrap w:val="0"/>
            <w:vAlign w:val="center"/>
          </w:tcPr>
          <w:p w14:paraId="2FD0CB86">
            <w:pPr>
              <w:pStyle w:val="17"/>
              <w:keepNext/>
              <w:spacing w:after="0" w:line="440" w:lineRule="exact"/>
              <w:ind w:left="63" w:right="63"/>
              <w:rPr>
                <w:rFonts w:eastAsia="仿宋_GB2312"/>
                <w:color w:val="000000"/>
                <w:kern w:val="2"/>
                <w:sz w:val="30"/>
                <w:szCs w:val="30"/>
                <w:lang w:val="en-US" w:eastAsia="zh-CN"/>
              </w:rPr>
            </w:pPr>
          </w:p>
        </w:tc>
        <w:tc>
          <w:tcPr>
            <w:tcW w:w="1134" w:type="dxa"/>
            <w:noWrap w:val="0"/>
            <w:vAlign w:val="center"/>
          </w:tcPr>
          <w:p w14:paraId="3A20BDBD">
            <w:pPr>
              <w:pStyle w:val="17"/>
              <w:keepNext/>
              <w:spacing w:after="0" w:line="440" w:lineRule="exact"/>
              <w:ind w:left="63" w:right="63"/>
              <w:rPr>
                <w:rFonts w:eastAsia="仿宋_GB2312"/>
                <w:color w:val="000000"/>
                <w:kern w:val="2"/>
                <w:sz w:val="30"/>
                <w:szCs w:val="30"/>
                <w:lang w:val="en-US" w:eastAsia="zh-CN"/>
              </w:rPr>
            </w:pPr>
          </w:p>
        </w:tc>
        <w:tc>
          <w:tcPr>
            <w:tcW w:w="4252" w:type="dxa"/>
            <w:noWrap w:val="0"/>
            <w:vAlign w:val="center"/>
          </w:tcPr>
          <w:p w14:paraId="5879F9CF">
            <w:pPr>
              <w:pStyle w:val="17"/>
              <w:keepNext/>
              <w:spacing w:after="0" w:line="440" w:lineRule="exact"/>
              <w:ind w:left="63" w:right="63"/>
              <w:rPr>
                <w:rFonts w:eastAsia="仿宋_GB2312"/>
                <w:color w:val="000000"/>
                <w:kern w:val="2"/>
                <w:sz w:val="30"/>
                <w:szCs w:val="30"/>
                <w:lang w:val="en-US" w:eastAsia="zh-CN"/>
              </w:rPr>
            </w:pPr>
          </w:p>
        </w:tc>
      </w:tr>
      <w:tr w14:paraId="02AA8FE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continue"/>
            <w:tcBorders>
              <w:bottom w:val="single" w:color="auto" w:sz="12" w:space="0"/>
            </w:tcBorders>
            <w:noWrap w:val="0"/>
            <w:vAlign w:val="center"/>
          </w:tcPr>
          <w:p w14:paraId="15A0CBE2">
            <w:pPr>
              <w:pStyle w:val="17"/>
              <w:keepNext/>
              <w:spacing w:after="0" w:line="440" w:lineRule="exact"/>
              <w:ind w:left="63" w:right="63"/>
              <w:rPr>
                <w:rFonts w:eastAsia="仿宋_GB2312"/>
                <w:color w:val="000000"/>
                <w:kern w:val="2"/>
                <w:sz w:val="28"/>
                <w:szCs w:val="30"/>
                <w:lang w:val="en-US" w:eastAsia="zh-CN"/>
              </w:rPr>
            </w:pPr>
          </w:p>
        </w:tc>
        <w:tc>
          <w:tcPr>
            <w:tcW w:w="1418" w:type="dxa"/>
            <w:tcBorders>
              <w:bottom w:val="single" w:color="auto" w:sz="12" w:space="0"/>
            </w:tcBorders>
            <w:noWrap w:val="0"/>
            <w:vAlign w:val="center"/>
          </w:tcPr>
          <w:p w14:paraId="316E6969">
            <w:pPr>
              <w:pStyle w:val="17"/>
              <w:keepNext/>
              <w:spacing w:after="0" w:line="440" w:lineRule="exact"/>
              <w:ind w:left="63" w:right="63"/>
              <w:rPr>
                <w:rFonts w:eastAsia="仿宋_GB2312"/>
                <w:color w:val="000000"/>
                <w:kern w:val="2"/>
                <w:sz w:val="28"/>
                <w:szCs w:val="30"/>
                <w:lang w:val="en-US" w:eastAsia="zh-CN"/>
              </w:rPr>
            </w:pPr>
          </w:p>
        </w:tc>
        <w:tc>
          <w:tcPr>
            <w:tcW w:w="1134" w:type="dxa"/>
            <w:tcBorders>
              <w:bottom w:val="single" w:color="auto" w:sz="12" w:space="0"/>
            </w:tcBorders>
            <w:noWrap w:val="0"/>
            <w:vAlign w:val="center"/>
          </w:tcPr>
          <w:p w14:paraId="1D0FFBF3">
            <w:pPr>
              <w:pStyle w:val="17"/>
              <w:keepNext/>
              <w:spacing w:after="0" w:line="440" w:lineRule="exact"/>
              <w:ind w:left="63" w:right="63"/>
              <w:rPr>
                <w:rFonts w:eastAsia="仿宋_GB2312"/>
                <w:color w:val="000000"/>
                <w:kern w:val="2"/>
                <w:sz w:val="30"/>
                <w:szCs w:val="30"/>
                <w:lang w:val="en-US" w:eastAsia="zh-CN"/>
              </w:rPr>
            </w:pPr>
          </w:p>
        </w:tc>
        <w:tc>
          <w:tcPr>
            <w:tcW w:w="1134" w:type="dxa"/>
            <w:tcBorders>
              <w:bottom w:val="single" w:color="auto" w:sz="12" w:space="0"/>
            </w:tcBorders>
            <w:noWrap w:val="0"/>
            <w:vAlign w:val="center"/>
          </w:tcPr>
          <w:p w14:paraId="15A02AFE">
            <w:pPr>
              <w:pStyle w:val="17"/>
              <w:keepNext/>
              <w:spacing w:after="0" w:line="440" w:lineRule="exact"/>
              <w:ind w:left="63" w:right="63"/>
              <w:rPr>
                <w:rFonts w:eastAsia="仿宋_GB2312"/>
                <w:color w:val="000000"/>
                <w:kern w:val="2"/>
                <w:sz w:val="30"/>
                <w:szCs w:val="30"/>
                <w:lang w:val="en-US" w:eastAsia="zh-CN"/>
              </w:rPr>
            </w:pPr>
          </w:p>
        </w:tc>
        <w:tc>
          <w:tcPr>
            <w:tcW w:w="4252" w:type="dxa"/>
            <w:tcBorders>
              <w:bottom w:val="single" w:color="auto" w:sz="12" w:space="0"/>
            </w:tcBorders>
            <w:noWrap w:val="0"/>
            <w:vAlign w:val="center"/>
          </w:tcPr>
          <w:p w14:paraId="62B384D8">
            <w:pPr>
              <w:pStyle w:val="17"/>
              <w:keepNext/>
              <w:spacing w:after="0" w:line="440" w:lineRule="exact"/>
              <w:ind w:left="63" w:right="63"/>
              <w:rPr>
                <w:rFonts w:eastAsia="仿宋_GB2312"/>
                <w:color w:val="000000"/>
                <w:kern w:val="2"/>
                <w:sz w:val="30"/>
                <w:szCs w:val="30"/>
                <w:lang w:val="en-US" w:eastAsia="zh-CN"/>
              </w:rPr>
            </w:pPr>
          </w:p>
        </w:tc>
      </w:tr>
    </w:tbl>
    <w:p w14:paraId="4560B167">
      <w:pPr>
        <w:spacing w:line="440" w:lineRule="exact"/>
        <w:rPr>
          <w:rFonts w:ascii="Times New Roman" w:hAnsi="Times New Roman" w:eastAsia="黑体"/>
          <w:color w:val="000000"/>
          <w:sz w:val="30"/>
          <w:szCs w:val="30"/>
        </w:rPr>
      </w:pPr>
      <w:r>
        <w:rPr>
          <w:rFonts w:ascii="Times New Roman" w:hAnsi="Times New Roman" w:eastAsia="仿宋_GB2312"/>
          <w:color w:val="000000"/>
          <w:sz w:val="30"/>
          <w:szCs w:val="30"/>
        </w:rPr>
        <w:br w:type="page"/>
      </w:r>
      <w:bookmarkStart w:id="2105" w:name="_Toc267261701"/>
      <w:r>
        <w:rPr>
          <w:rFonts w:ascii="Times New Roman" w:hAnsi="Times New Roman" w:eastAsia="仿宋_GB2312"/>
          <w:color w:val="000000"/>
          <w:sz w:val="30"/>
          <w:szCs w:val="30"/>
        </w:rPr>
        <w:t>附</w:t>
      </w:r>
      <w:bookmarkStart w:id="2106" w:name="_Toc296891059"/>
      <w:bookmarkStart w:id="2107" w:name="_Toc296346732"/>
      <w:bookmarkStart w:id="2108" w:name="_Toc296944570"/>
      <w:bookmarkStart w:id="2109" w:name="_Toc296891271"/>
      <w:bookmarkStart w:id="2110" w:name="_Toc296503231"/>
      <w:bookmarkStart w:id="2111" w:name="_Toc296347230"/>
      <w:r>
        <w:rPr>
          <w:rFonts w:ascii="Times New Roman" w:hAnsi="Times New Roman" w:eastAsia="仿宋_GB2312"/>
          <w:color w:val="000000"/>
          <w:sz w:val="30"/>
          <w:szCs w:val="30"/>
        </w:rPr>
        <w:t>件8：</w:t>
      </w:r>
    </w:p>
    <w:bookmarkEnd w:id="2105"/>
    <w:bookmarkEnd w:id="2106"/>
    <w:bookmarkEnd w:id="2107"/>
    <w:bookmarkEnd w:id="2108"/>
    <w:bookmarkEnd w:id="2109"/>
    <w:bookmarkEnd w:id="2110"/>
    <w:bookmarkEnd w:id="2111"/>
    <w:p w14:paraId="4AA06A5F">
      <w:pPr>
        <w:spacing w:before="156" w:beforeLines="50" w:after="156" w:afterLines="50" w:line="440" w:lineRule="exact"/>
        <w:jc w:val="center"/>
        <w:rPr>
          <w:rFonts w:ascii="Times New Roman" w:hAnsi="Times New Roman" w:eastAsia="黑体"/>
          <w:color w:val="000000"/>
          <w:sz w:val="30"/>
          <w:szCs w:val="30"/>
        </w:rPr>
      </w:pPr>
      <w:r>
        <w:rPr>
          <w:rFonts w:ascii="Times New Roman" w:hAnsi="Times New Roman" w:eastAsia="黑体"/>
          <w:color w:val="000000"/>
          <w:sz w:val="30"/>
          <w:szCs w:val="30"/>
        </w:rPr>
        <w:t>履约担保</w:t>
      </w:r>
    </w:p>
    <w:p w14:paraId="55558CFE">
      <w:pPr>
        <w:spacing w:line="440" w:lineRule="exact"/>
        <w:rPr>
          <w:rFonts w:ascii="Times New Roman" w:hAnsi="Times New Roman" w:eastAsia="仿宋_GB2312"/>
          <w:color w:val="000000"/>
          <w:sz w:val="30"/>
          <w:szCs w:val="30"/>
        </w:rPr>
      </w:pP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rPr>
        <w:t>（发包人名称）：</w:t>
      </w:r>
    </w:p>
    <w:p w14:paraId="4F17BE92">
      <w:pPr>
        <w:spacing w:line="440" w:lineRule="exact"/>
        <w:rPr>
          <w:rFonts w:ascii="Times New Roman" w:hAnsi="Times New Roman" w:eastAsia="仿宋_GB2312"/>
          <w:color w:val="000000"/>
          <w:sz w:val="30"/>
          <w:szCs w:val="30"/>
        </w:rPr>
      </w:pPr>
    </w:p>
    <w:p w14:paraId="66D4610F">
      <w:pPr>
        <w:spacing w:line="360" w:lineRule="auto"/>
        <w:ind w:firstLine="600" w:firstLineChars="200"/>
        <w:rPr>
          <w:rFonts w:ascii="Times New Roman" w:hAnsi="Times New Roman" w:eastAsia="仿宋_GB2312"/>
          <w:color w:val="000000"/>
          <w:sz w:val="30"/>
          <w:szCs w:val="30"/>
        </w:rPr>
      </w:pPr>
      <w:r>
        <w:rPr>
          <w:rFonts w:ascii="Times New Roman" w:hAnsi="Times New Roman" w:eastAsia="仿宋_GB2312"/>
          <w:color w:val="000000"/>
          <w:sz w:val="30"/>
          <w:szCs w:val="30"/>
        </w:rPr>
        <w:t>鉴于</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（发包人名称，以下简称“发包人”）与</w:t>
      </w:r>
    </w:p>
    <w:p w14:paraId="2E746982">
      <w:pPr>
        <w:spacing w:line="360" w:lineRule="auto"/>
        <w:rPr>
          <w:rFonts w:ascii="Times New Roman" w:hAnsi="Times New Roman" w:eastAsia="仿宋_GB2312"/>
          <w:color w:val="000000"/>
          <w:sz w:val="30"/>
          <w:szCs w:val="30"/>
        </w:rPr>
      </w:pPr>
      <w:r>
        <w:rPr>
          <w:rFonts w:ascii="Times New Roman" w:hAnsi="Times New Roman" w:eastAsia="仿宋_GB2312"/>
          <w:color w:val="000000"/>
          <w:sz w:val="30"/>
          <w:szCs w:val="30"/>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（承包人名称）（以下称“承包人”）于</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年</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月</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日就</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（工程名称）施工及有关事项协商一致共同签订《建设工程施工合同》。我方愿意无条件地、不可撤销地就承包人履行与你方签订的合同，向你方提供连带责任担保。 </w:t>
      </w:r>
    </w:p>
    <w:p w14:paraId="4E452A05">
      <w:pPr>
        <w:spacing w:line="360" w:lineRule="auto"/>
        <w:ind w:firstLine="600" w:firstLineChars="200"/>
        <w:rPr>
          <w:rFonts w:ascii="Times New Roman" w:hAnsi="Times New Roman" w:eastAsia="仿宋_GB2312"/>
          <w:color w:val="000000"/>
          <w:sz w:val="30"/>
          <w:szCs w:val="30"/>
        </w:rPr>
      </w:pPr>
      <w:r>
        <w:rPr>
          <w:rFonts w:ascii="Times New Roman" w:hAnsi="Times New Roman" w:eastAsia="仿宋_GB2312"/>
          <w:color w:val="000000"/>
          <w:sz w:val="30"/>
          <w:szCs w:val="30"/>
        </w:rPr>
        <w:t>1. 担保金额人民币（大写）</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元（¥</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w:t>
      </w:r>
    </w:p>
    <w:p w14:paraId="45D5D602">
      <w:pPr>
        <w:spacing w:line="360" w:lineRule="auto"/>
        <w:ind w:firstLine="600" w:firstLineChars="200"/>
        <w:rPr>
          <w:rFonts w:ascii="Times New Roman" w:hAnsi="Times New Roman" w:eastAsia="仿宋_GB2312"/>
          <w:color w:val="000000"/>
          <w:sz w:val="30"/>
          <w:szCs w:val="30"/>
        </w:rPr>
      </w:pPr>
      <w:r>
        <w:rPr>
          <w:rFonts w:ascii="Times New Roman" w:hAnsi="Times New Roman" w:eastAsia="仿宋_GB2312"/>
          <w:color w:val="000000"/>
          <w:sz w:val="30"/>
          <w:szCs w:val="30"/>
        </w:rPr>
        <w:t>2. 担保有效期自你方与承包人签订的合同生效之日起至你方签发或应签发工程接收证书之日止。</w:t>
      </w:r>
    </w:p>
    <w:p w14:paraId="245EAE84">
      <w:pPr>
        <w:spacing w:line="360" w:lineRule="auto"/>
        <w:ind w:firstLine="600" w:firstLineChars="200"/>
        <w:rPr>
          <w:rFonts w:ascii="Times New Roman" w:hAnsi="Times New Roman" w:eastAsia="仿宋_GB2312"/>
          <w:color w:val="000000"/>
          <w:sz w:val="30"/>
          <w:szCs w:val="30"/>
        </w:rPr>
      </w:pPr>
      <w:r>
        <w:rPr>
          <w:rFonts w:ascii="Times New Roman" w:hAnsi="Times New Roman" w:eastAsia="仿宋_GB2312"/>
          <w:color w:val="000000"/>
          <w:sz w:val="30"/>
          <w:szCs w:val="30"/>
        </w:rPr>
        <w:t>3. 在本担保有效期内，因承包人违反合同约定的义务给你方造成经济损失时，我方在收到你方以书面形式提出的在担保金额内的赔偿要求后，在7天内无条件支付。</w:t>
      </w:r>
    </w:p>
    <w:p w14:paraId="4944269F">
      <w:pPr>
        <w:spacing w:line="360" w:lineRule="auto"/>
        <w:ind w:firstLine="600" w:firstLineChars="200"/>
        <w:rPr>
          <w:rFonts w:ascii="Times New Roman" w:hAnsi="Times New Roman" w:eastAsia="仿宋_GB2312"/>
          <w:color w:val="000000"/>
          <w:sz w:val="30"/>
          <w:szCs w:val="30"/>
        </w:rPr>
      </w:pPr>
      <w:r>
        <w:rPr>
          <w:rFonts w:ascii="Times New Roman" w:hAnsi="Times New Roman" w:eastAsia="仿宋_GB2312"/>
          <w:color w:val="000000"/>
          <w:sz w:val="30"/>
          <w:szCs w:val="30"/>
        </w:rPr>
        <w:t>4. 你方和承包人按合同约定变更合同时，我方承担本担保规定的义务不变。</w:t>
      </w:r>
    </w:p>
    <w:p w14:paraId="38C586BF">
      <w:pPr>
        <w:spacing w:line="360" w:lineRule="auto"/>
        <w:ind w:firstLine="600" w:firstLineChars="200"/>
        <w:rPr>
          <w:rFonts w:ascii="Times New Roman" w:hAnsi="Times New Roman" w:eastAsia="仿宋_GB2312"/>
          <w:color w:val="000000"/>
          <w:sz w:val="30"/>
          <w:szCs w:val="30"/>
        </w:rPr>
      </w:pPr>
      <w:r>
        <w:rPr>
          <w:rFonts w:ascii="Times New Roman" w:hAnsi="Times New Roman" w:eastAsia="仿宋_GB2312"/>
          <w:color w:val="000000"/>
          <w:sz w:val="30"/>
          <w:szCs w:val="30"/>
        </w:rPr>
        <w:t>5. 因本保函发生的纠纷，可由双方协商解决，协商不成的，任何一方均可提请</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仲裁委员会仲裁。</w:t>
      </w:r>
    </w:p>
    <w:p w14:paraId="6E1B0B81">
      <w:pPr>
        <w:spacing w:line="360" w:lineRule="auto"/>
        <w:ind w:firstLine="600" w:firstLineChars="200"/>
        <w:rPr>
          <w:rFonts w:hint="eastAsia" w:ascii="Times New Roman" w:hAnsi="Times New Roman" w:eastAsia="仿宋_GB2312"/>
          <w:color w:val="000000"/>
          <w:sz w:val="30"/>
          <w:szCs w:val="30"/>
        </w:rPr>
      </w:pPr>
      <w:r>
        <w:rPr>
          <w:rFonts w:ascii="Times New Roman" w:hAnsi="Times New Roman" w:eastAsia="仿宋_GB2312"/>
          <w:color w:val="000000"/>
          <w:sz w:val="30"/>
          <w:szCs w:val="30"/>
        </w:rPr>
        <w:t>6. 本保函自我方法定代表人（或其授权代理人）签字并加盖公章之日起生效。</w:t>
      </w:r>
    </w:p>
    <w:p w14:paraId="0CA09F8D">
      <w:pPr>
        <w:spacing w:line="360" w:lineRule="auto"/>
        <w:rPr>
          <w:rFonts w:hint="eastAsia" w:ascii="Times New Roman" w:hAnsi="Times New Roman" w:eastAsia="仿宋_GB2312"/>
          <w:color w:val="000000"/>
          <w:sz w:val="30"/>
          <w:szCs w:val="30"/>
        </w:rPr>
      </w:pPr>
    </w:p>
    <w:p w14:paraId="3C2F447B">
      <w:pPr>
        <w:spacing w:line="360" w:lineRule="auto"/>
        <w:ind w:firstLine="1500" w:firstLineChars="500"/>
        <w:jc w:val="left"/>
        <w:rPr>
          <w:rFonts w:ascii="Times New Roman" w:hAnsi="Times New Roman" w:eastAsia="仿宋_GB2312"/>
          <w:color w:val="000000"/>
          <w:sz w:val="30"/>
          <w:szCs w:val="30"/>
        </w:rPr>
      </w:pPr>
      <w:r>
        <w:rPr>
          <w:rFonts w:ascii="Times New Roman" w:hAnsi="Times New Roman" w:eastAsia="仿宋_GB2312"/>
          <w:color w:val="000000"/>
          <w:sz w:val="30"/>
          <w:szCs w:val="30"/>
        </w:rPr>
        <w:t>担 保 人：</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（盖单位章）</w:t>
      </w:r>
    </w:p>
    <w:p w14:paraId="5F6F672C">
      <w:pPr>
        <w:spacing w:line="360" w:lineRule="auto"/>
        <w:ind w:firstLine="1500" w:firstLineChars="500"/>
        <w:jc w:val="left"/>
        <w:rPr>
          <w:rFonts w:ascii="Times New Roman" w:hAnsi="Times New Roman" w:eastAsia="仿宋_GB2312"/>
          <w:color w:val="000000"/>
          <w:sz w:val="30"/>
          <w:szCs w:val="30"/>
        </w:rPr>
      </w:pPr>
      <w:r>
        <w:rPr>
          <w:rFonts w:ascii="Times New Roman" w:hAnsi="Times New Roman" w:eastAsia="仿宋_GB2312"/>
          <w:color w:val="000000"/>
          <w:sz w:val="30"/>
          <w:szCs w:val="30"/>
        </w:rPr>
        <w:t>法定代表人或其委托代理人：</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（签字）</w:t>
      </w:r>
    </w:p>
    <w:p w14:paraId="37E5AA64">
      <w:pPr>
        <w:spacing w:line="360" w:lineRule="auto"/>
        <w:ind w:firstLine="1500" w:firstLineChars="500"/>
        <w:jc w:val="left"/>
        <w:rPr>
          <w:rFonts w:ascii="Times New Roman" w:hAnsi="Times New Roman" w:eastAsia="仿宋_GB2312"/>
          <w:color w:val="000000"/>
          <w:sz w:val="30"/>
          <w:szCs w:val="30"/>
        </w:rPr>
      </w:pPr>
      <w:r>
        <w:rPr>
          <w:rFonts w:ascii="Times New Roman" w:hAnsi="Times New Roman" w:eastAsia="仿宋_GB2312"/>
          <w:color w:val="000000"/>
          <w:sz w:val="30"/>
          <w:szCs w:val="30"/>
        </w:rPr>
        <w:t>地    址：</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52076A5A">
      <w:pPr>
        <w:spacing w:line="360" w:lineRule="auto"/>
        <w:ind w:firstLine="1500" w:firstLineChars="500"/>
        <w:jc w:val="left"/>
        <w:rPr>
          <w:rFonts w:ascii="Times New Roman" w:hAnsi="Times New Roman" w:eastAsia="仿宋_GB2312"/>
          <w:color w:val="000000"/>
          <w:sz w:val="30"/>
          <w:szCs w:val="30"/>
        </w:rPr>
      </w:pPr>
      <w:r>
        <w:rPr>
          <w:rFonts w:ascii="Times New Roman" w:hAnsi="Times New Roman" w:eastAsia="仿宋_GB2312"/>
          <w:color w:val="000000"/>
          <w:sz w:val="30"/>
          <w:szCs w:val="30"/>
        </w:rPr>
        <w:t>邮政编码：</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19F7D342">
      <w:pPr>
        <w:spacing w:line="360" w:lineRule="auto"/>
        <w:ind w:firstLine="1500" w:firstLineChars="500"/>
        <w:jc w:val="left"/>
        <w:rPr>
          <w:rFonts w:ascii="Times New Roman" w:hAnsi="Times New Roman" w:eastAsia="仿宋_GB2312"/>
          <w:color w:val="000000"/>
          <w:sz w:val="30"/>
          <w:szCs w:val="30"/>
          <w:u w:val="single"/>
        </w:rPr>
      </w:pPr>
      <w:r>
        <w:rPr>
          <w:rFonts w:ascii="Times New Roman" w:hAnsi="Times New Roman" w:eastAsia="仿宋_GB2312"/>
          <w:color w:val="000000"/>
          <w:sz w:val="30"/>
          <w:szCs w:val="30"/>
        </w:rPr>
        <w:t>电    话：</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5719E926">
      <w:pPr>
        <w:spacing w:line="360" w:lineRule="auto"/>
        <w:ind w:firstLine="1500" w:firstLineChars="500"/>
        <w:jc w:val="left"/>
        <w:rPr>
          <w:rFonts w:ascii="Times New Roman" w:hAnsi="Times New Roman" w:eastAsia="仿宋_GB2312"/>
          <w:color w:val="000000"/>
          <w:sz w:val="30"/>
          <w:szCs w:val="30"/>
        </w:rPr>
      </w:pPr>
      <w:r>
        <w:rPr>
          <w:rFonts w:ascii="Times New Roman" w:hAnsi="Times New Roman" w:eastAsia="仿宋_GB2312"/>
          <w:color w:val="000000"/>
          <w:sz w:val="30"/>
          <w:szCs w:val="30"/>
        </w:rPr>
        <w:t>传    真：</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0D16ECE7">
      <w:pPr>
        <w:spacing w:line="360" w:lineRule="auto"/>
        <w:jc w:val="left"/>
        <w:rPr>
          <w:rFonts w:ascii="Times New Roman" w:hAnsi="Times New Roman" w:eastAsia="仿宋_GB2312"/>
          <w:color w:val="000000"/>
          <w:sz w:val="30"/>
          <w:szCs w:val="30"/>
          <w:u w:val="single"/>
        </w:rPr>
      </w:pPr>
    </w:p>
    <w:p w14:paraId="0544705B">
      <w:pPr>
        <w:spacing w:line="360" w:lineRule="auto"/>
        <w:ind w:left="1899" w:hanging="1899" w:hangingChars="633"/>
        <w:jc w:val="left"/>
        <w:rPr>
          <w:rFonts w:ascii="Times New Roman" w:hAnsi="Times New Roman" w:eastAsia="仿宋_GB2312"/>
          <w:color w:val="000000"/>
          <w:sz w:val="30"/>
          <w:szCs w:val="30"/>
        </w:rPr>
      </w:pPr>
      <w:r>
        <w:rPr>
          <w:rFonts w:ascii="Times New Roman" w:hAnsi="Times New Roman" w:eastAsia="仿宋_GB2312"/>
          <w:color w:val="000000"/>
          <w:sz w:val="30"/>
          <w:szCs w:val="30"/>
        </w:rPr>
        <w:t xml:space="preserve">           </w:t>
      </w:r>
      <w:r>
        <w:rPr>
          <w:rFonts w:hint="eastAsia" w:ascii="Times New Roman" w:hAnsi="Times New Roman" w:eastAsia="仿宋_GB2312"/>
          <w:color w:val="000000"/>
          <w:sz w:val="30"/>
          <w:szCs w:val="30"/>
          <w:lang w:val="en-US" w:eastAsia="zh-CN"/>
        </w:rPr>
        <w:t xml:space="preserve">     </w:t>
      </w:r>
      <w:r>
        <w:rPr>
          <w:rFonts w:ascii="Times New Roman" w:hAnsi="Times New Roman" w:eastAsia="仿宋_GB2312"/>
          <w:color w:val="000000"/>
          <w:sz w:val="30"/>
          <w:szCs w:val="30"/>
        </w:rPr>
        <w:t xml:space="preserve">  </w:t>
      </w:r>
      <w:r>
        <w:rPr>
          <w:rFonts w:hint="eastAsia" w:ascii="Times New Roman" w:hAnsi="Times New Roman" w:eastAsia="仿宋_GB2312"/>
          <w:color w:val="000000"/>
          <w:sz w:val="30"/>
          <w:szCs w:val="30"/>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年</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月</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日</w:t>
      </w:r>
    </w:p>
    <w:p w14:paraId="41C62853">
      <w:pPr>
        <w:spacing w:line="360" w:lineRule="auto"/>
        <w:ind w:left="1899" w:hanging="1899" w:hangingChars="633"/>
        <w:rPr>
          <w:rFonts w:ascii="Times New Roman" w:hAnsi="Times New Roman" w:eastAsia="仿宋_GB2312"/>
          <w:color w:val="000000"/>
          <w:sz w:val="30"/>
          <w:szCs w:val="30"/>
        </w:rPr>
      </w:pPr>
    </w:p>
    <w:p w14:paraId="6058909E">
      <w:pPr>
        <w:spacing w:line="360" w:lineRule="auto"/>
        <w:ind w:left="1899" w:hanging="1899" w:hangingChars="633"/>
        <w:rPr>
          <w:rFonts w:ascii="Times New Roman" w:hAnsi="Times New Roman" w:eastAsia="仿宋_GB2312"/>
          <w:color w:val="000000"/>
          <w:sz w:val="30"/>
          <w:szCs w:val="30"/>
        </w:rPr>
      </w:pPr>
    </w:p>
    <w:p w14:paraId="661E6D11">
      <w:pPr>
        <w:spacing w:line="360" w:lineRule="auto"/>
        <w:ind w:left="1899" w:hanging="1899" w:hangingChars="633"/>
        <w:rPr>
          <w:rFonts w:ascii="Times New Roman" w:hAnsi="Times New Roman" w:eastAsia="仿宋_GB2312"/>
          <w:color w:val="000000"/>
          <w:sz w:val="30"/>
          <w:szCs w:val="30"/>
        </w:rPr>
      </w:pPr>
    </w:p>
    <w:p w14:paraId="0554CD2B">
      <w:pPr>
        <w:spacing w:line="360" w:lineRule="auto"/>
        <w:ind w:left="1899" w:hanging="1899" w:hangingChars="633"/>
        <w:rPr>
          <w:rFonts w:ascii="Times New Roman" w:hAnsi="Times New Roman" w:eastAsia="仿宋_GB2312"/>
          <w:color w:val="000000"/>
          <w:sz w:val="30"/>
          <w:szCs w:val="30"/>
        </w:rPr>
      </w:pPr>
    </w:p>
    <w:p w14:paraId="71355587">
      <w:pPr>
        <w:spacing w:line="360" w:lineRule="auto"/>
        <w:ind w:left="1899" w:hanging="1899" w:hangingChars="633"/>
        <w:rPr>
          <w:rFonts w:ascii="Times New Roman" w:hAnsi="Times New Roman" w:eastAsia="仿宋_GB2312"/>
          <w:color w:val="000000"/>
          <w:sz w:val="30"/>
          <w:szCs w:val="30"/>
        </w:rPr>
      </w:pPr>
    </w:p>
    <w:p w14:paraId="3A9C6888">
      <w:pPr>
        <w:spacing w:line="360" w:lineRule="auto"/>
        <w:ind w:left="1899" w:hanging="1899" w:hangingChars="633"/>
        <w:rPr>
          <w:rFonts w:ascii="Times New Roman" w:hAnsi="Times New Roman" w:eastAsia="仿宋_GB2312"/>
          <w:color w:val="000000"/>
          <w:sz w:val="30"/>
          <w:szCs w:val="30"/>
        </w:rPr>
      </w:pPr>
    </w:p>
    <w:p w14:paraId="77070163">
      <w:pPr>
        <w:spacing w:line="360" w:lineRule="auto"/>
        <w:ind w:left="1899" w:hanging="1899" w:hangingChars="633"/>
        <w:rPr>
          <w:rFonts w:ascii="Times New Roman" w:hAnsi="Times New Roman" w:eastAsia="仿宋_GB2312"/>
          <w:color w:val="000000"/>
          <w:sz w:val="30"/>
          <w:szCs w:val="30"/>
        </w:rPr>
      </w:pPr>
    </w:p>
    <w:p w14:paraId="42E5FCB6">
      <w:pPr>
        <w:spacing w:line="360" w:lineRule="auto"/>
        <w:ind w:left="1899" w:hanging="1899" w:hangingChars="633"/>
        <w:rPr>
          <w:rFonts w:ascii="Times New Roman" w:hAnsi="Times New Roman" w:eastAsia="仿宋_GB2312"/>
          <w:color w:val="000000"/>
          <w:sz w:val="30"/>
          <w:szCs w:val="30"/>
        </w:rPr>
      </w:pPr>
    </w:p>
    <w:p w14:paraId="535CCC75">
      <w:pPr>
        <w:spacing w:line="360" w:lineRule="auto"/>
        <w:ind w:left="1899" w:hanging="1899" w:hangingChars="633"/>
        <w:rPr>
          <w:rFonts w:ascii="Times New Roman" w:hAnsi="Times New Roman" w:eastAsia="仿宋_GB2312"/>
          <w:color w:val="000000"/>
          <w:sz w:val="30"/>
          <w:szCs w:val="30"/>
        </w:rPr>
      </w:pPr>
    </w:p>
    <w:p w14:paraId="4B459FBF">
      <w:pPr>
        <w:spacing w:line="360" w:lineRule="auto"/>
        <w:ind w:left="1899" w:hanging="1899" w:hangingChars="633"/>
        <w:rPr>
          <w:rFonts w:ascii="Times New Roman" w:hAnsi="Times New Roman" w:eastAsia="仿宋_GB2312"/>
          <w:color w:val="000000"/>
          <w:sz w:val="30"/>
          <w:szCs w:val="30"/>
        </w:rPr>
      </w:pPr>
    </w:p>
    <w:p w14:paraId="707C583E">
      <w:pPr>
        <w:spacing w:line="360" w:lineRule="auto"/>
        <w:ind w:left="1899" w:hanging="1899" w:hangingChars="633"/>
        <w:rPr>
          <w:rFonts w:ascii="Times New Roman" w:hAnsi="Times New Roman" w:eastAsia="仿宋_GB2312"/>
          <w:color w:val="000000"/>
          <w:sz w:val="30"/>
          <w:szCs w:val="30"/>
        </w:rPr>
      </w:pPr>
    </w:p>
    <w:p w14:paraId="2F190653">
      <w:pPr>
        <w:spacing w:line="360" w:lineRule="auto"/>
        <w:ind w:left="1899" w:hanging="1899" w:hangingChars="633"/>
        <w:rPr>
          <w:rFonts w:hint="eastAsia" w:ascii="Times New Roman" w:hAnsi="Times New Roman" w:eastAsia="仿宋_GB2312"/>
          <w:color w:val="000000"/>
          <w:sz w:val="30"/>
          <w:szCs w:val="30"/>
        </w:rPr>
      </w:pPr>
    </w:p>
    <w:p w14:paraId="7A23EFBD">
      <w:pPr>
        <w:spacing w:line="360" w:lineRule="auto"/>
        <w:rPr>
          <w:rFonts w:hint="eastAsia" w:ascii="Times New Roman" w:hAnsi="Times New Roman" w:eastAsia="仿宋_GB2312"/>
          <w:color w:val="000000"/>
          <w:sz w:val="30"/>
          <w:szCs w:val="30"/>
        </w:rPr>
      </w:pPr>
    </w:p>
    <w:p w14:paraId="32D1D750">
      <w:pPr>
        <w:spacing w:line="360" w:lineRule="auto"/>
        <w:rPr>
          <w:rFonts w:ascii="Times New Roman" w:hAnsi="Times New Roman" w:eastAsia="仿宋_GB2312"/>
          <w:color w:val="000000"/>
          <w:sz w:val="30"/>
          <w:szCs w:val="30"/>
        </w:rPr>
      </w:pPr>
    </w:p>
    <w:p w14:paraId="41C979F4">
      <w:pPr>
        <w:spacing w:line="360" w:lineRule="auto"/>
        <w:rPr>
          <w:rFonts w:ascii="Times New Roman" w:hAnsi="Times New Roman" w:eastAsia="仿宋_GB2312"/>
          <w:color w:val="000000"/>
          <w:sz w:val="30"/>
          <w:szCs w:val="30"/>
        </w:rPr>
      </w:pPr>
    </w:p>
    <w:p w14:paraId="4ADB07A7">
      <w:pPr>
        <w:spacing w:line="360" w:lineRule="auto"/>
        <w:rPr>
          <w:rFonts w:ascii="Times New Roman" w:hAnsi="Times New Roman" w:eastAsia="仿宋_GB2312"/>
          <w:color w:val="000000"/>
          <w:sz w:val="30"/>
          <w:szCs w:val="30"/>
        </w:rPr>
      </w:pPr>
    </w:p>
    <w:p w14:paraId="11DDA530">
      <w:pPr>
        <w:spacing w:line="360" w:lineRule="auto"/>
        <w:rPr>
          <w:rFonts w:ascii="Times New Roman" w:hAnsi="Times New Roman" w:eastAsia="仿宋_GB2312"/>
          <w:color w:val="000000"/>
          <w:sz w:val="30"/>
          <w:szCs w:val="30"/>
        </w:rPr>
      </w:pPr>
    </w:p>
    <w:p w14:paraId="7D80A9D4">
      <w:pPr>
        <w:spacing w:line="360" w:lineRule="auto"/>
        <w:rPr>
          <w:rFonts w:ascii="Times New Roman" w:hAnsi="Times New Roman" w:eastAsia="仿宋_GB2312"/>
          <w:color w:val="000000"/>
          <w:sz w:val="30"/>
          <w:szCs w:val="30"/>
        </w:rPr>
      </w:pPr>
    </w:p>
    <w:p w14:paraId="0CD16394">
      <w:pPr>
        <w:spacing w:line="360" w:lineRule="auto"/>
        <w:rPr>
          <w:rFonts w:ascii="Times New Roman" w:hAnsi="Times New Roman" w:eastAsia="黑体"/>
          <w:color w:val="000000"/>
          <w:sz w:val="30"/>
          <w:szCs w:val="30"/>
        </w:rPr>
      </w:pPr>
      <w:r>
        <w:rPr>
          <w:rFonts w:ascii="Times New Roman" w:hAnsi="Times New Roman" w:eastAsia="仿宋_GB2312"/>
          <w:color w:val="000000"/>
          <w:sz w:val="30"/>
          <w:szCs w:val="30"/>
        </w:rPr>
        <w:t>附</w:t>
      </w:r>
      <w:bookmarkStart w:id="2112" w:name="_Toc296891272"/>
      <w:bookmarkStart w:id="2113" w:name="_Toc296891060"/>
      <w:bookmarkStart w:id="2114" w:name="_Toc296346733"/>
      <w:bookmarkStart w:id="2115" w:name="_Toc296347231"/>
      <w:bookmarkStart w:id="2116" w:name="_Toc296944571"/>
      <w:bookmarkStart w:id="2117" w:name="_Toc296503232"/>
      <w:bookmarkStart w:id="2118" w:name="_Toc267261702"/>
      <w:r>
        <w:rPr>
          <w:rFonts w:ascii="Times New Roman" w:hAnsi="Times New Roman" w:eastAsia="仿宋_GB2312"/>
          <w:color w:val="000000"/>
          <w:sz w:val="30"/>
          <w:szCs w:val="30"/>
        </w:rPr>
        <w:t>件9 ：</w:t>
      </w:r>
    </w:p>
    <w:bookmarkEnd w:id="2112"/>
    <w:bookmarkEnd w:id="2113"/>
    <w:bookmarkEnd w:id="2114"/>
    <w:bookmarkEnd w:id="2115"/>
    <w:bookmarkEnd w:id="2116"/>
    <w:bookmarkEnd w:id="2117"/>
    <w:bookmarkEnd w:id="2118"/>
    <w:p w14:paraId="0E912586">
      <w:pPr>
        <w:spacing w:before="156" w:beforeLines="50" w:after="156" w:afterLines="50" w:line="440" w:lineRule="exact"/>
        <w:jc w:val="center"/>
        <w:rPr>
          <w:rFonts w:ascii="Times New Roman" w:hAnsi="Times New Roman" w:eastAsia="黑体"/>
          <w:color w:val="000000"/>
          <w:sz w:val="30"/>
          <w:szCs w:val="30"/>
        </w:rPr>
      </w:pPr>
      <w:r>
        <w:rPr>
          <w:rFonts w:ascii="Times New Roman" w:hAnsi="Times New Roman" w:eastAsia="黑体"/>
          <w:color w:val="000000"/>
          <w:sz w:val="30"/>
          <w:szCs w:val="30"/>
        </w:rPr>
        <w:t>预付款担保</w:t>
      </w:r>
    </w:p>
    <w:p w14:paraId="35335F21">
      <w:pPr>
        <w:spacing w:line="360" w:lineRule="auto"/>
        <w:rPr>
          <w:rFonts w:ascii="Times New Roman" w:hAnsi="Times New Roman" w:eastAsia="仿宋_GB2312"/>
          <w:color w:val="000000"/>
          <w:sz w:val="30"/>
          <w:szCs w:val="30"/>
        </w:rPr>
      </w:pP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 xml:space="preserve"> （发包人名称）：</w:t>
      </w:r>
    </w:p>
    <w:p w14:paraId="008878DB">
      <w:pPr>
        <w:spacing w:line="360" w:lineRule="auto"/>
        <w:rPr>
          <w:rFonts w:ascii="Times New Roman" w:hAnsi="Times New Roman" w:eastAsia="仿宋_GB2312"/>
          <w:color w:val="000000"/>
          <w:sz w:val="30"/>
          <w:szCs w:val="30"/>
        </w:rPr>
      </w:pPr>
    </w:p>
    <w:p w14:paraId="52B9FC08">
      <w:pPr>
        <w:spacing w:line="360" w:lineRule="auto"/>
        <w:ind w:firstLine="600" w:firstLineChars="200"/>
        <w:rPr>
          <w:rFonts w:ascii="Times New Roman" w:hAnsi="Times New Roman" w:eastAsia="仿宋_GB2312"/>
          <w:color w:val="000000"/>
          <w:sz w:val="30"/>
          <w:szCs w:val="30"/>
        </w:rPr>
      </w:pPr>
      <w:r>
        <w:rPr>
          <w:rFonts w:ascii="Times New Roman" w:hAnsi="Times New Roman" w:eastAsia="仿宋_GB2312"/>
          <w:color w:val="000000"/>
          <w:sz w:val="30"/>
          <w:szCs w:val="30"/>
        </w:rPr>
        <w:t>根据</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（承包人名称）（以下称</w:t>
      </w:r>
      <w:r>
        <w:rPr>
          <w:rFonts w:hint="eastAsia" w:ascii="Times New Roman" w:hAnsi="Times New Roman" w:eastAsia="仿宋_GB2312"/>
          <w:color w:val="000000"/>
          <w:sz w:val="30"/>
          <w:szCs w:val="30"/>
        </w:rPr>
        <w:t>“</w:t>
      </w:r>
      <w:r>
        <w:rPr>
          <w:rFonts w:ascii="Times New Roman" w:hAnsi="Times New Roman" w:eastAsia="仿宋_GB2312"/>
          <w:color w:val="000000"/>
          <w:sz w:val="30"/>
          <w:szCs w:val="30"/>
        </w:rPr>
        <w:t>承包人</w:t>
      </w:r>
      <w:r>
        <w:rPr>
          <w:rFonts w:hint="eastAsia" w:ascii="Times New Roman" w:hAnsi="Times New Roman" w:eastAsia="仿宋_GB2312"/>
          <w:color w:val="000000"/>
          <w:sz w:val="30"/>
          <w:szCs w:val="30"/>
        </w:rPr>
        <w:t>”</w:t>
      </w:r>
      <w:r>
        <w:rPr>
          <w:rFonts w:ascii="Times New Roman" w:hAnsi="Times New Roman" w:eastAsia="仿宋_GB2312"/>
          <w:color w:val="000000"/>
          <w:sz w:val="30"/>
          <w:szCs w:val="30"/>
        </w:rPr>
        <w:t>）与</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（发包人名称）（以下简称</w:t>
      </w:r>
      <w:r>
        <w:rPr>
          <w:rFonts w:hint="eastAsia" w:ascii="Times New Roman" w:hAnsi="Times New Roman" w:eastAsia="仿宋_GB2312"/>
          <w:color w:val="000000"/>
          <w:sz w:val="30"/>
          <w:szCs w:val="30"/>
        </w:rPr>
        <w:t>“</w:t>
      </w:r>
      <w:r>
        <w:rPr>
          <w:rFonts w:ascii="Times New Roman" w:hAnsi="Times New Roman" w:eastAsia="仿宋_GB2312"/>
          <w:color w:val="000000"/>
          <w:sz w:val="30"/>
          <w:szCs w:val="30"/>
        </w:rPr>
        <w:t>发包人</w:t>
      </w:r>
      <w:r>
        <w:rPr>
          <w:rFonts w:hint="eastAsia" w:ascii="Times New Roman" w:hAnsi="Times New Roman" w:eastAsia="仿宋_GB2312"/>
          <w:color w:val="000000"/>
          <w:sz w:val="30"/>
          <w:szCs w:val="30"/>
        </w:rPr>
        <w:t>”</w:t>
      </w:r>
      <w:r>
        <w:rPr>
          <w:rFonts w:ascii="Times New Roman" w:hAnsi="Times New Roman" w:eastAsia="仿宋_GB2312"/>
          <w:color w:val="000000"/>
          <w:sz w:val="30"/>
          <w:szCs w:val="30"/>
        </w:rPr>
        <w:t>）</w:t>
      </w:r>
    </w:p>
    <w:p w14:paraId="6EA067EF">
      <w:pPr>
        <w:spacing w:line="360" w:lineRule="auto"/>
        <w:rPr>
          <w:rFonts w:ascii="Times New Roman" w:hAnsi="Times New Roman" w:eastAsia="仿宋_GB2312"/>
          <w:color w:val="000000"/>
          <w:sz w:val="30"/>
          <w:szCs w:val="30"/>
        </w:rPr>
      </w:pPr>
      <w:r>
        <w:rPr>
          <w:rFonts w:ascii="Times New Roman" w:hAnsi="Times New Roman" w:eastAsia="仿宋_GB2312"/>
          <w:color w:val="000000"/>
          <w:sz w:val="30"/>
          <w:szCs w:val="30"/>
        </w:rPr>
        <w:t>于</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年</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月</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日签订的</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（工程名称）《建设工程施工合同》，承包人按约定的金额向</w:t>
      </w:r>
      <w:r>
        <w:rPr>
          <w:rFonts w:hint="eastAsia" w:ascii="Times New Roman" w:hAnsi="Times New Roman" w:eastAsia="仿宋_GB2312"/>
          <w:color w:val="000000"/>
          <w:sz w:val="30"/>
          <w:szCs w:val="30"/>
        </w:rPr>
        <w:t>你方</w:t>
      </w:r>
      <w:r>
        <w:rPr>
          <w:rFonts w:ascii="Times New Roman" w:hAnsi="Times New Roman" w:eastAsia="仿宋_GB2312"/>
          <w:color w:val="000000"/>
          <w:sz w:val="30"/>
          <w:szCs w:val="30"/>
        </w:rPr>
        <w:t>提交一份预付款担保，即有权得到</w:t>
      </w:r>
      <w:r>
        <w:rPr>
          <w:rFonts w:hint="eastAsia" w:ascii="Times New Roman" w:hAnsi="Times New Roman" w:eastAsia="仿宋_GB2312"/>
          <w:color w:val="000000"/>
          <w:sz w:val="30"/>
          <w:szCs w:val="30"/>
        </w:rPr>
        <w:t>你方</w:t>
      </w:r>
      <w:r>
        <w:rPr>
          <w:rFonts w:ascii="Times New Roman" w:hAnsi="Times New Roman" w:eastAsia="仿宋_GB2312"/>
          <w:color w:val="000000"/>
          <w:sz w:val="30"/>
          <w:szCs w:val="30"/>
        </w:rPr>
        <w:t>支付相等金额的预付款。我方愿意就你方提供给承包人的预付款</w:t>
      </w:r>
      <w:r>
        <w:rPr>
          <w:rFonts w:hint="eastAsia" w:ascii="Times New Roman" w:hAnsi="Times New Roman" w:eastAsia="仿宋_GB2312"/>
          <w:color w:val="000000"/>
          <w:sz w:val="30"/>
          <w:szCs w:val="30"/>
        </w:rPr>
        <w:t>为承包人</w:t>
      </w:r>
      <w:r>
        <w:rPr>
          <w:rFonts w:ascii="Times New Roman" w:hAnsi="Times New Roman" w:eastAsia="仿宋_GB2312"/>
          <w:color w:val="000000"/>
          <w:sz w:val="30"/>
          <w:szCs w:val="30"/>
        </w:rPr>
        <w:t>提供连带责任担保。</w:t>
      </w:r>
    </w:p>
    <w:p w14:paraId="00F501E7">
      <w:pPr>
        <w:spacing w:line="360" w:lineRule="auto"/>
        <w:ind w:firstLine="600" w:firstLineChars="200"/>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1. </w:t>
      </w:r>
      <w:r>
        <w:rPr>
          <w:rFonts w:ascii="Times New Roman" w:hAnsi="Times New Roman" w:eastAsia="仿宋_GB2312"/>
          <w:color w:val="000000"/>
          <w:sz w:val="30"/>
          <w:szCs w:val="30"/>
        </w:rPr>
        <w:t>担保金额人民币（大写）</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rPr>
        <w:t>元</w:t>
      </w:r>
      <w:r>
        <w:rPr>
          <w:rFonts w:ascii="Times New Roman" w:hAnsi="Times New Roman" w:eastAsia="仿宋_GB2312"/>
          <w:color w:val="000000"/>
          <w:sz w:val="30"/>
          <w:szCs w:val="30"/>
        </w:rPr>
        <w:t>（¥</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w:t>
      </w:r>
    </w:p>
    <w:p w14:paraId="25BD4C2B">
      <w:pPr>
        <w:spacing w:line="360" w:lineRule="auto"/>
        <w:ind w:firstLine="600" w:firstLineChars="200"/>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2. </w:t>
      </w:r>
      <w:r>
        <w:rPr>
          <w:rFonts w:ascii="Times New Roman" w:hAnsi="Times New Roman" w:eastAsia="仿宋_GB2312"/>
          <w:color w:val="000000"/>
          <w:sz w:val="30"/>
          <w:szCs w:val="30"/>
        </w:rPr>
        <w:t>担保有效期自预付款支付给承包人起生效，至</w:t>
      </w:r>
      <w:r>
        <w:rPr>
          <w:rFonts w:hint="eastAsia" w:ascii="Times New Roman" w:hAnsi="Times New Roman" w:eastAsia="仿宋_GB2312"/>
          <w:color w:val="000000"/>
          <w:sz w:val="30"/>
          <w:szCs w:val="30"/>
        </w:rPr>
        <w:t>你方</w:t>
      </w:r>
      <w:r>
        <w:rPr>
          <w:rFonts w:ascii="Times New Roman" w:hAnsi="Times New Roman" w:eastAsia="仿宋_GB2312"/>
          <w:color w:val="000000"/>
          <w:sz w:val="30"/>
          <w:szCs w:val="30"/>
        </w:rPr>
        <w:t>签发的</w:t>
      </w:r>
      <w:r>
        <w:rPr>
          <w:rFonts w:hint="eastAsia" w:ascii="Times New Roman" w:hAnsi="Times New Roman" w:eastAsia="仿宋_GB2312"/>
          <w:color w:val="000000"/>
          <w:sz w:val="30"/>
          <w:szCs w:val="30"/>
        </w:rPr>
        <w:t>进</w:t>
      </w:r>
      <w:r>
        <w:rPr>
          <w:rFonts w:ascii="Times New Roman" w:hAnsi="Times New Roman" w:eastAsia="仿宋_GB2312"/>
          <w:color w:val="000000"/>
          <w:sz w:val="30"/>
          <w:szCs w:val="30"/>
        </w:rPr>
        <w:t>度款支付证书说明已完全扣清止。</w:t>
      </w:r>
    </w:p>
    <w:p w14:paraId="5F8DEB2F">
      <w:pPr>
        <w:spacing w:line="360" w:lineRule="auto"/>
        <w:ind w:firstLine="600" w:firstLineChars="200"/>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3. </w:t>
      </w:r>
      <w:r>
        <w:rPr>
          <w:rFonts w:ascii="Times New Roman" w:hAnsi="Times New Roman" w:eastAsia="仿宋_GB2312"/>
          <w:color w:val="000000"/>
          <w:sz w:val="30"/>
          <w:szCs w:val="30"/>
        </w:rPr>
        <w:t>在本保函有效期内，因承包人违反合同约定的义务而要求</w:t>
      </w:r>
      <w:r>
        <w:rPr>
          <w:rFonts w:hint="eastAsia" w:ascii="Times New Roman" w:hAnsi="Times New Roman" w:eastAsia="仿宋_GB2312"/>
          <w:color w:val="000000"/>
          <w:sz w:val="30"/>
          <w:szCs w:val="30"/>
        </w:rPr>
        <w:t>收</w:t>
      </w:r>
      <w:r>
        <w:rPr>
          <w:rFonts w:ascii="Times New Roman" w:hAnsi="Times New Roman" w:eastAsia="仿宋_GB2312"/>
          <w:color w:val="000000"/>
          <w:sz w:val="30"/>
          <w:szCs w:val="30"/>
        </w:rPr>
        <w:t>回预付款时，我方在收到你方的书面通知后，在７天内无条件支付。但本保函的担保金额，在任何时候不应超过预付款金额减去</w:t>
      </w:r>
      <w:r>
        <w:rPr>
          <w:rFonts w:hint="eastAsia" w:ascii="Times New Roman" w:hAnsi="Times New Roman" w:eastAsia="仿宋_GB2312"/>
          <w:color w:val="000000"/>
          <w:sz w:val="30"/>
          <w:szCs w:val="30"/>
        </w:rPr>
        <w:t>你方</w:t>
      </w:r>
      <w:r>
        <w:rPr>
          <w:rFonts w:ascii="Times New Roman" w:hAnsi="Times New Roman" w:eastAsia="仿宋_GB2312"/>
          <w:color w:val="000000"/>
          <w:sz w:val="30"/>
          <w:szCs w:val="30"/>
        </w:rPr>
        <w:t>按合同约定在向承包人签发的进度款支付证书中扣除的金额。</w:t>
      </w:r>
    </w:p>
    <w:p w14:paraId="50FD7EAD">
      <w:pPr>
        <w:spacing w:line="360" w:lineRule="auto"/>
        <w:ind w:firstLine="600" w:firstLineChars="200"/>
        <w:rPr>
          <w:rFonts w:hint="eastAsia" w:ascii="Times New Roman" w:hAnsi="Times New Roman" w:eastAsia="仿宋_GB2312"/>
          <w:color w:val="000000"/>
          <w:sz w:val="30"/>
          <w:szCs w:val="30"/>
        </w:rPr>
      </w:pPr>
      <w:r>
        <w:rPr>
          <w:rFonts w:hint="eastAsia" w:ascii="Times New Roman" w:hAnsi="Times New Roman" w:eastAsia="仿宋_GB2312"/>
          <w:color w:val="000000"/>
          <w:sz w:val="30"/>
          <w:szCs w:val="30"/>
        </w:rPr>
        <w:t>4. 你方</w:t>
      </w:r>
      <w:r>
        <w:rPr>
          <w:rFonts w:ascii="Times New Roman" w:hAnsi="Times New Roman" w:eastAsia="仿宋_GB2312"/>
          <w:color w:val="000000"/>
          <w:sz w:val="30"/>
          <w:szCs w:val="30"/>
        </w:rPr>
        <w:t>和承包人按合同约定变更合同时，我方承担本保函规定的义务不变。</w:t>
      </w:r>
    </w:p>
    <w:p w14:paraId="20835CD1">
      <w:pPr>
        <w:spacing w:line="360" w:lineRule="auto"/>
        <w:ind w:firstLine="600" w:firstLineChars="200"/>
        <w:jc w:val="left"/>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5. </w:t>
      </w:r>
      <w:r>
        <w:rPr>
          <w:rFonts w:ascii="Times New Roman" w:hAnsi="Times New Roman" w:eastAsia="仿宋_GB2312"/>
          <w:color w:val="000000"/>
          <w:sz w:val="30"/>
          <w:szCs w:val="30"/>
        </w:rPr>
        <w:t>因本保函发生的纠纷，可由双方协商解决，协商不成的，任何一方均可提请</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仲裁委员会仲裁。</w:t>
      </w:r>
    </w:p>
    <w:p w14:paraId="2FA9971C">
      <w:pPr>
        <w:spacing w:line="360" w:lineRule="auto"/>
        <w:ind w:firstLine="600" w:firstLineChars="200"/>
        <w:jc w:val="left"/>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6. </w:t>
      </w:r>
      <w:r>
        <w:rPr>
          <w:rFonts w:ascii="Times New Roman" w:hAnsi="Times New Roman" w:eastAsia="仿宋_GB2312"/>
          <w:color w:val="000000"/>
          <w:sz w:val="30"/>
          <w:szCs w:val="30"/>
        </w:rPr>
        <w:t>本保函自我方法定代表人（或其授权代理人）签字并加盖公章之日起生效。</w:t>
      </w:r>
    </w:p>
    <w:p w14:paraId="027D6682">
      <w:pPr>
        <w:spacing w:line="360" w:lineRule="auto"/>
        <w:rPr>
          <w:rFonts w:hint="eastAsia" w:ascii="Times New Roman" w:hAnsi="Times New Roman" w:eastAsia="仿宋_GB2312"/>
          <w:color w:val="000000"/>
          <w:sz w:val="30"/>
          <w:szCs w:val="30"/>
        </w:rPr>
      </w:pPr>
    </w:p>
    <w:p w14:paraId="23B78FD9">
      <w:pPr>
        <w:spacing w:line="360" w:lineRule="auto"/>
        <w:rPr>
          <w:rFonts w:hint="eastAsia" w:ascii="Times New Roman" w:hAnsi="Times New Roman" w:eastAsia="仿宋_GB2312"/>
          <w:color w:val="000000"/>
          <w:sz w:val="30"/>
          <w:szCs w:val="30"/>
        </w:rPr>
      </w:pPr>
    </w:p>
    <w:p w14:paraId="6A3AB8F7">
      <w:pPr>
        <w:spacing w:line="360" w:lineRule="auto"/>
        <w:jc w:val="right"/>
        <w:rPr>
          <w:rFonts w:ascii="Times New Roman" w:hAnsi="Times New Roman" w:eastAsia="仿宋_GB2312"/>
          <w:color w:val="000000"/>
          <w:sz w:val="30"/>
          <w:szCs w:val="30"/>
        </w:rPr>
      </w:pPr>
      <w:r>
        <w:rPr>
          <w:rFonts w:ascii="Times New Roman" w:hAnsi="Times New Roman" w:eastAsia="仿宋_GB2312"/>
          <w:color w:val="000000"/>
          <w:sz w:val="30"/>
          <w:szCs w:val="30"/>
        </w:rPr>
        <w:t>担保人：</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（盖单位章）</w:t>
      </w:r>
    </w:p>
    <w:p w14:paraId="03991C6B">
      <w:pPr>
        <w:spacing w:line="360" w:lineRule="auto"/>
        <w:jc w:val="right"/>
        <w:rPr>
          <w:rFonts w:ascii="Times New Roman" w:hAnsi="Times New Roman" w:eastAsia="仿宋_GB2312"/>
          <w:color w:val="000000"/>
          <w:sz w:val="30"/>
          <w:szCs w:val="30"/>
        </w:rPr>
      </w:pPr>
      <w:r>
        <w:rPr>
          <w:rFonts w:ascii="Times New Roman" w:hAnsi="Times New Roman" w:eastAsia="仿宋_GB2312"/>
          <w:color w:val="000000"/>
          <w:sz w:val="30"/>
          <w:szCs w:val="30"/>
        </w:rPr>
        <w:t>法定代表人或其委托代理人：</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（签字）</w:t>
      </w:r>
    </w:p>
    <w:p w14:paraId="170EDF2D">
      <w:pPr>
        <w:spacing w:line="360" w:lineRule="auto"/>
        <w:jc w:val="right"/>
        <w:rPr>
          <w:rFonts w:ascii="Times New Roman" w:hAnsi="Times New Roman" w:eastAsia="仿宋_GB2312"/>
          <w:color w:val="000000"/>
          <w:sz w:val="30"/>
          <w:szCs w:val="30"/>
        </w:rPr>
      </w:pPr>
      <w:r>
        <w:rPr>
          <w:rFonts w:ascii="Times New Roman" w:hAnsi="Times New Roman" w:eastAsia="仿宋_GB2312"/>
          <w:color w:val="000000"/>
          <w:sz w:val="30"/>
          <w:szCs w:val="30"/>
        </w:rPr>
        <w:t>地    址：</w:t>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ab/>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ab/>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ab/>
      </w:r>
    </w:p>
    <w:p w14:paraId="54D2AE08">
      <w:pPr>
        <w:spacing w:line="360" w:lineRule="auto"/>
        <w:jc w:val="right"/>
        <w:rPr>
          <w:rFonts w:ascii="Times New Roman" w:hAnsi="Times New Roman" w:eastAsia="仿宋_GB2312"/>
          <w:color w:val="000000"/>
          <w:sz w:val="30"/>
          <w:szCs w:val="30"/>
          <w:u w:val="single"/>
        </w:rPr>
      </w:pPr>
      <w:r>
        <w:rPr>
          <w:rFonts w:ascii="Times New Roman" w:hAnsi="Times New Roman" w:eastAsia="仿宋_GB2312"/>
          <w:color w:val="000000"/>
          <w:sz w:val="30"/>
          <w:szCs w:val="30"/>
        </w:rPr>
        <w:t>邮政编码：</w:t>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ab/>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ab/>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ab/>
      </w:r>
    </w:p>
    <w:p w14:paraId="70DB480E">
      <w:pPr>
        <w:spacing w:line="360" w:lineRule="auto"/>
        <w:jc w:val="right"/>
        <w:rPr>
          <w:rFonts w:ascii="Times New Roman" w:hAnsi="Times New Roman" w:eastAsia="仿宋_GB2312"/>
          <w:color w:val="000000"/>
          <w:sz w:val="30"/>
          <w:szCs w:val="30"/>
          <w:u w:val="single"/>
        </w:rPr>
      </w:pPr>
      <w:r>
        <w:rPr>
          <w:rFonts w:ascii="Times New Roman" w:hAnsi="Times New Roman" w:eastAsia="仿宋_GB2312"/>
          <w:color w:val="000000"/>
          <w:sz w:val="30"/>
          <w:szCs w:val="30"/>
        </w:rPr>
        <w:t>电    话：</w:t>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ab/>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ab/>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ab/>
      </w:r>
    </w:p>
    <w:p w14:paraId="01773D45">
      <w:pPr>
        <w:spacing w:line="360" w:lineRule="auto"/>
        <w:jc w:val="right"/>
        <w:rPr>
          <w:rFonts w:ascii="Times New Roman" w:hAnsi="Times New Roman" w:eastAsia="仿宋_GB2312"/>
          <w:color w:val="000000"/>
          <w:sz w:val="30"/>
          <w:szCs w:val="30"/>
          <w:u w:val="single"/>
        </w:rPr>
      </w:pPr>
      <w:r>
        <w:rPr>
          <w:rFonts w:ascii="Times New Roman" w:hAnsi="Times New Roman" w:eastAsia="仿宋_GB2312"/>
          <w:color w:val="000000"/>
          <w:sz w:val="30"/>
          <w:szCs w:val="30"/>
        </w:rPr>
        <w:t>传    真：</w:t>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ab/>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ab/>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ab/>
      </w:r>
      <w:r>
        <w:rPr>
          <w:rFonts w:ascii="Times New Roman" w:hAnsi="Times New Roman" w:eastAsia="仿宋_GB2312"/>
          <w:color w:val="000000"/>
          <w:sz w:val="30"/>
          <w:szCs w:val="30"/>
          <w:u w:val="single"/>
        </w:rPr>
        <w:tab/>
      </w:r>
    </w:p>
    <w:p w14:paraId="4033F5FC">
      <w:pPr>
        <w:spacing w:line="360" w:lineRule="auto"/>
        <w:jc w:val="right"/>
        <w:rPr>
          <w:rFonts w:ascii="Times New Roman" w:hAnsi="Times New Roman" w:eastAsia="仿宋_GB2312"/>
          <w:color w:val="000000"/>
          <w:sz w:val="30"/>
          <w:szCs w:val="30"/>
        </w:rPr>
      </w:pPr>
      <w:r>
        <w:rPr>
          <w:rFonts w:ascii="Times New Roman" w:hAnsi="Times New Roman" w:eastAsia="仿宋_GB2312"/>
          <w:color w:val="000000"/>
          <w:sz w:val="30"/>
          <w:szCs w:val="30"/>
        </w:rPr>
        <w:t xml:space="preserve">  </w:t>
      </w:r>
    </w:p>
    <w:p w14:paraId="1A4F7F5D">
      <w:pPr>
        <w:spacing w:line="360" w:lineRule="auto"/>
        <w:jc w:val="right"/>
        <w:rPr>
          <w:rFonts w:ascii="Times New Roman" w:hAnsi="Times New Roman" w:eastAsia="仿宋_GB2312"/>
          <w:color w:val="000000"/>
          <w:sz w:val="30"/>
          <w:szCs w:val="30"/>
          <w:u w:val="single"/>
        </w:rPr>
      </w:pPr>
    </w:p>
    <w:p w14:paraId="3033199F">
      <w:pPr>
        <w:spacing w:line="360" w:lineRule="auto"/>
        <w:jc w:val="right"/>
        <w:rPr>
          <w:rFonts w:ascii="Times New Roman" w:hAnsi="Times New Roman" w:eastAsia="仿宋_GB2312"/>
          <w:color w:val="000000"/>
          <w:sz w:val="30"/>
          <w:szCs w:val="30"/>
        </w:rPr>
      </w:pPr>
      <w:r>
        <w:rPr>
          <w:rFonts w:ascii="Times New Roman" w:hAnsi="Times New Roman" w:eastAsia="仿宋_GB2312"/>
          <w:color w:val="000000"/>
          <w:sz w:val="30"/>
          <w:szCs w:val="30"/>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年</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月</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日</w:t>
      </w:r>
    </w:p>
    <w:p w14:paraId="76B518A8">
      <w:pPr>
        <w:spacing w:line="440" w:lineRule="exact"/>
        <w:rPr>
          <w:rFonts w:ascii="Times New Roman" w:hAnsi="Times New Roman" w:eastAsia="黑体"/>
          <w:color w:val="000000"/>
          <w:sz w:val="30"/>
          <w:szCs w:val="30"/>
        </w:rPr>
      </w:pPr>
      <w:r>
        <w:rPr>
          <w:rFonts w:ascii="Times New Roman" w:hAnsi="Times New Roman" w:eastAsia="仿宋_GB2312"/>
          <w:b/>
          <w:color w:val="000000"/>
          <w:sz w:val="30"/>
          <w:szCs w:val="30"/>
        </w:rPr>
        <w:br w:type="page"/>
      </w:r>
      <w:r>
        <w:rPr>
          <w:rFonts w:ascii="Times New Roman" w:hAnsi="Times New Roman" w:eastAsia="仿宋_GB2312"/>
          <w:color w:val="000000"/>
          <w:sz w:val="30"/>
          <w:szCs w:val="30"/>
        </w:rPr>
        <w:t>附</w:t>
      </w:r>
      <w:bookmarkStart w:id="2119" w:name="_Toc296891273"/>
      <w:bookmarkStart w:id="2120" w:name="_Toc296346734"/>
      <w:bookmarkStart w:id="2121" w:name="_Toc296347232"/>
      <w:bookmarkStart w:id="2122" w:name="_Toc296944572"/>
      <w:bookmarkStart w:id="2123" w:name="_Toc296503233"/>
      <w:bookmarkStart w:id="2124" w:name="_Toc296891061"/>
      <w:r>
        <w:rPr>
          <w:rFonts w:ascii="Times New Roman" w:hAnsi="Times New Roman" w:eastAsia="仿宋_GB2312"/>
          <w:color w:val="000000"/>
          <w:sz w:val="30"/>
          <w:szCs w:val="30"/>
        </w:rPr>
        <w:t xml:space="preserve">件10: </w:t>
      </w:r>
      <w:r>
        <w:rPr>
          <w:rFonts w:ascii="Times New Roman" w:hAnsi="Times New Roman" w:eastAsia="黑体"/>
          <w:color w:val="000000"/>
          <w:sz w:val="30"/>
          <w:szCs w:val="30"/>
        </w:rPr>
        <w:t xml:space="preserve"> </w:t>
      </w:r>
    </w:p>
    <w:bookmarkEnd w:id="2119"/>
    <w:bookmarkEnd w:id="2120"/>
    <w:bookmarkEnd w:id="2121"/>
    <w:bookmarkEnd w:id="2122"/>
    <w:bookmarkEnd w:id="2123"/>
    <w:bookmarkEnd w:id="2124"/>
    <w:p w14:paraId="26E0FA9A">
      <w:pPr>
        <w:spacing w:before="156" w:beforeLines="50" w:after="156" w:afterLines="50" w:line="440" w:lineRule="exact"/>
        <w:jc w:val="center"/>
        <w:rPr>
          <w:rFonts w:ascii="Times New Roman" w:hAnsi="Times New Roman" w:eastAsia="黑体"/>
          <w:color w:val="000000"/>
          <w:sz w:val="30"/>
          <w:szCs w:val="30"/>
        </w:rPr>
      </w:pPr>
      <w:r>
        <w:rPr>
          <w:rFonts w:ascii="Times New Roman" w:hAnsi="Times New Roman" w:eastAsia="黑体"/>
          <w:color w:val="000000"/>
          <w:sz w:val="30"/>
          <w:szCs w:val="30"/>
        </w:rPr>
        <w:t>支付担保</w:t>
      </w:r>
    </w:p>
    <w:p w14:paraId="6099D96C">
      <w:pPr>
        <w:spacing w:line="440" w:lineRule="exact"/>
        <w:jc w:val="left"/>
        <w:rPr>
          <w:rFonts w:ascii="Times New Roman" w:hAnsi="Times New Roman" w:eastAsia="仿宋_GB2312"/>
          <w:color w:val="000000"/>
          <w:sz w:val="30"/>
          <w:szCs w:val="30"/>
        </w:rPr>
      </w:pP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（承包人）：</w:t>
      </w:r>
    </w:p>
    <w:p w14:paraId="7CA0B841">
      <w:pPr>
        <w:spacing w:line="440" w:lineRule="exact"/>
        <w:jc w:val="left"/>
        <w:rPr>
          <w:rFonts w:ascii="Times New Roman" w:hAnsi="Times New Roman" w:eastAsia="仿宋_GB2312"/>
          <w:color w:val="000000"/>
          <w:sz w:val="30"/>
          <w:szCs w:val="30"/>
        </w:rPr>
      </w:pPr>
    </w:p>
    <w:p w14:paraId="3E7197E1">
      <w:pPr>
        <w:spacing w:line="360" w:lineRule="auto"/>
        <w:ind w:firstLine="600" w:firstLineChars="200"/>
        <w:jc w:val="left"/>
        <w:rPr>
          <w:rFonts w:ascii="Times New Roman" w:hAnsi="Times New Roman" w:eastAsia="仿宋_GB2312"/>
          <w:color w:val="000000"/>
          <w:sz w:val="30"/>
          <w:szCs w:val="30"/>
        </w:rPr>
      </w:pPr>
      <w:r>
        <w:rPr>
          <w:rFonts w:ascii="Times New Roman" w:hAnsi="Times New Roman" w:eastAsia="仿宋_GB2312"/>
          <w:color w:val="000000"/>
          <w:sz w:val="30"/>
          <w:szCs w:val="30"/>
        </w:rPr>
        <w:t>鉴于你方作为承包人已经与</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（发包人名称）（以下称</w:t>
      </w:r>
      <w:r>
        <w:rPr>
          <w:rFonts w:hint="eastAsia" w:ascii="Times New Roman" w:hAnsi="Times New Roman" w:eastAsia="仿宋_GB2312"/>
          <w:color w:val="000000"/>
          <w:sz w:val="30"/>
          <w:szCs w:val="30"/>
        </w:rPr>
        <w:t>“</w:t>
      </w:r>
      <w:r>
        <w:rPr>
          <w:rFonts w:ascii="Times New Roman" w:hAnsi="Times New Roman" w:eastAsia="仿宋_GB2312"/>
          <w:color w:val="000000"/>
          <w:sz w:val="30"/>
          <w:szCs w:val="30"/>
        </w:rPr>
        <w:t>发包人</w:t>
      </w:r>
      <w:r>
        <w:rPr>
          <w:rFonts w:hint="eastAsia" w:ascii="Times New Roman" w:hAnsi="Times New Roman" w:eastAsia="仿宋_GB2312"/>
          <w:color w:val="000000"/>
          <w:sz w:val="30"/>
          <w:szCs w:val="30"/>
        </w:rPr>
        <w:t>”</w:t>
      </w:r>
      <w:r>
        <w:rPr>
          <w:rFonts w:ascii="Times New Roman" w:hAnsi="Times New Roman" w:eastAsia="仿宋_GB2312"/>
          <w:color w:val="000000"/>
          <w:sz w:val="30"/>
          <w:szCs w:val="30"/>
        </w:rPr>
        <w:t>）于</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年</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月</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日签订了</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（工程名称）《建设工程施工合同》（以下称</w:t>
      </w:r>
      <w:r>
        <w:rPr>
          <w:rFonts w:hint="eastAsia" w:ascii="Times New Roman" w:hAnsi="Times New Roman" w:eastAsia="仿宋_GB2312"/>
          <w:color w:val="000000"/>
          <w:sz w:val="30"/>
          <w:szCs w:val="30"/>
        </w:rPr>
        <w:t>“</w:t>
      </w:r>
      <w:r>
        <w:rPr>
          <w:rFonts w:ascii="Times New Roman" w:hAnsi="Times New Roman" w:eastAsia="仿宋_GB2312"/>
          <w:color w:val="000000"/>
          <w:sz w:val="30"/>
          <w:szCs w:val="30"/>
        </w:rPr>
        <w:t>主合同</w:t>
      </w:r>
      <w:r>
        <w:rPr>
          <w:rFonts w:hint="eastAsia" w:ascii="Times New Roman" w:hAnsi="Times New Roman" w:eastAsia="仿宋_GB2312"/>
          <w:color w:val="000000"/>
          <w:sz w:val="30"/>
          <w:szCs w:val="30"/>
        </w:rPr>
        <w:t>”</w:t>
      </w:r>
      <w:r>
        <w:rPr>
          <w:rFonts w:ascii="Times New Roman" w:hAnsi="Times New Roman" w:eastAsia="仿宋_GB2312"/>
          <w:color w:val="000000"/>
          <w:sz w:val="30"/>
          <w:szCs w:val="30"/>
        </w:rPr>
        <w:t>），应发包人的申请，我方愿就发包人履行主合同约定的工程款支付义务以保证的方式向你方提供如下担保：</w:t>
      </w:r>
    </w:p>
    <w:p w14:paraId="0F7B4E69">
      <w:pPr>
        <w:spacing w:line="360" w:lineRule="auto"/>
        <w:ind w:firstLine="600" w:firstLineChars="200"/>
        <w:jc w:val="left"/>
        <w:outlineLvl w:val="9"/>
        <w:rPr>
          <w:rFonts w:ascii="Times New Roman" w:hAnsi="Times New Roman" w:eastAsia="黑体"/>
          <w:color w:val="000000"/>
          <w:sz w:val="30"/>
          <w:szCs w:val="30"/>
        </w:rPr>
      </w:pPr>
      <w:r>
        <w:rPr>
          <w:rFonts w:ascii="Times New Roman" w:hAnsi="Times New Roman" w:eastAsia="黑体"/>
          <w:color w:val="000000"/>
          <w:sz w:val="30"/>
          <w:szCs w:val="30"/>
        </w:rPr>
        <w:t>一、保证的范围及保证金额</w:t>
      </w:r>
    </w:p>
    <w:p w14:paraId="2CF3D6E8">
      <w:pPr>
        <w:spacing w:line="360" w:lineRule="auto"/>
        <w:ind w:firstLine="600" w:firstLineChars="200"/>
        <w:jc w:val="left"/>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1. </w:t>
      </w:r>
      <w:r>
        <w:rPr>
          <w:rFonts w:ascii="Times New Roman" w:hAnsi="Times New Roman" w:eastAsia="仿宋_GB2312"/>
          <w:color w:val="000000"/>
          <w:sz w:val="30"/>
          <w:szCs w:val="30"/>
        </w:rPr>
        <w:t>我方的保证范围是主合同约定的工程款。</w:t>
      </w:r>
    </w:p>
    <w:p w14:paraId="07F0AA11">
      <w:pPr>
        <w:spacing w:line="360" w:lineRule="auto"/>
        <w:ind w:firstLine="600" w:firstLineChars="200"/>
        <w:jc w:val="left"/>
        <w:outlineLvl w:val="9"/>
        <w:rPr>
          <w:rFonts w:hint="eastAsia"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2. </w:t>
      </w:r>
      <w:r>
        <w:rPr>
          <w:rFonts w:ascii="Times New Roman" w:hAnsi="Times New Roman" w:eastAsia="仿宋_GB2312"/>
          <w:color w:val="000000"/>
          <w:sz w:val="30"/>
          <w:szCs w:val="30"/>
        </w:rPr>
        <w:t>本保函所称主合同约定的工程款是指主合同约定的除工程质量保证金以外的合同价款。</w:t>
      </w:r>
    </w:p>
    <w:p w14:paraId="208D5959">
      <w:pPr>
        <w:spacing w:line="360" w:lineRule="auto"/>
        <w:ind w:firstLine="600" w:firstLineChars="200"/>
        <w:jc w:val="left"/>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3. </w:t>
      </w:r>
      <w:r>
        <w:rPr>
          <w:rFonts w:ascii="Times New Roman" w:hAnsi="Times New Roman" w:eastAsia="仿宋_GB2312"/>
          <w:color w:val="000000"/>
          <w:sz w:val="30"/>
          <w:szCs w:val="30"/>
        </w:rPr>
        <w:t>我方保证的金额是主合同约定的工程款的</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%，数额最高不超过人民币元（大写：</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w:t>
      </w:r>
    </w:p>
    <w:p w14:paraId="51434F4E">
      <w:pPr>
        <w:spacing w:line="360" w:lineRule="auto"/>
        <w:ind w:firstLine="600" w:firstLineChars="200"/>
        <w:jc w:val="left"/>
        <w:outlineLvl w:val="9"/>
        <w:rPr>
          <w:rFonts w:ascii="Times New Roman" w:hAnsi="Times New Roman" w:eastAsia="黑体"/>
          <w:color w:val="000000"/>
          <w:sz w:val="30"/>
          <w:szCs w:val="30"/>
        </w:rPr>
      </w:pPr>
      <w:r>
        <w:rPr>
          <w:rFonts w:ascii="Times New Roman" w:hAnsi="Times New Roman" w:eastAsia="黑体"/>
          <w:color w:val="000000"/>
          <w:sz w:val="30"/>
          <w:szCs w:val="30"/>
        </w:rPr>
        <w:t>二、保证的方式及保证期间</w:t>
      </w:r>
    </w:p>
    <w:p w14:paraId="721A9A21">
      <w:pPr>
        <w:spacing w:line="360" w:lineRule="auto"/>
        <w:ind w:firstLine="600" w:firstLineChars="200"/>
        <w:jc w:val="left"/>
        <w:outlineLvl w:val="9"/>
        <w:rPr>
          <w:rFonts w:hint="eastAsia"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1. </w:t>
      </w:r>
      <w:r>
        <w:rPr>
          <w:rFonts w:ascii="Times New Roman" w:hAnsi="Times New Roman" w:eastAsia="仿宋_GB2312"/>
          <w:color w:val="000000"/>
          <w:sz w:val="30"/>
          <w:szCs w:val="30"/>
        </w:rPr>
        <w:t>我方保证的方式为：连带责任保证。</w:t>
      </w:r>
    </w:p>
    <w:p w14:paraId="0B5E2247">
      <w:pPr>
        <w:spacing w:line="360" w:lineRule="auto"/>
        <w:ind w:firstLine="600" w:firstLineChars="200"/>
        <w:jc w:val="left"/>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2. </w:t>
      </w:r>
      <w:r>
        <w:rPr>
          <w:rFonts w:ascii="Times New Roman" w:hAnsi="Times New Roman" w:eastAsia="仿宋_GB2312"/>
          <w:color w:val="000000"/>
          <w:sz w:val="30"/>
          <w:szCs w:val="30"/>
        </w:rPr>
        <w:t>我方保证的期间为：自本合同生效之日起至主合同约定的工程款支付完毕之日后</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日内。</w:t>
      </w:r>
    </w:p>
    <w:p w14:paraId="59477B5D">
      <w:pPr>
        <w:spacing w:line="360" w:lineRule="auto"/>
        <w:ind w:firstLine="600" w:firstLineChars="200"/>
        <w:jc w:val="left"/>
        <w:outlineLvl w:val="9"/>
        <w:rPr>
          <w:rFonts w:hint="eastAsia"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3. </w:t>
      </w:r>
      <w:r>
        <w:rPr>
          <w:rFonts w:ascii="Times New Roman" w:hAnsi="Times New Roman" w:eastAsia="仿宋_GB2312"/>
          <w:color w:val="000000"/>
          <w:sz w:val="30"/>
          <w:szCs w:val="30"/>
        </w:rPr>
        <w:t>你方与发包人协议变更工程款支付日期的，经我方书面同意后，保证期间按照变更后的支付日期做相应调整。</w:t>
      </w:r>
    </w:p>
    <w:p w14:paraId="6D765626">
      <w:pPr>
        <w:spacing w:line="360" w:lineRule="auto"/>
        <w:ind w:firstLine="600" w:firstLineChars="200"/>
        <w:jc w:val="left"/>
        <w:outlineLvl w:val="9"/>
        <w:rPr>
          <w:rFonts w:ascii="Times New Roman" w:hAnsi="Times New Roman" w:eastAsia="黑体"/>
          <w:color w:val="000000"/>
          <w:sz w:val="30"/>
          <w:szCs w:val="30"/>
        </w:rPr>
      </w:pPr>
      <w:r>
        <w:rPr>
          <w:rFonts w:ascii="Times New Roman" w:hAnsi="Times New Roman" w:eastAsia="黑体"/>
          <w:color w:val="000000"/>
          <w:sz w:val="30"/>
          <w:szCs w:val="30"/>
        </w:rPr>
        <w:t>三、承担保证责任的形式</w:t>
      </w:r>
    </w:p>
    <w:p w14:paraId="63D3CAAF">
      <w:pPr>
        <w:spacing w:line="360" w:lineRule="auto"/>
        <w:ind w:firstLine="600" w:firstLineChars="200"/>
        <w:jc w:val="left"/>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我方承担保证责任的形式是代为支付。发包人未按主合同约定向你方支付工程款的，由我方在保证金额内代为支付。</w:t>
      </w:r>
    </w:p>
    <w:p w14:paraId="0DA6FA0E">
      <w:pPr>
        <w:spacing w:line="360" w:lineRule="auto"/>
        <w:ind w:firstLine="600" w:firstLineChars="200"/>
        <w:jc w:val="left"/>
        <w:outlineLvl w:val="9"/>
        <w:rPr>
          <w:rFonts w:ascii="Times New Roman" w:hAnsi="Times New Roman" w:eastAsia="黑体"/>
          <w:color w:val="000000"/>
          <w:sz w:val="30"/>
          <w:szCs w:val="30"/>
        </w:rPr>
      </w:pPr>
      <w:r>
        <w:rPr>
          <w:rFonts w:ascii="Times New Roman" w:hAnsi="Times New Roman" w:eastAsia="黑体"/>
          <w:color w:val="000000"/>
          <w:sz w:val="30"/>
          <w:szCs w:val="30"/>
        </w:rPr>
        <w:t>四、代偿的安排</w:t>
      </w:r>
    </w:p>
    <w:p w14:paraId="57725E7C">
      <w:pPr>
        <w:spacing w:line="360" w:lineRule="auto"/>
        <w:ind w:firstLine="600" w:firstLineChars="200"/>
        <w:jc w:val="left"/>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1. </w:t>
      </w:r>
      <w:r>
        <w:rPr>
          <w:rFonts w:ascii="Times New Roman" w:hAnsi="Times New Roman" w:eastAsia="仿宋_GB2312"/>
          <w:color w:val="000000"/>
          <w:sz w:val="30"/>
          <w:szCs w:val="30"/>
        </w:rPr>
        <w:t>你方要求我方承担保证责任的，应向我方发出书面索赔通知及发包人未支付主合同约定工程款的证明材料。索赔通知应写明要求索赔的金额，支付款项应到达的账号。</w:t>
      </w:r>
    </w:p>
    <w:p w14:paraId="0DD119BF">
      <w:pPr>
        <w:spacing w:line="360" w:lineRule="auto"/>
        <w:ind w:firstLine="600" w:firstLineChars="200"/>
        <w:jc w:val="left"/>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2. </w:t>
      </w:r>
      <w:r>
        <w:rPr>
          <w:rFonts w:ascii="Times New Roman" w:hAnsi="Times New Roman" w:eastAsia="仿宋_GB2312"/>
          <w:color w:val="000000"/>
          <w:sz w:val="30"/>
          <w:szCs w:val="30"/>
        </w:rPr>
        <w:t>在出现你方与发包人因工程质量发生争议，发包人拒绝向你方支付工程款的情形时，你方要求我方履行保证责任代为支付的，需提供符合相应条件要求的工程质量检测机构出具的质量说明材料。</w:t>
      </w:r>
    </w:p>
    <w:p w14:paraId="7870B8AB">
      <w:pPr>
        <w:spacing w:line="360" w:lineRule="auto"/>
        <w:ind w:firstLine="600" w:firstLineChars="200"/>
        <w:jc w:val="left"/>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3. </w:t>
      </w:r>
      <w:r>
        <w:rPr>
          <w:rFonts w:ascii="Times New Roman" w:hAnsi="Times New Roman" w:eastAsia="仿宋_GB2312"/>
          <w:color w:val="000000"/>
          <w:sz w:val="30"/>
          <w:szCs w:val="30"/>
        </w:rPr>
        <w:t>我方收到你方的书面索赔通知及相应的证明材料后７天内无条件支付。</w:t>
      </w:r>
    </w:p>
    <w:p w14:paraId="1A457467">
      <w:pPr>
        <w:spacing w:line="360" w:lineRule="auto"/>
        <w:ind w:firstLine="600" w:firstLineChars="200"/>
        <w:jc w:val="left"/>
        <w:outlineLvl w:val="9"/>
        <w:rPr>
          <w:rFonts w:ascii="Times New Roman" w:hAnsi="Times New Roman" w:eastAsia="黑体"/>
          <w:color w:val="000000"/>
          <w:sz w:val="30"/>
          <w:szCs w:val="30"/>
        </w:rPr>
      </w:pPr>
      <w:r>
        <w:rPr>
          <w:rFonts w:ascii="Times New Roman" w:hAnsi="Times New Roman" w:eastAsia="黑体"/>
          <w:color w:val="000000"/>
          <w:sz w:val="30"/>
          <w:szCs w:val="30"/>
        </w:rPr>
        <w:t>五、保证责任的解除</w:t>
      </w:r>
    </w:p>
    <w:p w14:paraId="7D172C51">
      <w:pPr>
        <w:spacing w:line="360" w:lineRule="auto"/>
        <w:ind w:firstLine="600" w:firstLineChars="200"/>
        <w:jc w:val="left"/>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1. </w:t>
      </w:r>
      <w:r>
        <w:rPr>
          <w:rFonts w:ascii="Times New Roman" w:hAnsi="Times New Roman" w:eastAsia="仿宋_GB2312"/>
          <w:color w:val="000000"/>
          <w:sz w:val="30"/>
          <w:szCs w:val="30"/>
        </w:rPr>
        <w:t>在本保函承诺的保证期间内，你方未书面向我方主张保证责任的，自保证期间届满次日起，我方保证责任解除。</w:t>
      </w:r>
    </w:p>
    <w:p w14:paraId="09CE0337">
      <w:pPr>
        <w:spacing w:line="360" w:lineRule="auto"/>
        <w:ind w:firstLine="600" w:firstLineChars="200"/>
        <w:jc w:val="left"/>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2. </w:t>
      </w:r>
      <w:r>
        <w:rPr>
          <w:rFonts w:ascii="Times New Roman" w:hAnsi="Times New Roman" w:eastAsia="仿宋_GB2312"/>
          <w:color w:val="000000"/>
          <w:sz w:val="30"/>
          <w:szCs w:val="30"/>
        </w:rPr>
        <w:t>发包人按主合同约定履行了工程款的全部支付义务的，自本保函承诺的保证期间届满次日起，我方保证责任解除。</w:t>
      </w:r>
    </w:p>
    <w:p w14:paraId="35B40730">
      <w:pPr>
        <w:spacing w:line="360" w:lineRule="auto"/>
        <w:ind w:firstLine="600" w:firstLineChars="200"/>
        <w:jc w:val="left"/>
        <w:outlineLvl w:val="9"/>
        <w:rPr>
          <w:rFonts w:hint="eastAsia"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3. </w:t>
      </w:r>
      <w:r>
        <w:rPr>
          <w:rFonts w:ascii="Times New Roman" w:hAnsi="Times New Roman" w:eastAsia="仿宋_GB2312"/>
          <w:color w:val="000000"/>
          <w:sz w:val="30"/>
          <w:szCs w:val="30"/>
        </w:rPr>
        <w:t>我方按照本保函向你方履行保证责任所支付金额达到本保函保证金额时，自我方向你方支付（支付款项从我方账户划出）之日起，保证责任即解除。</w:t>
      </w:r>
    </w:p>
    <w:p w14:paraId="198807CE">
      <w:pPr>
        <w:spacing w:line="360" w:lineRule="auto"/>
        <w:ind w:firstLine="600" w:firstLineChars="200"/>
        <w:jc w:val="left"/>
        <w:outlineLvl w:val="9"/>
        <w:rPr>
          <w:rFonts w:hint="eastAsia"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4. </w:t>
      </w:r>
      <w:r>
        <w:rPr>
          <w:rFonts w:ascii="Times New Roman" w:hAnsi="Times New Roman" w:eastAsia="仿宋_GB2312"/>
          <w:color w:val="000000"/>
          <w:sz w:val="30"/>
          <w:szCs w:val="30"/>
        </w:rPr>
        <w:t>按照法律法规的规定或出现应解除我方保证责任的其他情形的，我方在本保函项下的保证责任亦解除。</w:t>
      </w:r>
    </w:p>
    <w:p w14:paraId="3C541602">
      <w:pPr>
        <w:spacing w:line="360" w:lineRule="auto"/>
        <w:ind w:firstLine="600" w:firstLineChars="200"/>
        <w:jc w:val="left"/>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5. </w:t>
      </w:r>
      <w:r>
        <w:rPr>
          <w:rFonts w:ascii="Times New Roman" w:hAnsi="Times New Roman" w:eastAsia="仿宋_GB2312"/>
          <w:color w:val="000000"/>
          <w:sz w:val="30"/>
          <w:szCs w:val="30"/>
        </w:rPr>
        <w:t>我方解除保证责任后，你方应自我方保证责任解除之日起</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个工作日内，将本保函原件返还我方。</w:t>
      </w:r>
    </w:p>
    <w:p w14:paraId="5D800330">
      <w:pPr>
        <w:spacing w:line="360" w:lineRule="auto"/>
        <w:ind w:firstLine="600" w:firstLineChars="200"/>
        <w:jc w:val="left"/>
        <w:outlineLvl w:val="9"/>
        <w:rPr>
          <w:rFonts w:ascii="Times New Roman" w:hAnsi="Times New Roman" w:eastAsia="黑体"/>
          <w:color w:val="000000"/>
          <w:sz w:val="30"/>
          <w:szCs w:val="30"/>
        </w:rPr>
      </w:pPr>
      <w:r>
        <w:rPr>
          <w:rFonts w:ascii="Times New Roman" w:hAnsi="Times New Roman" w:eastAsia="黑体"/>
          <w:color w:val="000000"/>
          <w:sz w:val="30"/>
          <w:szCs w:val="30"/>
        </w:rPr>
        <w:t>六、免责条款</w:t>
      </w:r>
    </w:p>
    <w:p w14:paraId="12D278BA">
      <w:pPr>
        <w:spacing w:line="360" w:lineRule="auto"/>
        <w:ind w:firstLine="600" w:firstLineChars="200"/>
        <w:jc w:val="left"/>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1. </w:t>
      </w:r>
      <w:r>
        <w:rPr>
          <w:rFonts w:ascii="Times New Roman" w:hAnsi="Times New Roman" w:eastAsia="仿宋_GB2312"/>
          <w:color w:val="000000"/>
          <w:sz w:val="30"/>
          <w:szCs w:val="30"/>
        </w:rPr>
        <w:t>因你方违约致使发包人不能履行义务的，我方不承担保证责任。</w:t>
      </w:r>
    </w:p>
    <w:p w14:paraId="4681EF2D">
      <w:pPr>
        <w:spacing w:line="360" w:lineRule="auto"/>
        <w:ind w:firstLine="600" w:firstLineChars="200"/>
        <w:jc w:val="left"/>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2. </w:t>
      </w:r>
      <w:r>
        <w:rPr>
          <w:rFonts w:ascii="Times New Roman" w:hAnsi="Times New Roman" w:eastAsia="仿宋_GB2312"/>
          <w:color w:val="000000"/>
          <w:sz w:val="30"/>
          <w:szCs w:val="30"/>
        </w:rPr>
        <w:t>依照法律法规的规定或你方与发包人的另行约定，免除发包人部分或全部义务的，我方亦免除其相应的保证责任。</w:t>
      </w:r>
    </w:p>
    <w:p w14:paraId="18934E50">
      <w:pPr>
        <w:spacing w:line="360" w:lineRule="auto"/>
        <w:ind w:firstLine="600" w:firstLineChars="200"/>
        <w:jc w:val="left"/>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3. </w:t>
      </w:r>
      <w:r>
        <w:rPr>
          <w:rFonts w:ascii="Times New Roman" w:hAnsi="Times New Roman" w:eastAsia="仿宋_GB2312"/>
          <w:color w:val="000000"/>
          <w:sz w:val="30"/>
          <w:szCs w:val="30"/>
        </w:rPr>
        <w:t>你方与发包人协议变更主合同的，如加重发包人责任致使我方保证责任加重的，需征得我方书面同意，否则我方不再承担因此而加重部分的保证责任，但主合同第10条</w:t>
      </w:r>
      <w:r>
        <w:rPr>
          <w:rFonts w:hint="eastAsia" w:ascii="Times New Roman" w:hAnsi="Times New Roman" w:eastAsia="仿宋_GB2312"/>
          <w:color w:val="000000"/>
          <w:sz w:val="30"/>
          <w:szCs w:val="30"/>
        </w:rPr>
        <w:t>〔</w:t>
      </w:r>
      <w:r>
        <w:rPr>
          <w:rFonts w:ascii="Times New Roman" w:hAnsi="Times New Roman" w:eastAsia="仿宋_GB2312"/>
          <w:color w:val="000000"/>
          <w:sz w:val="30"/>
          <w:szCs w:val="30"/>
        </w:rPr>
        <w:t>变更</w:t>
      </w:r>
      <w:r>
        <w:rPr>
          <w:rFonts w:hint="eastAsia" w:ascii="Times New Roman" w:hAnsi="Times New Roman" w:eastAsia="仿宋_GB2312"/>
          <w:color w:val="000000"/>
          <w:sz w:val="30"/>
          <w:szCs w:val="30"/>
        </w:rPr>
        <w:t>〕</w:t>
      </w:r>
      <w:r>
        <w:rPr>
          <w:rFonts w:ascii="Times New Roman" w:hAnsi="Times New Roman" w:eastAsia="仿宋_GB2312"/>
          <w:color w:val="000000"/>
          <w:sz w:val="30"/>
          <w:szCs w:val="30"/>
        </w:rPr>
        <w:t>约定的变更不受本款限制。</w:t>
      </w:r>
    </w:p>
    <w:p w14:paraId="67076A6A">
      <w:pPr>
        <w:spacing w:line="360" w:lineRule="auto"/>
        <w:ind w:firstLine="600" w:firstLineChars="200"/>
        <w:jc w:val="left"/>
        <w:outlineLvl w:val="9"/>
        <w:rPr>
          <w:rFonts w:ascii="Times New Roman" w:hAnsi="Times New Roman" w:eastAsia="仿宋_GB2312"/>
          <w:color w:val="000000"/>
          <w:sz w:val="30"/>
          <w:szCs w:val="30"/>
        </w:rPr>
      </w:pPr>
      <w:r>
        <w:rPr>
          <w:rFonts w:hint="eastAsia" w:ascii="Times New Roman" w:hAnsi="Times New Roman" w:eastAsia="仿宋_GB2312"/>
          <w:color w:val="000000"/>
          <w:sz w:val="30"/>
          <w:szCs w:val="30"/>
        </w:rPr>
        <w:t xml:space="preserve">4. </w:t>
      </w:r>
      <w:r>
        <w:rPr>
          <w:rFonts w:ascii="Times New Roman" w:hAnsi="Times New Roman" w:eastAsia="仿宋_GB2312"/>
          <w:color w:val="000000"/>
          <w:sz w:val="30"/>
          <w:szCs w:val="30"/>
        </w:rPr>
        <w:t>因不可抗力造成发包人不能履行义务的，我方不承担保证责任。</w:t>
      </w:r>
    </w:p>
    <w:p w14:paraId="75C52446">
      <w:pPr>
        <w:spacing w:line="360" w:lineRule="auto"/>
        <w:ind w:firstLine="600" w:firstLineChars="200"/>
        <w:jc w:val="left"/>
        <w:outlineLvl w:val="9"/>
        <w:rPr>
          <w:rFonts w:ascii="Times New Roman" w:hAnsi="Times New Roman" w:eastAsia="黑体"/>
          <w:color w:val="000000"/>
          <w:sz w:val="30"/>
          <w:szCs w:val="30"/>
        </w:rPr>
      </w:pPr>
      <w:r>
        <w:rPr>
          <w:rFonts w:ascii="Times New Roman" w:hAnsi="Times New Roman" w:eastAsia="黑体"/>
          <w:color w:val="000000"/>
          <w:sz w:val="30"/>
          <w:szCs w:val="30"/>
        </w:rPr>
        <w:t>七、争议解决</w:t>
      </w:r>
    </w:p>
    <w:p w14:paraId="3791021F">
      <w:pPr>
        <w:spacing w:after="120" w:line="360" w:lineRule="auto"/>
        <w:ind w:firstLine="600" w:firstLineChars="200"/>
        <w:outlineLvl w:val="9"/>
        <w:rPr>
          <w:rFonts w:ascii="Times New Roman" w:hAnsi="Times New Roman" w:eastAsia="黑体"/>
          <w:color w:val="000000"/>
          <w:sz w:val="30"/>
          <w:szCs w:val="32"/>
        </w:rPr>
      </w:pPr>
      <w:r>
        <w:rPr>
          <w:rFonts w:ascii="Times New Roman" w:hAnsi="Times New Roman" w:eastAsia="仿宋_GB2312"/>
          <w:color w:val="000000"/>
          <w:sz w:val="30"/>
          <w:szCs w:val="30"/>
        </w:rPr>
        <w:t>因本保函</w:t>
      </w:r>
      <w:r>
        <w:rPr>
          <w:rFonts w:hint="eastAsia" w:ascii="Times New Roman" w:hAnsi="Times New Roman" w:eastAsia="仿宋_GB2312"/>
          <w:color w:val="000000"/>
          <w:sz w:val="30"/>
          <w:szCs w:val="30"/>
        </w:rPr>
        <w:t>或本保函相关事项</w:t>
      </w:r>
      <w:r>
        <w:rPr>
          <w:rFonts w:ascii="Times New Roman" w:hAnsi="Times New Roman" w:eastAsia="仿宋_GB2312"/>
          <w:color w:val="000000"/>
          <w:sz w:val="30"/>
          <w:szCs w:val="30"/>
        </w:rPr>
        <w:t>发生的纠纷，可由双方协商解决，协商不成的，</w:t>
      </w:r>
      <w:r>
        <w:rPr>
          <w:rFonts w:ascii="Times New Roman" w:hAnsi="Times New Roman" w:eastAsia="仿宋_GB2312"/>
          <w:color w:val="000000"/>
          <w:sz w:val="30"/>
          <w:szCs w:val="32"/>
        </w:rPr>
        <w:t>按下列第</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种方式</w:t>
      </w:r>
      <w:r>
        <w:rPr>
          <w:rFonts w:hint="eastAsia" w:ascii="Times New Roman" w:hAnsi="Times New Roman" w:eastAsia="仿宋_GB2312"/>
          <w:color w:val="000000"/>
          <w:sz w:val="30"/>
          <w:szCs w:val="32"/>
        </w:rPr>
        <w:t>解</w:t>
      </w:r>
      <w:r>
        <w:rPr>
          <w:rFonts w:ascii="Times New Roman" w:hAnsi="Times New Roman" w:eastAsia="仿宋_GB2312"/>
          <w:color w:val="000000"/>
          <w:sz w:val="30"/>
          <w:szCs w:val="32"/>
        </w:rPr>
        <w:t>决：</w:t>
      </w:r>
    </w:p>
    <w:p w14:paraId="496FA480">
      <w:pPr>
        <w:spacing w:line="360" w:lineRule="auto"/>
        <w:ind w:firstLine="600" w:firstLineChars="200"/>
        <w:jc w:val="left"/>
        <w:outlineLvl w:val="9"/>
        <w:rPr>
          <w:rFonts w:ascii="Times New Roman" w:hAnsi="Times New Roman" w:eastAsia="仿宋_GB2312"/>
          <w:color w:val="000000"/>
          <w:sz w:val="30"/>
          <w:szCs w:val="32"/>
        </w:rPr>
      </w:pPr>
      <w:r>
        <w:rPr>
          <w:rFonts w:ascii="Times New Roman" w:hAnsi="Times New Roman" w:eastAsia="仿宋_GB2312"/>
          <w:color w:val="000000"/>
          <w:sz w:val="30"/>
          <w:szCs w:val="32"/>
        </w:rPr>
        <w:t>（1）向</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仲裁委员会申请仲裁；</w:t>
      </w:r>
    </w:p>
    <w:p w14:paraId="16923682">
      <w:pPr>
        <w:spacing w:line="360" w:lineRule="auto"/>
        <w:ind w:firstLine="600" w:firstLineChars="200"/>
        <w:jc w:val="left"/>
        <w:outlineLvl w:val="9"/>
        <w:rPr>
          <w:rFonts w:ascii="Times New Roman" w:hAnsi="Times New Roman" w:eastAsia="仿宋_GB2312"/>
          <w:color w:val="000000"/>
          <w:sz w:val="30"/>
          <w:szCs w:val="30"/>
        </w:rPr>
      </w:pPr>
      <w:r>
        <w:rPr>
          <w:rFonts w:ascii="Times New Roman" w:hAnsi="Times New Roman" w:eastAsia="仿宋_GB2312"/>
          <w:color w:val="000000"/>
          <w:sz w:val="30"/>
          <w:szCs w:val="32"/>
        </w:rPr>
        <w:t>（2）向</w:t>
      </w:r>
      <w:r>
        <w:rPr>
          <w:rFonts w:ascii="Times New Roman" w:hAnsi="Times New Roman" w:eastAsia="仿宋_GB2312"/>
          <w:color w:val="000000"/>
          <w:sz w:val="30"/>
          <w:szCs w:val="32"/>
          <w:u w:val="single"/>
        </w:rPr>
        <w:t xml:space="preserve">                     </w:t>
      </w:r>
      <w:r>
        <w:rPr>
          <w:rFonts w:ascii="Times New Roman" w:hAnsi="Times New Roman" w:eastAsia="仿宋_GB2312"/>
          <w:color w:val="000000"/>
          <w:sz w:val="30"/>
          <w:szCs w:val="32"/>
        </w:rPr>
        <w:t>人民法院起诉。</w:t>
      </w:r>
    </w:p>
    <w:p w14:paraId="636B8727">
      <w:pPr>
        <w:spacing w:line="360" w:lineRule="auto"/>
        <w:ind w:firstLine="600" w:firstLineChars="200"/>
        <w:jc w:val="left"/>
        <w:outlineLvl w:val="9"/>
        <w:rPr>
          <w:rFonts w:ascii="Times New Roman" w:hAnsi="Times New Roman" w:eastAsia="黑体"/>
          <w:color w:val="000000"/>
          <w:sz w:val="30"/>
          <w:szCs w:val="30"/>
        </w:rPr>
      </w:pPr>
      <w:r>
        <w:rPr>
          <w:rFonts w:ascii="Times New Roman" w:hAnsi="Times New Roman" w:eastAsia="黑体"/>
          <w:color w:val="000000"/>
          <w:sz w:val="30"/>
          <w:szCs w:val="30"/>
        </w:rPr>
        <w:t>八、保函的生效</w:t>
      </w:r>
    </w:p>
    <w:p w14:paraId="06E68052">
      <w:pPr>
        <w:spacing w:line="360" w:lineRule="auto"/>
        <w:ind w:firstLine="600" w:firstLineChars="200"/>
        <w:jc w:val="left"/>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本保函自我方法定代表人（或其授权代理人）签字并加盖公章之日起生效。</w:t>
      </w:r>
    </w:p>
    <w:p w14:paraId="46C12839">
      <w:pPr>
        <w:spacing w:line="360" w:lineRule="auto"/>
        <w:ind w:right="600"/>
        <w:jc w:val="left"/>
        <w:outlineLvl w:val="9"/>
        <w:rPr>
          <w:rFonts w:hint="eastAsia" w:ascii="Times New Roman" w:hAnsi="Times New Roman" w:eastAsia="仿宋_GB2312"/>
          <w:color w:val="000000"/>
          <w:sz w:val="30"/>
          <w:szCs w:val="30"/>
        </w:rPr>
      </w:pPr>
    </w:p>
    <w:p w14:paraId="6F8CED7F">
      <w:pPr>
        <w:spacing w:line="360" w:lineRule="auto"/>
        <w:ind w:right="600"/>
        <w:jc w:val="left"/>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担保人：</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（盖章）</w:t>
      </w:r>
    </w:p>
    <w:p w14:paraId="39C76D70">
      <w:pPr>
        <w:spacing w:line="360" w:lineRule="auto"/>
        <w:ind w:right="1200"/>
        <w:jc w:val="left"/>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法定代表人或委托代理人：</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（签字）</w:t>
      </w:r>
    </w:p>
    <w:p w14:paraId="24CB2EA3">
      <w:pPr>
        <w:spacing w:line="360" w:lineRule="auto"/>
        <w:jc w:val="left"/>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地    址：</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59321BF0">
      <w:pPr>
        <w:spacing w:line="360" w:lineRule="auto"/>
        <w:jc w:val="left"/>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邮政编码：</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1378F898">
      <w:pPr>
        <w:spacing w:line="360" w:lineRule="auto"/>
        <w:jc w:val="left"/>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传    真：</w:t>
      </w:r>
      <w:r>
        <w:rPr>
          <w:rFonts w:ascii="Times New Roman" w:hAnsi="Times New Roman" w:eastAsia="仿宋_GB2312"/>
          <w:color w:val="000000"/>
          <w:sz w:val="30"/>
          <w:szCs w:val="30"/>
          <w:u w:val="single"/>
        </w:rPr>
        <w:t xml:space="preserve">      </w:t>
      </w:r>
      <w:r>
        <w:rPr>
          <w:rFonts w:hint="eastAsia"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u w:val="single"/>
        </w:rPr>
        <w:t xml:space="preserve">                          </w:t>
      </w:r>
    </w:p>
    <w:p w14:paraId="00868247">
      <w:pPr>
        <w:spacing w:line="360" w:lineRule="auto"/>
        <w:ind w:right="150" w:firstLine="600" w:firstLineChars="200"/>
        <w:jc w:val="left"/>
        <w:outlineLvl w:val="9"/>
        <w:rPr>
          <w:rFonts w:ascii="Times New Roman" w:hAnsi="Times New Roman" w:eastAsia="仿宋_GB2312"/>
          <w:color w:val="000000"/>
          <w:sz w:val="30"/>
          <w:szCs w:val="30"/>
          <w:u w:val="single"/>
        </w:rPr>
      </w:pPr>
    </w:p>
    <w:p w14:paraId="19007378">
      <w:pPr>
        <w:spacing w:line="360" w:lineRule="auto"/>
        <w:ind w:right="150" w:firstLine="600" w:firstLineChars="200"/>
        <w:jc w:val="left"/>
        <w:outlineLvl w:val="9"/>
        <w:rPr>
          <w:rFonts w:ascii="Times New Roman" w:hAnsi="Times New Roman" w:eastAsia="仿宋_GB2312"/>
          <w:color w:val="000000"/>
          <w:sz w:val="30"/>
          <w:szCs w:val="30"/>
        </w:rPr>
      </w:pPr>
      <w:r>
        <w:rPr>
          <w:rFonts w:ascii="Times New Roman" w:hAnsi="Times New Roman" w:eastAsia="仿宋_GB2312"/>
          <w:color w:val="000000"/>
          <w:sz w:val="30"/>
          <w:szCs w:val="30"/>
        </w:rPr>
        <w:t xml:space="preserve">             </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年</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月</w:t>
      </w:r>
      <w:r>
        <w:rPr>
          <w:rFonts w:ascii="Times New Roman" w:hAnsi="Times New Roman" w:eastAsia="仿宋_GB2312"/>
          <w:color w:val="000000"/>
          <w:sz w:val="30"/>
          <w:szCs w:val="30"/>
          <w:u w:val="single"/>
        </w:rPr>
        <w:t xml:space="preserve">      </w:t>
      </w:r>
      <w:r>
        <w:rPr>
          <w:rFonts w:ascii="Times New Roman" w:hAnsi="Times New Roman" w:eastAsia="仿宋_GB2312"/>
          <w:color w:val="000000"/>
          <w:sz w:val="30"/>
          <w:szCs w:val="30"/>
        </w:rPr>
        <w:t>日</w:t>
      </w:r>
    </w:p>
    <w:p w14:paraId="18622345">
      <w:pPr>
        <w:spacing w:line="440" w:lineRule="exact"/>
        <w:rPr>
          <w:rFonts w:ascii="Times New Roman" w:hAnsi="Times New Roman" w:eastAsia="黑体"/>
          <w:color w:val="000000"/>
          <w:sz w:val="30"/>
          <w:szCs w:val="30"/>
        </w:rPr>
      </w:pPr>
      <w:r>
        <w:rPr>
          <w:rFonts w:ascii="Times New Roman" w:hAnsi="Times New Roman" w:eastAsia="仿宋_GB2312"/>
          <w:color w:val="000000"/>
          <w:sz w:val="30"/>
          <w:szCs w:val="30"/>
        </w:rPr>
        <w:t>附件11：</w:t>
      </w:r>
    </w:p>
    <w:p w14:paraId="16C4E946">
      <w:pPr>
        <w:spacing w:before="156" w:beforeLines="50" w:after="156" w:afterLines="50" w:line="440" w:lineRule="exact"/>
        <w:jc w:val="center"/>
        <w:outlineLvl w:val="9"/>
        <w:rPr>
          <w:rFonts w:ascii="Times New Roman" w:hAnsi="Times New Roman" w:eastAsia="黑体"/>
          <w:color w:val="000000"/>
          <w:sz w:val="30"/>
          <w:szCs w:val="30"/>
        </w:rPr>
      </w:pPr>
      <w:r>
        <w:rPr>
          <w:rFonts w:ascii="Times New Roman" w:hAnsi="Times New Roman" w:eastAsia="黑体"/>
          <w:color w:val="000000"/>
          <w:sz w:val="30"/>
          <w:szCs w:val="30"/>
        </w:rPr>
        <w:t>11-1：材料暂估价表</w:t>
      </w:r>
    </w:p>
    <w:tbl>
      <w:tblPr>
        <w:tblStyle w:val="44"/>
        <w:tblW w:w="0" w:type="auto"/>
        <w:tblInd w:w="-114"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993"/>
        <w:gridCol w:w="1984"/>
        <w:gridCol w:w="851"/>
        <w:gridCol w:w="774"/>
        <w:gridCol w:w="1352"/>
        <w:gridCol w:w="1418"/>
        <w:gridCol w:w="1701"/>
      </w:tblGrid>
      <w:tr w14:paraId="6626AAA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tcBorders>
              <w:top w:val="single" w:color="auto" w:sz="12" w:space="0"/>
              <w:bottom w:val="double" w:color="auto" w:sz="6" w:space="0"/>
            </w:tcBorders>
            <w:noWrap w:val="0"/>
            <w:vAlign w:val="top"/>
          </w:tcPr>
          <w:p w14:paraId="4DF693F5">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序号</w:t>
            </w:r>
          </w:p>
        </w:tc>
        <w:tc>
          <w:tcPr>
            <w:tcW w:w="1984" w:type="dxa"/>
            <w:tcBorders>
              <w:top w:val="single" w:color="auto" w:sz="12" w:space="0"/>
              <w:bottom w:val="double" w:color="auto" w:sz="6" w:space="0"/>
            </w:tcBorders>
            <w:noWrap w:val="0"/>
            <w:vAlign w:val="top"/>
          </w:tcPr>
          <w:p w14:paraId="39933DF1">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名称</w:t>
            </w:r>
          </w:p>
        </w:tc>
        <w:tc>
          <w:tcPr>
            <w:tcW w:w="851" w:type="dxa"/>
            <w:tcBorders>
              <w:top w:val="single" w:color="auto" w:sz="12" w:space="0"/>
              <w:bottom w:val="double" w:color="auto" w:sz="6" w:space="0"/>
            </w:tcBorders>
            <w:noWrap w:val="0"/>
            <w:vAlign w:val="top"/>
          </w:tcPr>
          <w:p w14:paraId="070DD052">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单位</w:t>
            </w:r>
          </w:p>
        </w:tc>
        <w:tc>
          <w:tcPr>
            <w:tcW w:w="774" w:type="dxa"/>
            <w:tcBorders>
              <w:top w:val="single" w:color="auto" w:sz="12" w:space="0"/>
              <w:bottom w:val="double" w:color="auto" w:sz="6" w:space="0"/>
            </w:tcBorders>
            <w:noWrap w:val="0"/>
            <w:vAlign w:val="top"/>
          </w:tcPr>
          <w:p w14:paraId="05507141">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数量</w:t>
            </w:r>
          </w:p>
        </w:tc>
        <w:tc>
          <w:tcPr>
            <w:tcW w:w="1352" w:type="dxa"/>
            <w:tcBorders>
              <w:top w:val="single" w:color="auto" w:sz="12" w:space="0"/>
              <w:bottom w:val="double" w:color="auto" w:sz="6" w:space="0"/>
            </w:tcBorders>
            <w:noWrap w:val="0"/>
            <w:vAlign w:val="top"/>
          </w:tcPr>
          <w:p w14:paraId="2AF9DA19">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单价</w:t>
            </w:r>
            <w:r>
              <w:rPr>
                <w:rFonts w:hint="eastAsia" w:eastAsia="仿宋_GB2312"/>
                <w:color w:val="000000"/>
                <w:kern w:val="2"/>
                <w:sz w:val="28"/>
                <w:szCs w:val="30"/>
                <w:lang w:val="en-US" w:eastAsia="zh-CN"/>
              </w:rPr>
              <w:t>（元）</w:t>
            </w:r>
          </w:p>
        </w:tc>
        <w:tc>
          <w:tcPr>
            <w:tcW w:w="1418" w:type="dxa"/>
            <w:tcBorders>
              <w:top w:val="single" w:color="auto" w:sz="12" w:space="0"/>
              <w:bottom w:val="double" w:color="auto" w:sz="6" w:space="0"/>
            </w:tcBorders>
            <w:noWrap w:val="0"/>
            <w:vAlign w:val="top"/>
          </w:tcPr>
          <w:p w14:paraId="25218765">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合价</w:t>
            </w:r>
            <w:r>
              <w:rPr>
                <w:rFonts w:hint="eastAsia" w:eastAsia="仿宋_GB2312"/>
                <w:color w:val="000000"/>
                <w:kern w:val="2"/>
                <w:sz w:val="28"/>
                <w:szCs w:val="30"/>
                <w:lang w:val="en-US" w:eastAsia="zh-CN"/>
              </w:rPr>
              <w:t>（元）</w:t>
            </w:r>
          </w:p>
        </w:tc>
        <w:tc>
          <w:tcPr>
            <w:tcW w:w="1701" w:type="dxa"/>
            <w:tcBorders>
              <w:top w:val="single" w:color="auto" w:sz="12" w:space="0"/>
              <w:bottom w:val="double" w:color="auto" w:sz="6" w:space="0"/>
            </w:tcBorders>
            <w:noWrap w:val="0"/>
            <w:vAlign w:val="top"/>
          </w:tcPr>
          <w:p w14:paraId="143FF908">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备注</w:t>
            </w:r>
          </w:p>
        </w:tc>
      </w:tr>
      <w:tr w14:paraId="7C47D3B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tcBorders>
              <w:top w:val="double" w:color="auto" w:sz="6" w:space="0"/>
              <w:bottom w:val="single" w:color="auto" w:sz="6" w:space="0"/>
            </w:tcBorders>
            <w:noWrap w:val="0"/>
            <w:vAlign w:val="top"/>
          </w:tcPr>
          <w:p w14:paraId="0876665D">
            <w:pPr>
              <w:pStyle w:val="17"/>
              <w:keepNext/>
              <w:spacing w:after="0" w:line="440" w:lineRule="exact"/>
              <w:ind w:left="63" w:right="63"/>
              <w:rPr>
                <w:rFonts w:eastAsia="仿宋_GB2312"/>
                <w:color w:val="000000"/>
                <w:kern w:val="2"/>
                <w:sz w:val="28"/>
                <w:szCs w:val="30"/>
                <w:lang w:val="en-US" w:eastAsia="zh-CN"/>
              </w:rPr>
            </w:pPr>
          </w:p>
        </w:tc>
        <w:tc>
          <w:tcPr>
            <w:tcW w:w="1984" w:type="dxa"/>
            <w:tcBorders>
              <w:top w:val="double" w:color="auto" w:sz="6" w:space="0"/>
              <w:bottom w:val="single" w:color="auto" w:sz="6" w:space="0"/>
            </w:tcBorders>
            <w:noWrap w:val="0"/>
            <w:vAlign w:val="top"/>
          </w:tcPr>
          <w:p w14:paraId="2448DFDC">
            <w:pPr>
              <w:pStyle w:val="17"/>
              <w:keepNext/>
              <w:spacing w:after="0" w:line="440" w:lineRule="exact"/>
              <w:ind w:left="63" w:right="63"/>
              <w:rPr>
                <w:rFonts w:eastAsia="仿宋_GB2312"/>
                <w:color w:val="000000"/>
                <w:kern w:val="2"/>
                <w:sz w:val="28"/>
                <w:szCs w:val="30"/>
                <w:lang w:val="en-US" w:eastAsia="zh-CN"/>
              </w:rPr>
            </w:pPr>
          </w:p>
        </w:tc>
        <w:tc>
          <w:tcPr>
            <w:tcW w:w="851" w:type="dxa"/>
            <w:tcBorders>
              <w:top w:val="double" w:color="auto" w:sz="6" w:space="0"/>
              <w:bottom w:val="single" w:color="auto" w:sz="6" w:space="0"/>
            </w:tcBorders>
            <w:noWrap w:val="0"/>
            <w:vAlign w:val="top"/>
          </w:tcPr>
          <w:p w14:paraId="40CF2FEC">
            <w:pPr>
              <w:pStyle w:val="17"/>
              <w:keepNext/>
              <w:spacing w:after="0" w:line="440" w:lineRule="exact"/>
              <w:ind w:left="63" w:right="63"/>
              <w:rPr>
                <w:rFonts w:eastAsia="仿宋_GB2312"/>
                <w:color w:val="000000"/>
                <w:kern w:val="2"/>
                <w:sz w:val="28"/>
                <w:szCs w:val="30"/>
                <w:lang w:val="en-US" w:eastAsia="zh-CN"/>
              </w:rPr>
            </w:pPr>
          </w:p>
        </w:tc>
        <w:tc>
          <w:tcPr>
            <w:tcW w:w="774" w:type="dxa"/>
            <w:tcBorders>
              <w:top w:val="double" w:color="auto" w:sz="6" w:space="0"/>
              <w:bottom w:val="single" w:color="auto" w:sz="6" w:space="0"/>
            </w:tcBorders>
            <w:noWrap w:val="0"/>
            <w:vAlign w:val="top"/>
          </w:tcPr>
          <w:p w14:paraId="7C5D4977">
            <w:pPr>
              <w:pStyle w:val="17"/>
              <w:keepNext/>
              <w:spacing w:after="0" w:line="440" w:lineRule="exact"/>
              <w:ind w:left="63" w:right="63"/>
              <w:rPr>
                <w:rFonts w:eastAsia="仿宋_GB2312"/>
                <w:color w:val="000000"/>
                <w:kern w:val="2"/>
                <w:sz w:val="28"/>
                <w:szCs w:val="30"/>
                <w:lang w:val="en-US" w:eastAsia="zh-CN"/>
              </w:rPr>
            </w:pPr>
          </w:p>
        </w:tc>
        <w:tc>
          <w:tcPr>
            <w:tcW w:w="1352" w:type="dxa"/>
            <w:tcBorders>
              <w:top w:val="double" w:color="auto" w:sz="6" w:space="0"/>
              <w:bottom w:val="single" w:color="auto" w:sz="6" w:space="0"/>
            </w:tcBorders>
            <w:noWrap w:val="0"/>
            <w:vAlign w:val="top"/>
          </w:tcPr>
          <w:p w14:paraId="289816DF">
            <w:pPr>
              <w:pStyle w:val="17"/>
              <w:keepNext/>
              <w:spacing w:after="0" w:line="440" w:lineRule="exact"/>
              <w:ind w:left="63" w:right="63"/>
              <w:rPr>
                <w:rFonts w:eastAsia="仿宋_GB2312"/>
                <w:color w:val="000000"/>
                <w:kern w:val="2"/>
                <w:sz w:val="28"/>
                <w:szCs w:val="30"/>
                <w:lang w:val="en-US" w:eastAsia="zh-CN"/>
              </w:rPr>
            </w:pPr>
          </w:p>
        </w:tc>
        <w:tc>
          <w:tcPr>
            <w:tcW w:w="1418" w:type="dxa"/>
            <w:tcBorders>
              <w:top w:val="double" w:color="auto" w:sz="6" w:space="0"/>
              <w:bottom w:val="single" w:color="auto" w:sz="6" w:space="0"/>
            </w:tcBorders>
            <w:noWrap w:val="0"/>
            <w:vAlign w:val="top"/>
          </w:tcPr>
          <w:p w14:paraId="4BFCA115">
            <w:pPr>
              <w:pStyle w:val="17"/>
              <w:keepNext/>
              <w:spacing w:after="0" w:line="440" w:lineRule="exact"/>
              <w:ind w:left="63" w:right="63"/>
              <w:rPr>
                <w:rFonts w:eastAsia="仿宋_GB2312"/>
                <w:color w:val="000000"/>
                <w:kern w:val="2"/>
                <w:sz w:val="28"/>
                <w:szCs w:val="30"/>
                <w:lang w:val="en-US" w:eastAsia="zh-CN"/>
              </w:rPr>
            </w:pPr>
          </w:p>
        </w:tc>
        <w:tc>
          <w:tcPr>
            <w:tcW w:w="1701" w:type="dxa"/>
            <w:tcBorders>
              <w:top w:val="double" w:color="auto" w:sz="6" w:space="0"/>
              <w:bottom w:val="single" w:color="auto" w:sz="6" w:space="0"/>
            </w:tcBorders>
            <w:noWrap w:val="0"/>
            <w:vAlign w:val="top"/>
          </w:tcPr>
          <w:p w14:paraId="2E6BC46A">
            <w:pPr>
              <w:pStyle w:val="17"/>
              <w:keepNext/>
              <w:spacing w:after="0" w:line="440" w:lineRule="exact"/>
              <w:ind w:left="63" w:right="63"/>
              <w:rPr>
                <w:rFonts w:eastAsia="仿宋_GB2312"/>
                <w:color w:val="000000"/>
                <w:kern w:val="2"/>
                <w:sz w:val="28"/>
                <w:szCs w:val="30"/>
                <w:lang w:val="en-US" w:eastAsia="zh-CN"/>
              </w:rPr>
            </w:pPr>
          </w:p>
        </w:tc>
      </w:tr>
      <w:tr w14:paraId="103A8CB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tcBorders>
              <w:top w:val="nil"/>
            </w:tcBorders>
            <w:noWrap w:val="0"/>
            <w:vAlign w:val="top"/>
          </w:tcPr>
          <w:p w14:paraId="282DC72C">
            <w:pPr>
              <w:pStyle w:val="17"/>
              <w:keepNext/>
              <w:spacing w:after="0" w:line="440" w:lineRule="exact"/>
              <w:ind w:left="63" w:right="63"/>
              <w:rPr>
                <w:rFonts w:eastAsia="仿宋_GB2312"/>
                <w:color w:val="000000"/>
                <w:kern w:val="2"/>
                <w:sz w:val="28"/>
                <w:szCs w:val="30"/>
                <w:lang w:val="en-US" w:eastAsia="zh-CN"/>
              </w:rPr>
            </w:pPr>
          </w:p>
        </w:tc>
        <w:tc>
          <w:tcPr>
            <w:tcW w:w="1984" w:type="dxa"/>
            <w:tcBorders>
              <w:top w:val="nil"/>
            </w:tcBorders>
            <w:noWrap w:val="0"/>
            <w:vAlign w:val="top"/>
          </w:tcPr>
          <w:p w14:paraId="656554E9">
            <w:pPr>
              <w:pStyle w:val="17"/>
              <w:keepNext/>
              <w:spacing w:after="0" w:line="440" w:lineRule="exact"/>
              <w:ind w:left="63" w:right="63"/>
              <w:rPr>
                <w:rFonts w:eastAsia="仿宋_GB2312"/>
                <w:color w:val="000000"/>
                <w:kern w:val="2"/>
                <w:sz w:val="28"/>
                <w:szCs w:val="30"/>
                <w:lang w:val="en-US" w:eastAsia="zh-CN"/>
              </w:rPr>
            </w:pPr>
          </w:p>
        </w:tc>
        <w:tc>
          <w:tcPr>
            <w:tcW w:w="851" w:type="dxa"/>
            <w:tcBorders>
              <w:top w:val="nil"/>
            </w:tcBorders>
            <w:noWrap w:val="0"/>
            <w:vAlign w:val="top"/>
          </w:tcPr>
          <w:p w14:paraId="4B9375FE">
            <w:pPr>
              <w:pStyle w:val="17"/>
              <w:keepNext/>
              <w:spacing w:after="0" w:line="440" w:lineRule="exact"/>
              <w:ind w:left="63" w:right="63"/>
              <w:rPr>
                <w:rFonts w:eastAsia="仿宋_GB2312"/>
                <w:color w:val="000000"/>
                <w:kern w:val="2"/>
                <w:sz w:val="28"/>
                <w:szCs w:val="30"/>
                <w:lang w:val="en-US" w:eastAsia="zh-CN"/>
              </w:rPr>
            </w:pPr>
          </w:p>
        </w:tc>
        <w:tc>
          <w:tcPr>
            <w:tcW w:w="774" w:type="dxa"/>
            <w:tcBorders>
              <w:top w:val="nil"/>
            </w:tcBorders>
            <w:noWrap w:val="0"/>
            <w:vAlign w:val="top"/>
          </w:tcPr>
          <w:p w14:paraId="78002D2F">
            <w:pPr>
              <w:pStyle w:val="17"/>
              <w:keepNext/>
              <w:spacing w:after="0" w:line="440" w:lineRule="exact"/>
              <w:ind w:left="63" w:right="63"/>
              <w:rPr>
                <w:rFonts w:eastAsia="仿宋_GB2312"/>
                <w:color w:val="000000"/>
                <w:kern w:val="2"/>
                <w:sz w:val="28"/>
                <w:szCs w:val="30"/>
                <w:lang w:val="en-US" w:eastAsia="zh-CN"/>
              </w:rPr>
            </w:pPr>
          </w:p>
        </w:tc>
        <w:tc>
          <w:tcPr>
            <w:tcW w:w="1352" w:type="dxa"/>
            <w:tcBorders>
              <w:top w:val="nil"/>
            </w:tcBorders>
            <w:noWrap w:val="0"/>
            <w:vAlign w:val="top"/>
          </w:tcPr>
          <w:p w14:paraId="31AF3AA7">
            <w:pPr>
              <w:pStyle w:val="17"/>
              <w:keepNext/>
              <w:spacing w:after="0" w:line="440" w:lineRule="exact"/>
              <w:ind w:left="63" w:right="63"/>
              <w:rPr>
                <w:rFonts w:eastAsia="仿宋_GB2312"/>
                <w:color w:val="000000"/>
                <w:kern w:val="2"/>
                <w:sz w:val="28"/>
                <w:szCs w:val="30"/>
                <w:lang w:val="en-US" w:eastAsia="zh-CN"/>
              </w:rPr>
            </w:pPr>
          </w:p>
        </w:tc>
        <w:tc>
          <w:tcPr>
            <w:tcW w:w="1418" w:type="dxa"/>
            <w:tcBorders>
              <w:top w:val="nil"/>
            </w:tcBorders>
            <w:noWrap w:val="0"/>
            <w:vAlign w:val="top"/>
          </w:tcPr>
          <w:p w14:paraId="664AFD4A">
            <w:pPr>
              <w:pStyle w:val="17"/>
              <w:keepNext/>
              <w:spacing w:after="0" w:line="440" w:lineRule="exact"/>
              <w:ind w:left="63" w:right="63"/>
              <w:rPr>
                <w:rFonts w:eastAsia="仿宋_GB2312"/>
                <w:color w:val="000000"/>
                <w:kern w:val="2"/>
                <w:sz w:val="28"/>
                <w:szCs w:val="30"/>
                <w:lang w:val="en-US" w:eastAsia="zh-CN"/>
              </w:rPr>
            </w:pPr>
          </w:p>
        </w:tc>
        <w:tc>
          <w:tcPr>
            <w:tcW w:w="1701" w:type="dxa"/>
            <w:tcBorders>
              <w:top w:val="nil"/>
            </w:tcBorders>
            <w:noWrap w:val="0"/>
            <w:vAlign w:val="top"/>
          </w:tcPr>
          <w:p w14:paraId="70836BF5">
            <w:pPr>
              <w:pStyle w:val="17"/>
              <w:keepNext/>
              <w:spacing w:after="0" w:line="440" w:lineRule="exact"/>
              <w:ind w:left="63" w:right="63"/>
              <w:rPr>
                <w:rFonts w:eastAsia="仿宋_GB2312"/>
                <w:color w:val="000000"/>
                <w:kern w:val="2"/>
                <w:sz w:val="28"/>
                <w:szCs w:val="30"/>
                <w:lang w:val="en-US" w:eastAsia="zh-CN"/>
              </w:rPr>
            </w:pPr>
          </w:p>
        </w:tc>
      </w:tr>
      <w:tr w14:paraId="2F18F40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3F71A610">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28820B8A">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7F6FB549">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1A7474B7">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28D0158E">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6E65C65E">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784F8AE9">
            <w:pPr>
              <w:pStyle w:val="17"/>
              <w:keepNext/>
              <w:spacing w:after="0" w:line="440" w:lineRule="exact"/>
              <w:ind w:left="63" w:right="63"/>
              <w:rPr>
                <w:rFonts w:eastAsia="仿宋_GB2312"/>
                <w:color w:val="000000"/>
                <w:kern w:val="2"/>
                <w:sz w:val="28"/>
                <w:szCs w:val="30"/>
                <w:lang w:val="en-US" w:eastAsia="zh-CN"/>
              </w:rPr>
            </w:pPr>
          </w:p>
        </w:tc>
      </w:tr>
      <w:tr w14:paraId="168A0C8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3B07E9F1">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532A6472">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134560D9">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2856A664">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31808746">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17722B4E">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711A77B3">
            <w:pPr>
              <w:pStyle w:val="17"/>
              <w:keepNext/>
              <w:spacing w:after="0" w:line="440" w:lineRule="exact"/>
              <w:ind w:left="63" w:right="63"/>
              <w:rPr>
                <w:rFonts w:eastAsia="仿宋_GB2312"/>
                <w:color w:val="000000"/>
                <w:kern w:val="2"/>
                <w:sz w:val="28"/>
                <w:szCs w:val="30"/>
                <w:lang w:val="en-US" w:eastAsia="zh-CN"/>
              </w:rPr>
            </w:pPr>
          </w:p>
        </w:tc>
      </w:tr>
      <w:tr w14:paraId="35509BA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5CE252A8">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2C347D97">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06F15FB8">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14399716">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24F04052">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22CE9D22">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10FB28A9">
            <w:pPr>
              <w:pStyle w:val="17"/>
              <w:keepNext/>
              <w:spacing w:after="0" w:line="440" w:lineRule="exact"/>
              <w:ind w:left="63" w:right="63"/>
              <w:rPr>
                <w:rFonts w:eastAsia="仿宋_GB2312"/>
                <w:color w:val="000000"/>
                <w:kern w:val="2"/>
                <w:sz w:val="28"/>
                <w:szCs w:val="30"/>
                <w:lang w:val="en-US" w:eastAsia="zh-CN"/>
              </w:rPr>
            </w:pPr>
          </w:p>
        </w:tc>
      </w:tr>
      <w:tr w14:paraId="40AD726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335FD8E1">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496E92AC">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14A0D2C7">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19B7CEEC">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314C993F">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5085443E">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34ED9BF3">
            <w:pPr>
              <w:pStyle w:val="17"/>
              <w:keepNext/>
              <w:spacing w:after="0" w:line="440" w:lineRule="exact"/>
              <w:ind w:left="63" w:right="63"/>
              <w:rPr>
                <w:rFonts w:eastAsia="仿宋_GB2312"/>
                <w:color w:val="000000"/>
                <w:kern w:val="2"/>
                <w:sz w:val="28"/>
                <w:szCs w:val="30"/>
                <w:lang w:val="en-US" w:eastAsia="zh-CN"/>
              </w:rPr>
            </w:pPr>
          </w:p>
        </w:tc>
      </w:tr>
      <w:tr w14:paraId="7AF225A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55537377">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04223A9B">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46206A53">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019CEA1D">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6B4D3256">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14EABC95">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096F4039">
            <w:pPr>
              <w:pStyle w:val="17"/>
              <w:keepNext/>
              <w:spacing w:after="0" w:line="440" w:lineRule="exact"/>
              <w:ind w:left="63" w:right="63"/>
              <w:rPr>
                <w:rFonts w:eastAsia="仿宋_GB2312"/>
                <w:color w:val="000000"/>
                <w:kern w:val="2"/>
                <w:sz w:val="28"/>
                <w:szCs w:val="30"/>
                <w:lang w:val="en-US" w:eastAsia="zh-CN"/>
              </w:rPr>
            </w:pPr>
          </w:p>
        </w:tc>
      </w:tr>
      <w:tr w14:paraId="743AAF8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1A7EF12B">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0B29CAE7">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5AC95201">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02FD06FE">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3AE8BC19">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16452DEC">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09475862">
            <w:pPr>
              <w:pStyle w:val="17"/>
              <w:keepNext/>
              <w:spacing w:after="0" w:line="440" w:lineRule="exact"/>
              <w:ind w:left="63" w:right="63"/>
              <w:rPr>
                <w:rFonts w:eastAsia="仿宋_GB2312"/>
                <w:color w:val="000000"/>
                <w:kern w:val="2"/>
                <w:sz w:val="28"/>
                <w:szCs w:val="30"/>
                <w:lang w:val="en-US" w:eastAsia="zh-CN"/>
              </w:rPr>
            </w:pPr>
          </w:p>
        </w:tc>
      </w:tr>
      <w:tr w14:paraId="452942E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71376BAA">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7FF31C4C">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28773716">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2F536663">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61B9BC5B">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0978939C">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709C56B7">
            <w:pPr>
              <w:pStyle w:val="17"/>
              <w:keepNext/>
              <w:spacing w:after="0" w:line="440" w:lineRule="exact"/>
              <w:ind w:left="63" w:right="63"/>
              <w:rPr>
                <w:rFonts w:eastAsia="仿宋_GB2312"/>
                <w:color w:val="000000"/>
                <w:kern w:val="2"/>
                <w:sz w:val="28"/>
                <w:szCs w:val="30"/>
                <w:lang w:val="en-US" w:eastAsia="zh-CN"/>
              </w:rPr>
            </w:pPr>
          </w:p>
        </w:tc>
      </w:tr>
      <w:tr w14:paraId="3A5953A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7B97C4C6">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414CF6EA">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5B5574D6">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664DA7CF">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556F22A6">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224CAD3C">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313B85F9">
            <w:pPr>
              <w:pStyle w:val="17"/>
              <w:keepNext/>
              <w:spacing w:after="0" w:line="440" w:lineRule="exact"/>
              <w:ind w:left="63" w:right="63"/>
              <w:rPr>
                <w:rFonts w:eastAsia="仿宋_GB2312"/>
                <w:color w:val="000000"/>
                <w:kern w:val="2"/>
                <w:sz w:val="28"/>
                <w:szCs w:val="30"/>
                <w:lang w:val="en-US" w:eastAsia="zh-CN"/>
              </w:rPr>
            </w:pPr>
          </w:p>
        </w:tc>
      </w:tr>
      <w:tr w14:paraId="2633608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3F43066B">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1AEAB100">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25908A5E">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77B79524">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7B8AD211">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03855319">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623F1F70">
            <w:pPr>
              <w:pStyle w:val="17"/>
              <w:keepNext/>
              <w:spacing w:after="0" w:line="440" w:lineRule="exact"/>
              <w:ind w:left="63" w:right="63"/>
              <w:rPr>
                <w:rFonts w:eastAsia="仿宋_GB2312"/>
                <w:color w:val="000000"/>
                <w:kern w:val="2"/>
                <w:sz w:val="28"/>
                <w:szCs w:val="30"/>
                <w:lang w:val="en-US" w:eastAsia="zh-CN"/>
              </w:rPr>
            </w:pPr>
          </w:p>
        </w:tc>
      </w:tr>
      <w:tr w14:paraId="691B0B2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5CC24B28">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72B8483D">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32753749">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37A6591B">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0AEF74E5">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32F83E8E">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26EA2EE9">
            <w:pPr>
              <w:pStyle w:val="17"/>
              <w:keepNext/>
              <w:spacing w:after="0" w:line="440" w:lineRule="exact"/>
              <w:ind w:left="63" w:right="63"/>
              <w:rPr>
                <w:rFonts w:eastAsia="仿宋_GB2312"/>
                <w:color w:val="000000"/>
                <w:kern w:val="2"/>
                <w:sz w:val="28"/>
                <w:szCs w:val="30"/>
                <w:lang w:val="en-US" w:eastAsia="zh-CN"/>
              </w:rPr>
            </w:pPr>
          </w:p>
        </w:tc>
      </w:tr>
      <w:tr w14:paraId="1C68A20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214310ED">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2C04CD98">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375E86EB">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4B563DF5">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08E8C006">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4F3033B3">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25ADB101">
            <w:pPr>
              <w:pStyle w:val="17"/>
              <w:keepNext/>
              <w:spacing w:after="0" w:line="440" w:lineRule="exact"/>
              <w:ind w:left="63" w:right="63"/>
              <w:rPr>
                <w:rFonts w:eastAsia="仿宋_GB2312"/>
                <w:color w:val="000000"/>
                <w:kern w:val="2"/>
                <w:sz w:val="28"/>
                <w:szCs w:val="30"/>
                <w:lang w:val="en-US" w:eastAsia="zh-CN"/>
              </w:rPr>
            </w:pPr>
          </w:p>
        </w:tc>
      </w:tr>
      <w:tr w14:paraId="2A8470A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1BD8182C">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7C5CE546">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1CE81C9D">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35A702C8">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764BCC52">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7A58FCF7">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126AAA51">
            <w:pPr>
              <w:pStyle w:val="17"/>
              <w:keepNext/>
              <w:spacing w:after="0" w:line="440" w:lineRule="exact"/>
              <w:ind w:left="63" w:right="63"/>
              <w:rPr>
                <w:rFonts w:eastAsia="仿宋_GB2312"/>
                <w:color w:val="000000"/>
                <w:kern w:val="2"/>
                <w:sz w:val="28"/>
                <w:szCs w:val="30"/>
                <w:lang w:val="en-US" w:eastAsia="zh-CN"/>
              </w:rPr>
            </w:pPr>
          </w:p>
        </w:tc>
      </w:tr>
      <w:tr w14:paraId="5B40B62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57F6A76E">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37FE4155">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5A877F11">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1D5CB8AC">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5FF92BA5">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491C8F48">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0AEA7349">
            <w:pPr>
              <w:pStyle w:val="17"/>
              <w:keepNext/>
              <w:spacing w:after="0" w:line="440" w:lineRule="exact"/>
              <w:ind w:left="63" w:right="63"/>
              <w:rPr>
                <w:rFonts w:eastAsia="仿宋_GB2312"/>
                <w:color w:val="000000"/>
                <w:kern w:val="2"/>
                <w:sz w:val="28"/>
                <w:szCs w:val="30"/>
                <w:lang w:val="en-US" w:eastAsia="zh-CN"/>
              </w:rPr>
            </w:pPr>
          </w:p>
        </w:tc>
      </w:tr>
      <w:tr w14:paraId="5E5AC7D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092AFC44">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3ED9233B">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6241EC29">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49745427">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588CA52F">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082C6551">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2CECF3AD">
            <w:pPr>
              <w:pStyle w:val="17"/>
              <w:keepNext/>
              <w:spacing w:after="0" w:line="440" w:lineRule="exact"/>
              <w:ind w:left="63" w:right="63"/>
              <w:rPr>
                <w:rFonts w:eastAsia="仿宋_GB2312"/>
                <w:color w:val="000000"/>
                <w:kern w:val="2"/>
                <w:sz w:val="28"/>
                <w:szCs w:val="30"/>
                <w:lang w:val="en-US" w:eastAsia="zh-CN"/>
              </w:rPr>
            </w:pPr>
          </w:p>
        </w:tc>
      </w:tr>
      <w:tr w14:paraId="72C92F4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62FDEEF9">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3E00DF77">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21C0B11E">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23E555A8">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7AFA0653">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342C86EB">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2B1C6324">
            <w:pPr>
              <w:pStyle w:val="17"/>
              <w:keepNext/>
              <w:spacing w:after="0" w:line="440" w:lineRule="exact"/>
              <w:ind w:left="63" w:right="63"/>
              <w:rPr>
                <w:rFonts w:eastAsia="仿宋_GB2312"/>
                <w:color w:val="000000"/>
                <w:kern w:val="2"/>
                <w:sz w:val="28"/>
                <w:szCs w:val="30"/>
                <w:lang w:val="en-US" w:eastAsia="zh-CN"/>
              </w:rPr>
            </w:pPr>
          </w:p>
        </w:tc>
      </w:tr>
      <w:tr w14:paraId="110A51F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3127AA97">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213C27CD">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6D63E701">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37B3835A">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142F416E">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739C3C10">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693A7619">
            <w:pPr>
              <w:pStyle w:val="17"/>
              <w:keepNext/>
              <w:spacing w:after="0" w:line="440" w:lineRule="exact"/>
              <w:ind w:left="63" w:right="63"/>
              <w:rPr>
                <w:rFonts w:eastAsia="仿宋_GB2312"/>
                <w:color w:val="000000"/>
                <w:kern w:val="2"/>
                <w:sz w:val="28"/>
                <w:szCs w:val="30"/>
                <w:lang w:val="en-US" w:eastAsia="zh-CN"/>
              </w:rPr>
            </w:pPr>
          </w:p>
        </w:tc>
      </w:tr>
      <w:tr w14:paraId="212EFE4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1DAA00F4">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21B973C3">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7DD3C2FC">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589D48C3">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0E03909C">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644D7767">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51C81915">
            <w:pPr>
              <w:pStyle w:val="17"/>
              <w:keepNext/>
              <w:spacing w:after="0" w:line="440" w:lineRule="exact"/>
              <w:ind w:left="63" w:right="63"/>
              <w:rPr>
                <w:rFonts w:eastAsia="仿宋_GB2312"/>
                <w:color w:val="000000"/>
                <w:kern w:val="2"/>
                <w:sz w:val="28"/>
                <w:szCs w:val="30"/>
                <w:lang w:val="en-US" w:eastAsia="zh-CN"/>
              </w:rPr>
            </w:pPr>
          </w:p>
        </w:tc>
      </w:tr>
      <w:tr w14:paraId="2778003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71B5EED5">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1E35AE2A">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07235956">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71761046">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02F5C64D">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50D5325C">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20A3DAAD">
            <w:pPr>
              <w:pStyle w:val="17"/>
              <w:keepNext/>
              <w:spacing w:after="0" w:line="440" w:lineRule="exact"/>
              <w:ind w:left="63" w:right="63"/>
              <w:rPr>
                <w:rFonts w:eastAsia="仿宋_GB2312"/>
                <w:color w:val="000000"/>
                <w:kern w:val="2"/>
                <w:sz w:val="28"/>
                <w:szCs w:val="30"/>
                <w:lang w:val="en-US" w:eastAsia="zh-CN"/>
              </w:rPr>
            </w:pPr>
          </w:p>
        </w:tc>
      </w:tr>
      <w:tr w14:paraId="177F27F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58129229">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7DE6F52A">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048E28CC">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1184F176">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6035FB68">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1DAE32C6">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43244F25">
            <w:pPr>
              <w:pStyle w:val="17"/>
              <w:keepNext/>
              <w:spacing w:after="0" w:line="440" w:lineRule="exact"/>
              <w:ind w:left="63" w:right="63"/>
              <w:rPr>
                <w:rFonts w:eastAsia="仿宋_GB2312"/>
                <w:color w:val="000000"/>
                <w:kern w:val="2"/>
                <w:sz w:val="28"/>
                <w:szCs w:val="30"/>
                <w:lang w:val="en-US" w:eastAsia="zh-CN"/>
              </w:rPr>
            </w:pPr>
          </w:p>
        </w:tc>
      </w:tr>
      <w:tr w14:paraId="4810CA8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5EC1DBF7">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5A6FF534">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582CA423">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3526DE11">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10B3F046">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0F0BF880">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602B8108">
            <w:pPr>
              <w:pStyle w:val="17"/>
              <w:keepNext/>
              <w:spacing w:after="0" w:line="440" w:lineRule="exact"/>
              <w:ind w:left="63" w:right="63"/>
              <w:rPr>
                <w:rFonts w:eastAsia="仿宋_GB2312"/>
                <w:color w:val="000000"/>
                <w:kern w:val="2"/>
                <w:sz w:val="28"/>
                <w:szCs w:val="30"/>
                <w:lang w:val="en-US" w:eastAsia="zh-CN"/>
              </w:rPr>
            </w:pPr>
          </w:p>
        </w:tc>
      </w:tr>
      <w:tr w14:paraId="78107CC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198E83B9">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2B25F92F">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6DD27B6B">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0AE17511">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5564E004">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78B5E44F">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33EE45B0">
            <w:pPr>
              <w:pStyle w:val="17"/>
              <w:keepNext/>
              <w:spacing w:after="0" w:line="440" w:lineRule="exact"/>
              <w:ind w:left="63" w:right="63"/>
              <w:rPr>
                <w:rFonts w:eastAsia="仿宋_GB2312"/>
                <w:color w:val="000000"/>
                <w:kern w:val="2"/>
                <w:sz w:val="28"/>
                <w:szCs w:val="30"/>
                <w:lang w:val="en-US" w:eastAsia="zh-CN"/>
              </w:rPr>
            </w:pPr>
          </w:p>
        </w:tc>
      </w:tr>
      <w:tr w14:paraId="01CB4CF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16B61D9F">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5667CD49">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47BD70B2">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6F5580E5">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4F0A6D7C">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5E0AE068">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3D1A7428">
            <w:pPr>
              <w:pStyle w:val="17"/>
              <w:keepNext/>
              <w:spacing w:after="0" w:line="440" w:lineRule="exact"/>
              <w:ind w:left="63" w:right="63"/>
              <w:rPr>
                <w:rFonts w:eastAsia="仿宋_GB2312"/>
                <w:color w:val="000000"/>
                <w:kern w:val="2"/>
                <w:sz w:val="28"/>
                <w:szCs w:val="30"/>
                <w:lang w:val="en-US" w:eastAsia="zh-CN"/>
              </w:rPr>
            </w:pPr>
          </w:p>
        </w:tc>
      </w:tr>
      <w:tr w14:paraId="09CFD59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0B4316FE">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14FCD0C5">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287AC11B">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554BF89A">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29FE2728">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5B6FC393">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2F835273">
            <w:pPr>
              <w:pStyle w:val="17"/>
              <w:keepNext/>
              <w:spacing w:after="0" w:line="440" w:lineRule="exact"/>
              <w:ind w:left="63" w:right="63"/>
              <w:rPr>
                <w:rFonts w:eastAsia="仿宋_GB2312"/>
                <w:color w:val="000000"/>
                <w:kern w:val="2"/>
                <w:sz w:val="28"/>
                <w:szCs w:val="30"/>
                <w:lang w:val="en-US" w:eastAsia="zh-CN"/>
              </w:rPr>
            </w:pPr>
          </w:p>
        </w:tc>
      </w:tr>
    </w:tbl>
    <w:p w14:paraId="5297A957">
      <w:pPr>
        <w:spacing w:before="156" w:beforeLines="50" w:after="156" w:afterLines="50" w:line="440" w:lineRule="exact"/>
        <w:rPr>
          <w:rFonts w:hint="eastAsia" w:ascii="Times New Roman" w:hAnsi="Times New Roman" w:eastAsia="黑体"/>
          <w:color w:val="000000"/>
          <w:sz w:val="30"/>
          <w:szCs w:val="30"/>
        </w:rPr>
      </w:pPr>
    </w:p>
    <w:p w14:paraId="15C8D1DC">
      <w:pPr>
        <w:spacing w:before="156" w:beforeLines="50" w:after="156" w:afterLines="50" w:line="440" w:lineRule="exact"/>
        <w:jc w:val="center"/>
        <w:rPr>
          <w:rFonts w:ascii="Times New Roman" w:hAnsi="Times New Roman" w:eastAsia="黑体"/>
          <w:color w:val="000000"/>
          <w:sz w:val="30"/>
          <w:szCs w:val="30"/>
        </w:rPr>
      </w:pPr>
      <w:r>
        <w:rPr>
          <w:rFonts w:ascii="Times New Roman" w:hAnsi="Times New Roman" w:eastAsia="黑体"/>
          <w:color w:val="000000"/>
          <w:sz w:val="30"/>
          <w:szCs w:val="30"/>
        </w:rPr>
        <w:t>11-2：工程设备暂估价表</w:t>
      </w:r>
    </w:p>
    <w:tbl>
      <w:tblPr>
        <w:tblStyle w:val="44"/>
        <w:tblW w:w="0" w:type="auto"/>
        <w:tblInd w:w="-114"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993"/>
        <w:gridCol w:w="1984"/>
        <w:gridCol w:w="851"/>
        <w:gridCol w:w="774"/>
        <w:gridCol w:w="1352"/>
        <w:gridCol w:w="1418"/>
        <w:gridCol w:w="1701"/>
      </w:tblGrid>
      <w:tr w14:paraId="1303CA4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tcBorders>
              <w:top w:val="single" w:color="auto" w:sz="12" w:space="0"/>
              <w:bottom w:val="double" w:color="auto" w:sz="6" w:space="0"/>
            </w:tcBorders>
            <w:noWrap w:val="0"/>
            <w:vAlign w:val="top"/>
          </w:tcPr>
          <w:p w14:paraId="2089A98D">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序号</w:t>
            </w:r>
          </w:p>
        </w:tc>
        <w:tc>
          <w:tcPr>
            <w:tcW w:w="1984" w:type="dxa"/>
            <w:tcBorders>
              <w:top w:val="single" w:color="auto" w:sz="12" w:space="0"/>
              <w:bottom w:val="double" w:color="auto" w:sz="6" w:space="0"/>
            </w:tcBorders>
            <w:noWrap w:val="0"/>
            <w:vAlign w:val="top"/>
          </w:tcPr>
          <w:p w14:paraId="6962AABE">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名称</w:t>
            </w:r>
          </w:p>
        </w:tc>
        <w:tc>
          <w:tcPr>
            <w:tcW w:w="851" w:type="dxa"/>
            <w:tcBorders>
              <w:top w:val="single" w:color="auto" w:sz="12" w:space="0"/>
              <w:bottom w:val="double" w:color="auto" w:sz="6" w:space="0"/>
            </w:tcBorders>
            <w:noWrap w:val="0"/>
            <w:vAlign w:val="top"/>
          </w:tcPr>
          <w:p w14:paraId="13B97E5E">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单位</w:t>
            </w:r>
          </w:p>
        </w:tc>
        <w:tc>
          <w:tcPr>
            <w:tcW w:w="774" w:type="dxa"/>
            <w:tcBorders>
              <w:top w:val="single" w:color="auto" w:sz="12" w:space="0"/>
              <w:bottom w:val="double" w:color="auto" w:sz="6" w:space="0"/>
            </w:tcBorders>
            <w:noWrap w:val="0"/>
            <w:vAlign w:val="top"/>
          </w:tcPr>
          <w:p w14:paraId="4F52BD33">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数量</w:t>
            </w:r>
          </w:p>
        </w:tc>
        <w:tc>
          <w:tcPr>
            <w:tcW w:w="1352" w:type="dxa"/>
            <w:tcBorders>
              <w:top w:val="single" w:color="auto" w:sz="12" w:space="0"/>
              <w:bottom w:val="double" w:color="auto" w:sz="6" w:space="0"/>
            </w:tcBorders>
            <w:noWrap w:val="0"/>
            <w:vAlign w:val="top"/>
          </w:tcPr>
          <w:p w14:paraId="5C589544">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单价</w:t>
            </w:r>
            <w:r>
              <w:rPr>
                <w:rFonts w:hint="eastAsia" w:eastAsia="仿宋_GB2312"/>
                <w:color w:val="000000"/>
                <w:kern w:val="2"/>
                <w:sz w:val="28"/>
                <w:szCs w:val="30"/>
                <w:lang w:val="en-US" w:eastAsia="zh-CN"/>
              </w:rPr>
              <w:t>（元）</w:t>
            </w:r>
          </w:p>
        </w:tc>
        <w:tc>
          <w:tcPr>
            <w:tcW w:w="1418" w:type="dxa"/>
            <w:tcBorders>
              <w:top w:val="single" w:color="auto" w:sz="12" w:space="0"/>
              <w:bottom w:val="double" w:color="auto" w:sz="6" w:space="0"/>
            </w:tcBorders>
            <w:noWrap w:val="0"/>
            <w:vAlign w:val="top"/>
          </w:tcPr>
          <w:p w14:paraId="213F90DC">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合价</w:t>
            </w:r>
            <w:r>
              <w:rPr>
                <w:rFonts w:hint="eastAsia" w:eastAsia="仿宋_GB2312"/>
                <w:color w:val="000000"/>
                <w:kern w:val="2"/>
                <w:sz w:val="28"/>
                <w:szCs w:val="30"/>
                <w:lang w:val="en-US" w:eastAsia="zh-CN"/>
              </w:rPr>
              <w:t>（元）</w:t>
            </w:r>
          </w:p>
        </w:tc>
        <w:tc>
          <w:tcPr>
            <w:tcW w:w="1701" w:type="dxa"/>
            <w:tcBorders>
              <w:top w:val="single" w:color="auto" w:sz="12" w:space="0"/>
              <w:bottom w:val="double" w:color="auto" w:sz="6" w:space="0"/>
            </w:tcBorders>
            <w:noWrap w:val="0"/>
            <w:vAlign w:val="top"/>
          </w:tcPr>
          <w:p w14:paraId="4B3F492F">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备注</w:t>
            </w:r>
          </w:p>
        </w:tc>
      </w:tr>
      <w:tr w14:paraId="3CE07B8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tcBorders>
              <w:top w:val="double" w:color="auto" w:sz="6" w:space="0"/>
              <w:bottom w:val="single" w:color="auto" w:sz="6" w:space="0"/>
            </w:tcBorders>
            <w:noWrap w:val="0"/>
            <w:vAlign w:val="top"/>
          </w:tcPr>
          <w:p w14:paraId="7AA18EAD">
            <w:pPr>
              <w:pStyle w:val="17"/>
              <w:keepNext/>
              <w:spacing w:after="0" w:line="440" w:lineRule="exact"/>
              <w:ind w:left="63" w:right="63"/>
              <w:rPr>
                <w:rFonts w:eastAsia="仿宋_GB2312"/>
                <w:color w:val="000000"/>
                <w:kern w:val="2"/>
                <w:sz w:val="28"/>
                <w:szCs w:val="30"/>
                <w:lang w:val="en-US" w:eastAsia="zh-CN"/>
              </w:rPr>
            </w:pPr>
          </w:p>
        </w:tc>
        <w:tc>
          <w:tcPr>
            <w:tcW w:w="1984" w:type="dxa"/>
            <w:tcBorders>
              <w:top w:val="double" w:color="auto" w:sz="6" w:space="0"/>
              <w:bottom w:val="single" w:color="auto" w:sz="6" w:space="0"/>
            </w:tcBorders>
            <w:noWrap w:val="0"/>
            <w:vAlign w:val="top"/>
          </w:tcPr>
          <w:p w14:paraId="2230AB90">
            <w:pPr>
              <w:pStyle w:val="17"/>
              <w:keepNext/>
              <w:spacing w:after="0" w:line="440" w:lineRule="exact"/>
              <w:ind w:left="63" w:right="63"/>
              <w:rPr>
                <w:rFonts w:eastAsia="仿宋_GB2312"/>
                <w:color w:val="000000"/>
                <w:kern w:val="2"/>
                <w:sz w:val="28"/>
                <w:szCs w:val="30"/>
                <w:lang w:val="en-US" w:eastAsia="zh-CN"/>
              </w:rPr>
            </w:pPr>
          </w:p>
        </w:tc>
        <w:tc>
          <w:tcPr>
            <w:tcW w:w="851" w:type="dxa"/>
            <w:tcBorders>
              <w:top w:val="double" w:color="auto" w:sz="6" w:space="0"/>
              <w:bottom w:val="single" w:color="auto" w:sz="6" w:space="0"/>
            </w:tcBorders>
            <w:noWrap w:val="0"/>
            <w:vAlign w:val="top"/>
          </w:tcPr>
          <w:p w14:paraId="57B18CE7">
            <w:pPr>
              <w:pStyle w:val="17"/>
              <w:keepNext/>
              <w:spacing w:after="0" w:line="440" w:lineRule="exact"/>
              <w:ind w:left="63" w:right="63"/>
              <w:rPr>
                <w:rFonts w:eastAsia="仿宋_GB2312"/>
                <w:color w:val="000000"/>
                <w:kern w:val="2"/>
                <w:sz w:val="28"/>
                <w:szCs w:val="30"/>
                <w:lang w:val="en-US" w:eastAsia="zh-CN"/>
              </w:rPr>
            </w:pPr>
          </w:p>
        </w:tc>
        <w:tc>
          <w:tcPr>
            <w:tcW w:w="774" w:type="dxa"/>
            <w:tcBorders>
              <w:top w:val="double" w:color="auto" w:sz="6" w:space="0"/>
              <w:bottom w:val="single" w:color="auto" w:sz="6" w:space="0"/>
            </w:tcBorders>
            <w:noWrap w:val="0"/>
            <w:vAlign w:val="top"/>
          </w:tcPr>
          <w:p w14:paraId="1EF457A1">
            <w:pPr>
              <w:pStyle w:val="17"/>
              <w:keepNext/>
              <w:spacing w:after="0" w:line="440" w:lineRule="exact"/>
              <w:ind w:left="63" w:right="63"/>
              <w:rPr>
                <w:rFonts w:eastAsia="仿宋_GB2312"/>
                <w:color w:val="000000"/>
                <w:kern w:val="2"/>
                <w:sz w:val="28"/>
                <w:szCs w:val="30"/>
                <w:lang w:val="en-US" w:eastAsia="zh-CN"/>
              </w:rPr>
            </w:pPr>
          </w:p>
        </w:tc>
        <w:tc>
          <w:tcPr>
            <w:tcW w:w="1352" w:type="dxa"/>
            <w:tcBorders>
              <w:top w:val="double" w:color="auto" w:sz="6" w:space="0"/>
              <w:bottom w:val="single" w:color="auto" w:sz="6" w:space="0"/>
            </w:tcBorders>
            <w:noWrap w:val="0"/>
            <w:vAlign w:val="top"/>
          </w:tcPr>
          <w:p w14:paraId="6EC22974">
            <w:pPr>
              <w:pStyle w:val="17"/>
              <w:keepNext/>
              <w:spacing w:after="0" w:line="440" w:lineRule="exact"/>
              <w:ind w:left="63" w:right="63"/>
              <w:rPr>
                <w:rFonts w:eastAsia="仿宋_GB2312"/>
                <w:color w:val="000000"/>
                <w:kern w:val="2"/>
                <w:sz w:val="28"/>
                <w:szCs w:val="30"/>
                <w:lang w:val="en-US" w:eastAsia="zh-CN"/>
              </w:rPr>
            </w:pPr>
          </w:p>
        </w:tc>
        <w:tc>
          <w:tcPr>
            <w:tcW w:w="1418" w:type="dxa"/>
            <w:tcBorders>
              <w:top w:val="double" w:color="auto" w:sz="6" w:space="0"/>
              <w:bottom w:val="single" w:color="auto" w:sz="6" w:space="0"/>
            </w:tcBorders>
            <w:noWrap w:val="0"/>
            <w:vAlign w:val="top"/>
          </w:tcPr>
          <w:p w14:paraId="0BBF0374">
            <w:pPr>
              <w:pStyle w:val="17"/>
              <w:keepNext/>
              <w:spacing w:after="0" w:line="440" w:lineRule="exact"/>
              <w:ind w:left="63" w:right="63"/>
              <w:rPr>
                <w:rFonts w:eastAsia="仿宋_GB2312"/>
                <w:color w:val="000000"/>
                <w:kern w:val="2"/>
                <w:sz w:val="28"/>
                <w:szCs w:val="30"/>
                <w:lang w:val="en-US" w:eastAsia="zh-CN"/>
              </w:rPr>
            </w:pPr>
          </w:p>
        </w:tc>
        <w:tc>
          <w:tcPr>
            <w:tcW w:w="1701" w:type="dxa"/>
            <w:tcBorders>
              <w:top w:val="double" w:color="auto" w:sz="6" w:space="0"/>
              <w:bottom w:val="single" w:color="auto" w:sz="6" w:space="0"/>
            </w:tcBorders>
            <w:noWrap w:val="0"/>
            <w:vAlign w:val="top"/>
          </w:tcPr>
          <w:p w14:paraId="5F12494F">
            <w:pPr>
              <w:pStyle w:val="17"/>
              <w:keepNext/>
              <w:spacing w:after="0" w:line="440" w:lineRule="exact"/>
              <w:ind w:left="63" w:right="63"/>
              <w:rPr>
                <w:rFonts w:eastAsia="仿宋_GB2312"/>
                <w:color w:val="000000"/>
                <w:kern w:val="2"/>
                <w:sz w:val="28"/>
                <w:szCs w:val="30"/>
                <w:lang w:val="en-US" w:eastAsia="zh-CN"/>
              </w:rPr>
            </w:pPr>
          </w:p>
        </w:tc>
      </w:tr>
      <w:tr w14:paraId="03CFEDB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tcBorders>
              <w:top w:val="nil"/>
            </w:tcBorders>
            <w:noWrap w:val="0"/>
            <w:vAlign w:val="top"/>
          </w:tcPr>
          <w:p w14:paraId="4F0FBF91">
            <w:pPr>
              <w:pStyle w:val="17"/>
              <w:keepNext/>
              <w:spacing w:after="0" w:line="440" w:lineRule="exact"/>
              <w:ind w:left="63" w:right="63"/>
              <w:rPr>
                <w:rFonts w:eastAsia="仿宋_GB2312"/>
                <w:color w:val="000000"/>
                <w:kern w:val="2"/>
                <w:sz w:val="28"/>
                <w:szCs w:val="30"/>
                <w:lang w:val="en-US" w:eastAsia="zh-CN"/>
              </w:rPr>
            </w:pPr>
          </w:p>
        </w:tc>
        <w:tc>
          <w:tcPr>
            <w:tcW w:w="1984" w:type="dxa"/>
            <w:tcBorders>
              <w:top w:val="nil"/>
            </w:tcBorders>
            <w:noWrap w:val="0"/>
            <w:vAlign w:val="top"/>
          </w:tcPr>
          <w:p w14:paraId="2F91282D">
            <w:pPr>
              <w:pStyle w:val="17"/>
              <w:keepNext/>
              <w:spacing w:after="0" w:line="440" w:lineRule="exact"/>
              <w:ind w:left="63" w:right="63"/>
              <w:rPr>
                <w:rFonts w:eastAsia="仿宋_GB2312"/>
                <w:color w:val="000000"/>
                <w:kern w:val="2"/>
                <w:sz w:val="28"/>
                <w:szCs w:val="30"/>
                <w:lang w:val="en-US" w:eastAsia="zh-CN"/>
              </w:rPr>
            </w:pPr>
          </w:p>
        </w:tc>
        <w:tc>
          <w:tcPr>
            <w:tcW w:w="851" w:type="dxa"/>
            <w:tcBorders>
              <w:top w:val="nil"/>
            </w:tcBorders>
            <w:noWrap w:val="0"/>
            <w:vAlign w:val="top"/>
          </w:tcPr>
          <w:p w14:paraId="3D5B8BD7">
            <w:pPr>
              <w:pStyle w:val="17"/>
              <w:keepNext/>
              <w:spacing w:after="0" w:line="440" w:lineRule="exact"/>
              <w:ind w:left="63" w:right="63"/>
              <w:rPr>
                <w:rFonts w:eastAsia="仿宋_GB2312"/>
                <w:color w:val="000000"/>
                <w:kern w:val="2"/>
                <w:sz w:val="28"/>
                <w:szCs w:val="30"/>
                <w:lang w:val="en-US" w:eastAsia="zh-CN"/>
              </w:rPr>
            </w:pPr>
          </w:p>
        </w:tc>
        <w:tc>
          <w:tcPr>
            <w:tcW w:w="774" w:type="dxa"/>
            <w:tcBorders>
              <w:top w:val="nil"/>
            </w:tcBorders>
            <w:noWrap w:val="0"/>
            <w:vAlign w:val="top"/>
          </w:tcPr>
          <w:p w14:paraId="167829F4">
            <w:pPr>
              <w:pStyle w:val="17"/>
              <w:keepNext/>
              <w:spacing w:after="0" w:line="440" w:lineRule="exact"/>
              <w:ind w:left="63" w:right="63"/>
              <w:rPr>
                <w:rFonts w:eastAsia="仿宋_GB2312"/>
                <w:color w:val="000000"/>
                <w:kern w:val="2"/>
                <w:sz w:val="28"/>
                <w:szCs w:val="30"/>
                <w:lang w:val="en-US" w:eastAsia="zh-CN"/>
              </w:rPr>
            </w:pPr>
          </w:p>
        </w:tc>
        <w:tc>
          <w:tcPr>
            <w:tcW w:w="1352" w:type="dxa"/>
            <w:tcBorders>
              <w:top w:val="nil"/>
            </w:tcBorders>
            <w:noWrap w:val="0"/>
            <w:vAlign w:val="top"/>
          </w:tcPr>
          <w:p w14:paraId="58B60FA6">
            <w:pPr>
              <w:pStyle w:val="17"/>
              <w:keepNext/>
              <w:spacing w:after="0" w:line="440" w:lineRule="exact"/>
              <w:ind w:left="63" w:right="63"/>
              <w:rPr>
                <w:rFonts w:eastAsia="仿宋_GB2312"/>
                <w:color w:val="000000"/>
                <w:kern w:val="2"/>
                <w:sz w:val="28"/>
                <w:szCs w:val="30"/>
                <w:lang w:val="en-US" w:eastAsia="zh-CN"/>
              </w:rPr>
            </w:pPr>
          </w:p>
        </w:tc>
        <w:tc>
          <w:tcPr>
            <w:tcW w:w="1418" w:type="dxa"/>
            <w:tcBorders>
              <w:top w:val="nil"/>
            </w:tcBorders>
            <w:noWrap w:val="0"/>
            <w:vAlign w:val="top"/>
          </w:tcPr>
          <w:p w14:paraId="0010EB26">
            <w:pPr>
              <w:pStyle w:val="17"/>
              <w:keepNext/>
              <w:spacing w:after="0" w:line="440" w:lineRule="exact"/>
              <w:ind w:left="63" w:right="63"/>
              <w:rPr>
                <w:rFonts w:eastAsia="仿宋_GB2312"/>
                <w:color w:val="000000"/>
                <w:kern w:val="2"/>
                <w:sz w:val="28"/>
                <w:szCs w:val="30"/>
                <w:lang w:val="en-US" w:eastAsia="zh-CN"/>
              </w:rPr>
            </w:pPr>
          </w:p>
        </w:tc>
        <w:tc>
          <w:tcPr>
            <w:tcW w:w="1701" w:type="dxa"/>
            <w:tcBorders>
              <w:top w:val="nil"/>
            </w:tcBorders>
            <w:noWrap w:val="0"/>
            <w:vAlign w:val="top"/>
          </w:tcPr>
          <w:p w14:paraId="5319CAE7">
            <w:pPr>
              <w:pStyle w:val="17"/>
              <w:keepNext/>
              <w:spacing w:after="0" w:line="440" w:lineRule="exact"/>
              <w:ind w:left="63" w:right="63"/>
              <w:rPr>
                <w:rFonts w:eastAsia="仿宋_GB2312"/>
                <w:color w:val="000000"/>
                <w:kern w:val="2"/>
                <w:sz w:val="28"/>
                <w:szCs w:val="30"/>
                <w:lang w:val="en-US" w:eastAsia="zh-CN"/>
              </w:rPr>
            </w:pPr>
          </w:p>
        </w:tc>
      </w:tr>
      <w:tr w14:paraId="066E2E1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20B1C45F">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1E9122FC">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256CEB53">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7A91F8C8">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67C18B74">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13A1EDA6">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27C94090">
            <w:pPr>
              <w:pStyle w:val="17"/>
              <w:keepNext/>
              <w:spacing w:after="0" w:line="440" w:lineRule="exact"/>
              <w:ind w:left="63" w:right="63"/>
              <w:rPr>
                <w:rFonts w:eastAsia="仿宋_GB2312"/>
                <w:color w:val="000000"/>
                <w:kern w:val="2"/>
                <w:sz w:val="28"/>
                <w:szCs w:val="30"/>
                <w:lang w:val="en-US" w:eastAsia="zh-CN"/>
              </w:rPr>
            </w:pPr>
          </w:p>
        </w:tc>
      </w:tr>
      <w:tr w14:paraId="4047D14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182C1992">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2C6CBDD2">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0C36791B">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239D6A3D">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7470B911">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0450E58B">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40BBE366">
            <w:pPr>
              <w:pStyle w:val="17"/>
              <w:keepNext/>
              <w:spacing w:after="0" w:line="440" w:lineRule="exact"/>
              <w:ind w:left="63" w:right="63"/>
              <w:rPr>
                <w:rFonts w:eastAsia="仿宋_GB2312"/>
                <w:color w:val="000000"/>
                <w:kern w:val="2"/>
                <w:sz w:val="28"/>
                <w:szCs w:val="30"/>
                <w:lang w:val="en-US" w:eastAsia="zh-CN"/>
              </w:rPr>
            </w:pPr>
          </w:p>
        </w:tc>
      </w:tr>
      <w:tr w14:paraId="0CCE98C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00C98946">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422DDEA3">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2D1A1EE2">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59A2F93D">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49A91F73">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7D836EC3">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3662AFC7">
            <w:pPr>
              <w:pStyle w:val="17"/>
              <w:keepNext/>
              <w:spacing w:after="0" w:line="440" w:lineRule="exact"/>
              <w:ind w:left="63" w:right="63"/>
              <w:rPr>
                <w:rFonts w:eastAsia="仿宋_GB2312"/>
                <w:color w:val="000000"/>
                <w:kern w:val="2"/>
                <w:sz w:val="28"/>
                <w:szCs w:val="30"/>
                <w:lang w:val="en-US" w:eastAsia="zh-CN"/>
              </w:rPr>
            </w:pPr>
          </w:p>
        </w:tc>
      </w:tr>
      <w:tr w14:paraId="41617D7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635395E9">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18146916">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75B9BC58">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4DB366A1">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489A9792">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64662A75">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0F064E24">
            <w:pPr>
              <w:pStyle w:val="17"/>
              <w:keepNext/>
              <w:spacing w:after="0" w:line="440" w:lineRule="exact"/>
              <w:ind w:left="63" w:right="63"/>
              <w:rPr>
                <w:rFonts w:eastAsia="仿宋_GB2312"/>
                <w:color w:val="000000"/>
                <w:kern w:val="2"/>
                <w:sz w:val="28"/>
                <w:szCs w:val="30"/>
                <w:lang w:val="en-US" w:eastAsia="zh-CN"/>
              </w:rPr>
            </w:pPr>
          </w:p>
        </w:tc>
      </w:tr>
      <w:tr w14:paraId="149C119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07DFA0EE">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6FDC5F18">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7F467D6D">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6FA6B627">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00EFFDB1">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46BBBE2D">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4D42D384">
            <w:pPr>
              <w:pStyle w:val="17"/>
              <w:keepNext/>
              <w:spacing w:after="0" w:line="440" w:lineRule="exact"/>
              <w:ind w:left="63" w:right="63"/>
              <w:rPr>
                <w:rFonts w:eastAsia="仿宋_GB2312"/>
                <w:color w:val="000000"/>
                <w:kern w:val="2"/>
                <w:sz w:val="28"/>
                <w:szCs w:val="30"/>
                <w:lang w:val="en-US" w:eastAsia="zh-CN"/>
              </w:rPr>
            </w:pPr>
          </w:p>
        </w:tc>
      </w:tr>
      <w:tr w14:paraId="090D641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42E7520A">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0FE6BE83">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2B3E3B7A">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2CC84C9B">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2B6B084C">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69CF4B73">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3C0C51F0">
            <w:pPr>
              <w:pStyle w:val="17"/>
              <w:keepNext/>
              <w:spacing w:after="0" w:line="440" w:lineRule="exact"/>
              <w:ind w:left="63" w:right="63"/>
              <w:rPr>
                <w:rFonts w:eastAsia="仿宋_GB2312"/>
                <w:color w:val="000000"/>
                <w:kern w:val="2"/>
                <w:sz w:val="28"/>
                <w:szCs w:val="30"/>
                <w:lang w:val="en-US" w:eastAsia="zh-CN"/>
              </w:rPr>
            </w:pPr>
          </w:p>
        </w:tc>
      </w:tr>
      <w:tr w14:paraId="6E8B1D4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3AC961B0">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3DDA938E">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1DE72E63">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2DF5C3F5">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45C01838">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5424C56E">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7C0ECCB1">
            <w:pPr>
              <w:pStyle w:val="17"/>
              <w:keepNext/>
              <w:spacing w:after="0" w:line="440" w:lineRule="exact"/>
              <w:ind w:left="63" w:right="63"/>
              <w:rPr>
                <w:rFonts w:eastAsia="仿宋_GB2312"/>
                <w:color w:val="000000"/>
                <w:kern w:val="2"/>
                <w:sz w:val="28"/>
                <w:szCs w:val="30"/>
                <w:lang w:val="en-US" w:eastAsia="zh-CN"/>
              </w:rPr>
            </w:pPr>
          </w:p>
        </w:tc>
      </w:tr>
      <w:tr w14:paraId="6D0591E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2B5263C3">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44C66270">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588CA632">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2A002F35">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2DC75E00">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0C15B209">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05A4E1E0">
            <w:pPr>
              <w:pStyle w:val="17"/>
              <w:keepNext/>
              <w:spacing w:after="0" w:line="440" w:lineRule="exact"/>
              <w:ind w:left="63" w:right="63"/>
              <w:rPr>
                <w:rFonts w:eastAsia="仿宋_GB2312"/>
                <w:color w:val="000000"/>
                <w:kern w:val="2"/>
                <w:sz w:val="28"/>
                <w:szCs w:val="30"/>
                <w:lang w:val="en-US" w:eastAsia="zh-CN"/>
              </w:rPr>
            </w:pPr>
          </w:p>
        </w:tc>
      </w:tr>
      <w:tr w14:paraId="3C4D781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77289EFB">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7C34BFBF">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7550D781">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0B220232">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2E3E4500">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4DF0F70A">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5763CC7F">
            <w:pPr>
              <w:pStyle w:val="17"/>
              <w:keepNext/>
              <w:spacing w:after="0" w:line="440" w:lineRule="exact"/>
              <w:ind w:left="63" w:right="63"/>
              <w:rPr>
                <w:rFonts w:eastAsia="仿宋_GB2312"/>
                <w:color w:val="000000"/>
                <w:kern w:val="2"/>
                <w:sz w:val="28"/>
                <w:szCs w:val="30"/>
                <w:lang w:val="en-US" w:eastAsia="zh-CN"/>
              </w:rPr>
            </w:pPr>
          </w:p>
        </w:tc>
      </w:tr>
      <w:tr w14:paraId="53E8147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0B19A1A3">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0857375A">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703272A6">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77D73411">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61779107">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52D05D02">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27BAD6AD">
            <w:pPr>
              <w:pStyle w:val="17"/>
              <w:keepNext/>
              <w:spacing w:after="0" w:line="440" w:lineRule="exact"/>
              <w:ind w:left="63" w:right="63"/>
              <w:rPr>
                <w:rFonts w:eastAsia="仿宋_GB2312"/>
                <w:color w:val="000000"/>
                <w:kern w:val="2"/>
                <w:sz w:val="28"/>
                <w:szCs w:val="30"/>
                <w:lang w:val="en-US" w:eastAsia="zh-CN"/>
              </w:rPr>
            </w:pPr>
          </w:p>
        </w:tc>
      </w:tr>
      <w:tr w14:paraId="64BB101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1A9EB6B3">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2E8903B0">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3726F7F8">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2B702D03">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1225D7DF">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34EE2633">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6BAF2A6E">
            <w:pPr>
              <w:pStyle w:val="17"/>
              <w:keepNext/>
              <w:spacing w:after="0" w:line="440" w:lineRule="exact"/>
              <w:ind w:left="63" w:right="63"/>
              <w:rPr>
                <w:rFonts w:eastAsia="仿宋_GB2312"/>
                <w:color w:val="000000"/>
                <w:kern w:val="2"/>
                <w:sz w:val="28"/>
                <w:szCs w:val="30"/>
                <w:lang w:val="en-US" w:eastAsia="zh-CN"/>
              </w:rPr>
            </w:pPr>
          </w:p>
        </w:tc>
      </w:tr>
      <w:tr w14:paraId="107D837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1CB93285">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2B2A0001">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3D664F08">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2527AF2C">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7243F431">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6AEACE1A">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3868DE3B">
            <w:pPr>
              <w:pStyle w:val="17"/>
              <w:keepNext/>
              <w:spacing w:after="0" w:line="440" w:lineRule="exact"/>
              <w:ind w:left="63" w:right="63"/>
              <w:rPr>
                <w:rFonts w:eastAsia="仿宋_GB2312"/>
                <w:color w:val="000000"/>
                <w:kern w:val="2"/>
                <w:sz w:val="28"/>
                <w:szCs w:val="30"/>
                <w:lang w:val="en-US" w:eastAsia="zh-CN"/>
              </w:rPr>
            </w:pPr>
          </w:p>
        </w:tc>
      </w:tr>
      <w:tr w14:paraId="1C022BE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32F6F9B2">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5A8335CF">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037B0131">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46730A49">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77ABDF51">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648F5A7D">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2A3EC6EB">
            <w:pPr>
              <w:pStyle w:val="17"/>
              <w:keepNext/>
              <w:spacing w:after="0" w:line="440" w:lineRule="exact"/>
              <w:ind w:left="63" w:right="63"/>
              <w:rPr>
                <w:rFonts w:eastAsia="仿宋_GB2312"/>
                <w:color w:val="000000"/>
                <w:kern w:val="2"/>
                <w:sz w:val="28"/>
                <w:szCs w:val="30"/>
                <w:lang w:val="en-US" w:eastAsia="zh-CN"/>
              </w:rPr>
            </w:pPr>
          </w:p>
        </w:tc>
      </w:tr>
      <w:tr w14:paraId="630A8FA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353EC6C9">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4ACD7EA4">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64806398">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35BF4942">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029A03D3">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3D493B2E">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3EBFD401">
            <w:pPr>
              <w:pStyle w:val="17"/>
              <w:keepNext/>
              <w:spacing w:after="0" w:line="440" w:lineRule="exact"/>
              <w:ind w:left="63" w:right="63"/>
              <w:rPr>
                <w:rFonts w:eastAsia="仿宋_GB2312"/>
                <w:color w:val="000000"/>
                <w:kern w:val="2"/>
                <w:sz w:val="28"/>
                <w:szCs w:val="30"/>
                <w:lang w:val="en-US" w:eastAsia="zh-CN"/>
              </w:rPr>
            </w:pPr>
          </w:p>
        </w:tc>
      </w:tr>
      <w:tr w14:paraId="0BF8427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2F0045FD">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358E9FA7">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27B18FBA">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4CB0E000">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0B553D42">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3AC2F34C">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7DBD5F29">
            <w:pPr>
              <w:pStyle w:val="17"/>
              <w:keepNext/>
              <w:spacing w:after="0" w:line="440" w:lineRule="exact"/>
              <w:ind w:left="63" w:right="63"/>
              <w:rPr>
                <w:rFonts w:eastAsia="仿宋_GB2312"/>
                <w:color w:val="000000"/>
                <w:kern w:val="2"/>
                <w:sz w:val="28"/>
                <w:szCs w:val="30"/>
                <w:lang w:val="en-US" w:eastAsia="zh-CN"/>
              </w:rPr>
            </w:pPr>
          </w:p>
        </w:tc>
      </w:tr>
      <w:tr w14:paraId="237A459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63937430">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65D80125">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2183706D">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1C29F8A6">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4993CD18">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6C10A3B9">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33981DD7">
            <w:pPr>
              <w:pStyle w:val="17"/>
              <w:keepNext/>
              <w:spacing w:after="0" w:line="440" w:lineRule="exact"/>
              <w:ind w:left="63" w:right="63"/>
              <w:rPr>
                <w:rFonts w:eastAsia="仿宋_GB2312"/>
                <w:color w:val="000000"/>
                <w:kern w:val="2"/>
                <w:sz w:val="28"/>
                <w:szCs w:val="30"/>
                <w:lang w:val="en-US" w:eastAsia="zh-CN"/>
              </w:rPr>
            </w:pPr>
          </w:p>
        </w:tc>
      </w:tr>
      <w:tr w14:paraId="62CDEB7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243D28CD">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42A8E926">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7121B04E">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145AA951">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4A04D055">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72BE7E13">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4065B900">
            <w:pPr>
              <w:pStyle w:val="17"/>
              <w:keepNext/>
              <w:spacing w:after="0" w:line="440" w:lineRule="exact"/>
              <w:ind w:left="63" w:right="63"/>
              <w:rPr>
                <w:rFonts w:eastAsia="仿宋_GB2312"/>
                <w:color w:val="000000"/>
                <w:kern w:val="2"/>
                <w:sz w:val="28"/>
                <w:szCs w:val="30"/>
                <w:lang w:val="en-US" w:eastAsia="zh-CN"/>
              </w:rPr>
            </w:pPr>
          </w:p>
        </w:tc>
      </w:tr>
      <w:tr w14:paraId="62D1BD3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735DCD6D">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731A4BBD">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586C59B9">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2D1DFDEF">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32CC7E79">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3E83146D">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7A4D1F63">
            <w:pPr>
              <w:pStyle w:val="17"/>
              <w:keepNext/>
              <w:spacing w:after="0" w:line="440" w:lineRule="exact"/>
              <w:ind w:left="63" w:right="63"/>
              <w:rPr>
                <w:rFonts w:eastAsia="仿宋_GB2312"/>
                <w:color w:val="000000"/>
                <w:kern w:val="2"/>
                <w:sz w:val="28"/>
                <w:szCs w:val="30"/>
                <w:lang w:val="en-US" w:eastAsia="zh-CN"/>
              </w:rPr>
            </w:pPr>
          </w:p>
        </w:tc>
      </w:tr>
      <w:tr w14:paraId="36FFDEC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355CD588">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0CC8EC55">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689002D5">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5C644CBD">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4BDE9976">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4D743303">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73EA68AC">
            <w:pPr>
              <w:pStyle w:val="17"/>
              <w:keepNext/>
              <w:spacing w:after="0" w:line="440" w:lineRule="exact"/>
              <w:ind w:left="63" w:right="63"/>
              <w:rPr>
                <w:rFonts w:eastAsia="仿宋_GB2312"/>
                <w:color w:val="000000"/>
                <w:kern w:val="2"/>
                <w:sz w:val="28"/>
                <w:szCs w:val="30"/>
                <w:lang w:val="en-US" w:eastAsia="zh-CN"/>
              </w:rPr>
            </w:pPr>
          </w:p>
        </w:tc>
      </w:tr>
      <w:tr w14:paraId="249A557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488A8002">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1B2338F2">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3D7E280B">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573ABE77">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484FB1A5">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3EC297C8">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1520724E">
            <w:pPr>
              <w:pStyle w:val="17"/>
              <w:keepNext/>
              <w:spacing w:after="0" w:line="440" w:lineRule="exact"/>
              <w:ind w:left="63" w:right="63"/>
              <w:rPr>
                <w:rFonts w:eastAsia="仿宋_GB2312"/>
                <w:color w:val="000000"/>
                <w:kern w:val="2"/>
                <w:sz w:val="28"/>
                <w:szCs w:val="30"/>
                <w:lang w:val="en-US" w:eastAsia="zh-CN"/>
              </w:rPr>
            </w:pPr>
          </w:p>
        </w:tc>
      </w:tr>
      <w:tr w14:paraId="3B19422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0B39F8EB">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789C9BC2">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5CA23475">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255316E0">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1FE60292">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3583E8BA">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537C2BC3">
            <w:pPr>
              <w:pStyle w:val="17"/>
              <w:keepNext/>
              <w:spacing w:after="0" w:line="440" w:lineRule="exact"/>
              <w:ind w:left="63" w:right="63"/>
              <w:rPr>
                <w:rFonts w:eastAsia="仿宋_GB2312"/>
                <w:color w:val="000000"/>
                <w:kern w:val="2"/>
                <w:sz w:val="28"/>
                <w:szCs w:val="30"/>
                <w:lang w:val="en-US" w:eastAsia="zh-CN"/>
              </w:rPr>
            </w:pPr>
          </w:p>
        </w:tc>
      </w:tr>
      <w:tr w14:paraId="3108C78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064E0380">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618E8EC1">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3BEE27B7">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3744A191">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4FD46186">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5B47C809">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58032194">
            <w:pPr>
              <w:pStyle w:val="17"/>
              <w:keepNext/>
              <w:spacing w:after="0" w:line="440" w:lineRule="exact"/>
              <w:ind w:left="63" w:right="63"/>
              <w:rPr>
                <w:rFonts w:eastAsia="仿宋_GB2312"/>
                <w:color w:val="000000"/>
                <w:kern w:val="2"/>
                <w:sz w:val="28"/>
                <w:szCs w:val="30"/>
                <w:lang w:val="en-US" w:eastAsia="zh-CN"/>
              </w:rPr>
            </w:pPr>
          </w:p>
        </w:tc>
      </w:tr>
      <w:tr w14:paraId="2C9F32C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993" w:type="dxa"/>
            <w:noWrap w:val="0"/>
            <w:vAlign w:val="top"/>
          </w:tcPr>
          <w:p w14:paraId="045478B1">
            <w:pPr>
              <w:pStyle w:val="17"/>
              <w:keepNext/>
              <w:spacing w:after="0" w:line="440" w:lineRule="exact"/>
              <w:ind w:left="63" w:right="63"/>
              <w:rPr>
                <w:rFonts w:eastAsia="仿宋_GB2312"/>
                <w:color w:val="000000"/>
                <w:kern w:val="2"/>
                <w:sz w:val="28"/>
                <w:szCs w:val="30"/>
                <w:lang w:val="en-US" w:eastAsia="zh-CN"/>
              </w:rPr>
            </w:pPr>
          </w:p>
        </w:tc>
        <w:tc>
          <w:tcPr>
            <w:tcW w:w="1984" w:type="dxa"/>
            <w:noWrap w:val="0"/>
            <w:vAlign w:val="top"/>
          </w:tcPr>
          <w:p w14:paraId="315CB2EA">
            <w:pPr>
              <w:pStyle w:val="17"/>
              <w:keepNext/>
              <w:spacing w:after="0" w:line="440" w:lineRule="exact"/>
              <w:ind w:left="63" w:right="63"/>
              <w:rPr>
                <w:rFonts w:eastAsia="仿宋_GB2312"/>
                <w:color w:val="000000"/>
                <w:kern w:val="2"/>
                <w:sz w:val="28"/>
                <w:szCs w:val="30"/>
                <w:lang w:val="en-US" w:eastAsia="zh-CN"/>
              </w:rPr>
            </w:pPr>
          </w:p>
        </w:tc>
        <w:tc>
          <w:tcPr>
            <w:tcW w:w="851" w:type="dxa"/>
            <w:noWrap w:val="0"/>
            <w:vAlign w:val="top"/>
          </w:tcPr>
          <w:p w14:paraId="7AD1ED71">
            <w:pPr>
              <w:pStyle w:val="17"/>
              <w:keepNext/>
              <w:spacing w:after="0" w:line="440" w:lineRule="exact"/>
              <w:ind w:left="63" w:right="63"/>
              <w:rPr>
                <w:rFonts w:eastAsia="仿宋_GB2312"/>
                <w:color w:val="000000"/>
                <w:kern w:val="2"/>
                <w:sz w:val="28"/>
                <w:szCs w:val="30"/>
                <w:lang w:val="en-US" w:eastAsia="zh-CN"/>
              </w:rPr>
            </w:pPr>
          </w:p>
        </w:tc>
        <w:tc>
          <w:tcPr>
            <w:tcW w:w="774" w:type="dxa"/>
            <w:noWrap w:val="0"/>
            <w:vAlign w:val="top"/>
          </w:tcPr>
          <w:p w14:paraId="3999F868">
            <w:pPr>
              <w:pStyle w:val="17"/>
              <w:keepNext/>
              <w:spacing w:after="0" w:line="440" w:lineRule="exact"/>
              <w:ind w:left="63" w:right="63"/>
              <w:rPr>
                <w:rFonts w:eastAsia="仿宋_GB2312"/>
                <w:color w:val="000000"/>
                <w:kern w:val="2"/>
                <w:sz w:val="28"/>
                <w:szCs w:val="30"/>
                <w:lang w:val="en-US" w:eastAsia="zh-CN"/>
              </w:rPr>
            </w:pPr>
          </w:p>
        </w:tc>
        <w:tc>
          <w:tcPr>
            <w:tcW w:w="1352" w:type="dxa"/>
            <w:noWrap w:val="0"/>
            <w:vAlign w:val="top"/>
          </w:tcPr>
          <w:p w14:paraId="0BD0C5FB">
            <w:pPr>
              <w:pStyle w:val="17"/>
              <w:keepNext/>
              <w:spacing w:after="0" w:line="440" w:lineRule="exact"/>
              <w:ind w:left="63" w:right="63"/>
              <w:rPr>
                <w:rFonts w:eastAsia="仿宋_GB2312"/>
                <w:color w:val="000000"/>
                <w:kern w:val="2"/>
                <w:sz w:val="28"/>
                <w:szCs w:val="30"/>
                <w:lang w:val="en-US" w:eastAsia="zh-CN"/>
              </w:rPr>
            </w:pPr>
          </w:p>
        </w:tc>
        <w:tc>
          <w:tcPr>
            <w:tcW w:w="1418" w:type="dxa"/>
            <w:noWrap w:val="0"/>
            <w:vAlign w:val="top"/>
          </w:tcPr>
          <w:p w14:paraId="61A307A3">
            <w:pPr>
              <w:pStyle w:val="17"/>
              <w:keepNext/>
              <w:spacing w:after="0" w:line="440" w:lineRule="exact"/>
              <w:ind w:left="63" w:right="63"/>
              <w:rPr>
                <w:rFonts w:eastAsia="仿宋_GB2312"/>
                <w:color w:val="000000"/>
                <w:kern w:val="2"/>
                <w:sz w:val="28"/>
                <w:szCs w:val="30"/>
                <w:lang w:val="en-US" w:eastAsia="zh-CN"/>
              </w:rPr>
            </w:pPr>
          </w:p>
        </w:tc>
        <w:tc>
          <w:tcPr>
            <w:tcW w:w="1701" w:type="dxa"/>
            <w:noWrap w:val="0"/>
            <w:vAlign w:val="top"/>
          </w:tcPr>
          <w:p w14:paraId="47725175">
            <w:pPr>
              <w:pStyle w:val="17"/>
              <w:keepNext/>
              <w:spacing w:after="0" w:line="440" w:lineRule="exact"/>
              <w:ind w:left="63" w:right="63"/>
              <w:rPr>
                <w:rFonts w:eastAsia="仿宋_GB2312"/>
                <w:color w:val="000000"/>
                <w:kern w:val="2"/>
                <w:sz w:val="28"/>
                <w:szCs w:val="30"/>
                <w:lang w:val="en-US" w:eastAsia="zh-CN"/>
              </w:rPr>
            </w:pPr>
          </w:p>
        </w:tc>
      </w:tr>
    </w:tbl>
    <w:p w14:paraId="4F9AE105">
      <w:pPr>
        <w:spacing w:line="440" w:lineRule="exact"/>
        <w:rPr>
          <w:rFonts w:ascii="Times New Roman" w:hAnsi="Times New Roman" w:eastAsia="仿宋_GB2312"/>
          <w:color w:val="000000"/>
          <w:sz w:val="30"/>
          <w:szCs w:val="30"/>
        </w:rPr>
      </w:pPr>
    </w:p>
    <w:p w14:paraId="30E29132">
      <w:pPr>
        <w:spacing w:before="156" w:beforeLines="50" w:after="156" w:afterLines="50" w:line="440" w:lineRule="exact"/>
        <w:jc w:val="center"/>
        <w:rPr>
          <w:rFonts w:ascii="Times New Roman" w:hAnsi="Times New Roman" w:eastAsia="黑体"/>
          <w:color w:val="000000"/>
          <w:sz w:val="30"/>
          <w:szCs w:val="30"/>
        </w:rPr>
      </w:pPr>
      <w:r>
        <w:rPr>
          <w:rFonts w:ascii="Times New Roman" w:hAnsi="Times New Roman" w:eastAsia="仿宋_GB2312"/>
          <w:color w:val="000000"/>
          <w:sz w:val="30"/>
          <w:szCs w:val="30"/>
        </w:rPr>
        <w:br w:type="page"/>
      </w:r>
      <w:r>
        <w:rPr>
          <w:rFonts w:ascii="Times New Roman" w:hAnsi="Times New Roman" w:eastAsia="黑体"/>
          <w:color w:val="000000"/>
          <w:sz w:val="30"/>
          <w:szCs w:val="30"/>
        </w:rPr>
        <w:t>11-3：专业工程暂估价表</w:t>
      </w:r>
    </w:p>
    <w:tbl>
      <w:tblPr>
        <w:tblStyle w:val="44"/>
        <w:tblW w:w="0" w:type="auto"/>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879"/>
        <w:gridCol w:w="1984"/>
        <w:gridCol w:w="4678"/>
        <w:gridCol w:w="1276"/>
      </w:tblGrid>
      <w:tr w14:paraId="705F0C2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tcBorders>
              <w:top w:val="single" w:color="auto" w:sz="12" w:space="0"/>
              <w:bottom w:val="double" w:color="auto" w:sz="6" w:space="0"/>
            </w:tcBorders>
            <w:noWrap w:val="0"/>
            <w:vAlign w:val="top"/>
          </w:tcPr>
          <w:p w14:paraId="5D18B312">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序号</w:t>
            </w:r>
          </w:p>
        </w:tc>
        <w:tc>
          <w:tcPr>
            <w:tcW w:w="1984" w:type="dxa"/>
            <w:tcBorders>
              <w:top w:val="single" w:color="auto" w:sz="12" w:space="0"/>
              <w:bottom w:val="double" w:color="auto" w:sz="6" w:space="0"/>
            </w:tcBorders>
            <w:noWrap w:val="0"/>
            <w:vAlign w:val="top"/>
          </w:tcPr>
          <w:p w14:paraId="360BD5FF">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专业工程名称</w:t>
            </w:r>
          </w:p>
        </w:tc>
        <w:tc>
          <w:tcPr>
            <w:tcW w:w="4678" w:type="dxa"/>
            <w:tcBorders>
              <w:top w:val="single" w:color="auto" w:sz="12" w:space="0"/>
              <w:bottom w:val="double" w:color="auto" w:sz="6" w:space="0"/>
            </w:tcBorders>
            <w:noWrap w:val="0"/>
            <w:vAlign w:val="top"/>
          </w:tcPr>
          <w:p w14:paraId="5BED051B">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工程内容</w:t>
            </w:r>
          </w:p>
        </w:tc>
        <w:tc>
          <w:tcPr>
            <w:tcW w:w="1276" w:type="dxa"/>
            <w:tcBorders>
              <w:top w:val="single" w:color="auto" w:sz="12" w:space="0"/>
              <w:bottom w:val="double" w:color="auto" w:sz="6" w:space="0"/>
            </w:tcBorders>
            <w:noWrap w:val="0"/>
            <w:vAlign w:val="top"/>
          </w:tcPr>
          <w:p w14:paraId="505CECBC">
            <w:pPr>
              <w:pStyle w:val="17"/>
              <w:keepNext/>
              <w:spacing w:after="0" w:line="440" w:lineRule="exact"/>
              <w:ind w:left="63" w:right="63"/>
              <w:rPr>
                <w:rFonts w:eastAsia="仿宋_GB2312"/>
                <w:color w:val="000000"/>
                <w:kern w:val="2"/>
                <w:sz w:val="28"/>
                <w:szCs w:val="30"/>
                <w:lang w:val="en-US" w:eastAsia="zh-CN"/>
              </w:rPr>
            </w:pPr>
            <w:r>
              <w:rPr>
                <w:rFonts w:eastAsia="仿宋_GB2312"/>
                <w:color w:val="000000"/>
                <w:kern w:val="2"/>
                <w:sz w:val="28"/>
                <w:szCs w:val="30"/>
                <w:lang w:val="en-US" w:eastAsia="zh-CN"/>
              </w:rPr>
              <w:t>金额</w:t>
            </w:r>
          </w:p>
        </w:tc>
      </w:tr>
      <w:tr w14:paraId="024ED67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tcBorders>
              <w:top w:val="double" w:color="auto" w:sz="6" w:space="0"/>
              <w:bottom w:val="single" w:color="auto" w:sz="6" w:space="0"/>
            </w:tcBorders>
            <w:noWrap w:val="0"/>
            <w:vAlign w:val="top"/>
          </w:tcPr>
          <w:p w14:paraId="6CCE78B3">
            <w:pPr>
              <w:pStyle w:val="17"/>
              <w:keepNext/>
              <w:spacing w:after="0" w:line="440" w:lineRule="exact"/>
              <w:ind w:left="63" w:right="63"/>
              <w:rPr>
                <w:color w:val="000000"/>
                <w:kern w:val="2"/>
                <w:sz w:val="21"/>
                <w:szCs w:val="21"/>
                <w:lang w:val="en-US" w:eastAsia="zh-CN"/>
              </w:rPr>
            </w:pPr>
          </w:p>
        </w:tc>
        <w:tc>
          <w:tcPr>
            <w:tcW w:w="1984" w:type="dxa"/>
            <w:tcBorders>
              <w:top w:val="double" w:color="auto" w:sz="6" w:space="0"/>
              <w:bottom w:val="single" w:color="auto" w:sz="6" w:space="0"/>
            </w:tcBorders>
            <w:noWrap w:val="0"/>
            <w:vAlign w:val="top"/>
          </w:tcPr>
          <w:p w14:paraId="3734748E">
            <w:pPr>
              <w:pStyle w:val="17"/>
              <w:keepNext/>
              <w:spacing w:after="0" w:line="440" w:lineRule="exact"/>
              <w:ind w:left="63" w:right="63"/>
              <w:rPr>
                <w:color w:val="000000"/>
                <w:kern w:val="2"/>
                <w:sz w:val="21"/>
                <w:szCs w:val="21"/>
                <w:lang w:val="en-US" w:eastAsia="zh-CN"/>
              </w:rPr>
            </w:pPr>
          </w:p>
        </w:tc>
        <w:tc>
          <w:tcPr>
            <w:tcW w:w="4678" w:type="dxa"/>
            <w:tcBorders>
              <w:top w:val="double" w:color="auto" w:sz="6" w:space="0"/>
              <w:bottom w:val="single" w:color="auto" w:sz="6" w:space="0"/>
            </w:tcBorders>
            <w:noWrap w:val="0"/>
            <w:vAlign w:val="top"/>
          </w:tcPr>
          <w:p w14:paraId="37368AF8">
            <w:pPr>
              <w:pStyle w:val="17"/>
              <w:keepNext/>
              <w:spacing w:after="0" w:line="440" w:lineRule="exact"/>
              <w:ind w:left="63" w:right="63"/>
              <w:rPr>
                <w:color w:val="000000"/>
                <w:kern w:val="2"/>
                <w:sz w:val="21"/>
                <w:szCs w:val="21"/>
                <w:lang w:val="en-US" w:eastAsia="zh-CN"/>
              </w:rPr>
            </w:pPr>
          </w:p>
        </w:tc>
        <w:tc>
          <w:tcPr>
            <w:tcW w:w="1276" w:type="dxa"/>
            <w:tcBorders>
              <w:top w:val="double" w:color="auto" w:sz="6" w:space="0"/>
              <w:bottom w:val="single" w:color="auto" w:sz="6" w:space="0"/>
            </w:tcBorders>
            <w:noWrap w:val="0"/>
            <w:vAlign w:val="top"/>
          </w:tcPr>
          <w:p w14:paraId="407B2587">
            <w:pPr>
              <w:pStyle w:val="17"/>
              <w:keepNext/>
              <w:spacing w:after="0" w:line="440" w:lineRule="exact"/>
              <w:ind w:left="63" w:right="63"/>
              <w:rPr>
                <w:color w:val="000000"/>
                <w:kern w:val="2"/>
                <w:sz w:val="21"/>
                <w:szCs w:val="21"/>
                <w:lang w:val="en-US" w:eastAsia="zh-CN"/>
              </w:rPr>
            </w:pPr>
          </w:p>
        </w:tc>
      </w:tr>
      <w:tr w14:paraId="77F0A11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tcBorders>
              <w:top w:val="nil"/>
            </w:tcBorders>
            <w:noWrap w:val="0"/>
            <w:vAlign w:val="top"/>
          </w:tcPr>
          <w:p w14:paraId="61AA1398">
            <w:pPr>
              <w:pStyle w:val="17"/>
              <w:keepNext/>
              <w:spacing w:after="0" w:line="440" w:lineRule="exact"/>
              <w:ind w:left="63" w:right="63"/>
              <w:rPr>
                <w:color w:val="000000"/>
                <w:kern w:val="2"/>
                <w:sz w:val="21"/>
                <w:szCs w:val="21"/>
                <w:lang w:val="en-US" w:eastAsia="zh-CN"/>
              </w:rPr>
            </w:pPr>
          </w:p>
        </w:tc>
        <w:tc>
          <w:tcPr>
            <w:tcW w:w="1984" w:type="dxa"/>
            <w:tcBorders>
              <w:top w:val="nil"/>
            </w:tcBorders>
            <w:noWrap w:val="0"/>
            <w:vAlign w:val="top"/>
          </w:tcPr>
          <w:p w14:paraId="23A59CAD">
            <w:pPr>
              <w:pStyle w:val="17"/>
              <w:keepNext/>
              <w:spacing w:after="0" w:line="440" w:lineRule="exact"/>
              <w:ind w:left="63" w:right="63"/>
              <w:rPr>
                <w:color w:val="000000"/>
                <w:kern w:val="2"/>
                <w:sz w:val="21"/>
                <w:szCs w:val="21"/>
                <w:lang w:val="en-US" w:eastAsia="zh-CN"/>
              </w:rPr>
            </w:pPr>
          </w:p>
        </w:tc>
        <w:tc>
          <w:tcPr>
            <w:tcW w:w="4678" w:type="dxa"/>
            <w:tcBorders>
              <w:top w:val="nil"/>
            </w:tcBorders>
            <w:noWrap w:val="0"/>
            <w:vAlign w:val="top"/>
          </w:tcPr>
          <w:p w14:paraId="0A096502">
            <w:pPr>
              <w:pStyle w:val="17"/>
              <w:keepNext/>
              <w:spacing w:after="0" w:line="440" w:lineRule="exact"/>
              <w:ind w:left="63" w:right="63"/>
              <w:rPr>
                <w:color w:val="000000"/>
                <w:kern w:val="2"/>
                <w:sz w:val="21"/>
                <w:szCs w:val="21"/>
                <w:lang w:val="en-US" w:eastAsia="zh-CN"/>
              </w:rPr>
            </w:pPr>
          </w:p>
        </w:tc>
        <w:tc>
          <w:tcPr>
            <w:tcW w:w="1276" w:type="dxa"/>
            <w:tcBorders>
              <w:top w:val="nil"/>
            </w:tcBorders>
            <w:noWrap w:val="0"/>
            <w:vAlign w:val="top"/>
          </w:tcPr>
          <w:p w14:paraId="1B485077">
            <w:pPr>
              <w:pStyle w:val="17"/>
              <w:keepNext/>
              <w:spacing w:after="0" w:line="440" w:lineRule="exact"/>
              <w:ind w:left="63" w:right="63"/>
              <w:rPr>
                <w:color w:val="000000"/>
                <w:kern w:val="2"/>
                <w:sz w:val="21"/>
                <w:szCs w:val="21"/>
                <w:lang w:val="en-US" w:eastAsia="zh-CN"/>
              </w:rPr>
            </w:pPr>
          </w:p>
        </w:tc>
      </w:tr>
      <w:tr w14:paraId="354F750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tcBorders>
              <w:top w:val="nil"/>
            </w:tcBorders>
            <w:noWrap w:val="0"/>
            <w:vAlign w:val="top"/>
          </w:tcPr>
          <w:p w14:paraId="3EC654F5">
            <w:pPr>
              <w:pStyle w:val="17"/>
              <w:keepNext/>
              <w:spacing w:after="0" w:line="440" w:lineRule="exact"/>
              <w:ind w:left="63" w:right="63"/>
              <w:rPr>
                <w:color w:val="000000"/>
                <w:kern w:val="2"/>
                <w:sz w:val="21"/>
                <w:szCs w:val="21"/>
                <w:lang w:val="en-US" w:eastAsia="zh-CN"/>
              </w:rPr>
            </w:pPr>
          </w:p>
        </w:tc>
        <w:tc>
          <w:tcPr>
            <w:tcW w:w="1984" w:type="dxa"/>
            <w:tcBorders>
              <w:top w:val="nil"/>
            </w:tcBorders>
            <w:noWrap w:val="0"/>
            <w:vAlign w:val="top"/>
          </w:tcPr>
          <w:p w14:paraId="31D5FE4B">
            <w:pPr>
              <w:pStyle w:val="17"/>
              <w:keepNext/>
              <w:spacing w:after="0" w:line="440" w:lineRule="exact"/>
              <w:ind w:left="63" w:right="63"/>
              <w:rPr>
                <w:color w:val="000000"/>
                <w:kern w:val="2"/>
                <w:sz w:val="21"/>
                <w:szCs w:val="21"/>
                <w:lang w:val="en-US" w:eastAsia="zh-CN"/>
              </w:rPr>
            </w:pPr>
          </w:p>
        </w:tc>
        <w:tc>
          <w:tcPr>
            <w:tcW w:w="4678" w:type="dxa"/>
            <w:tcBorders>
              <w:top w:val="nil"/>
            </w:tcBorders>
            <w:noWrap w:val="0"/>
            <w:vAlign w:val="top"/>
          </w:tcPr>
          <w:p w14:paraId="0130D2D6">
            <w:pPr>
              <w:pStyle w:val="17"/>
              <w:keepNext/>
              <w:spacing w:after="0" w:line="440" w:lineRule="exact"/>
              <w:ind w:left="63" w:right="63"/>
              <w:rPr>
                <w:color w:val="000000"/>
                <w:kern w:val="2"/>
                <w:sz w:val="21"/>
                <w:szCs w:val="21"/>
                <w:lang w:val="en-US" w:eastAsia="zh-CN"/>
              </w:rPr>
            </w:pPr>
          </w:p>
        </w:tc>
        <w:tc>
          <w:tcPr>
            <w:tcW w:w="1276" w:type="dxa"/>
            <w:tcBorders>
              <w:top w:val="nil"/>
            </w:tcBorders>
            <w:noWrap w:val="0"/>
            <w:vAlign w:val="top"/>
          </w:tcPr>
          <w:p w14:paraId="0233FBAC">
            <w:pPr>
              <w:pStyle w:val="17"/>
              <w:keepNext/>
              <w:spacing w:after="0" w:line="440" w:lineRule="exact"/>
              <w:ind w:left="63" w:right="63"/>
              <w:rPr>
                <w:color w:val="000000"/>
                <w:kern w:val="2"/>
                <w:sz w:val="21"/>
                <w:szCs w:val="21"/>
                <w:lang w:val="en-US" w:eastAsia="zh-CN"/>
              </w:rPr>
            </w:pPr>
          </w:p>
        </w:tc>
      </w:tr>
      <w:tr w14:paraId="5EE90BB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49C29F4D">
            <w:pPr>
              <w:pStyle w:val="17"/>
              <w:keepNext/>
              <w:spacing w:after="0" w:line="440" w:lineRule="exact"/>
              <w:ind w:left="63" w:right="63"/>
              <w:rPr>
                <w:color w:val="000000"/>
                <w:kern w:val="2"/>
                <w:sz w:val="21"/>
                <w:szCs w:val="21"/>
                <w:lang w:val="en-US" w:eastAsia="zh-CN"/>
              </w:rPr>
            </w:pPr>
          </w:p>
        </w:tc>
        <w:tc>
          <w:tcPr>
            <w:tcW w:w="1984" w:type="dxa"/>
            <w:noWrap w:val="0"/>
            <w:vAlign w:val="top"/>
          </w:tcPr>
          <w:p w14:paraId="105949DB">
            <w:pPr>
              <w:pStyle w:val="17"/>
              <w:keepNext/>
              <w:spacing w:after="0" w:line="440" w:lineRule="exact"/>
              <w:ind w:left="63" w:right="63"/>
              <w:rPr>
                <w:color w:val="000000"/>
                <w:kern w:val="2"/>
                <w:sz w:val="21"/>
                <w:szCs w:val="21"/>
                <w:lang w:val="en-US" w:eastAsia="zh-CN"/>
              </w:rPr>
            </w:pPr>
          </w:p>
        </w:tc>
        <w:tc>
          <w:tcPr>
            <w:tcW w:w="4678" w:type="dxa"/>
            <w:noWrap w:val="0"/>
            <w:vAlign w:val="top"/>
          </w:tcPr>
          <w:p w14:paraId="4BEB0172">
            <w:pPr>
              <w:pStyle w:val="17"/>
              <w:keepNext/>
              <w:spacing w:after="0" w:line="440" w:lineRule="exact"/>
              <w:ind w:left="63" w:right="63"/>
              <w:rPr>
                <w:color w:val="000000"/>
                <w:kern w:val="2"/>
                <w:sz w:val="21"/>
                <w:szCs w:val="21"/>
                <w:lang w:val="en-US" w:eastAsia="zh-CN"/>
              </w:rPr>
            </w:pPr>
          </w:p>
        </w:tc>
        <w:tc>
          <w:tcPr>
            <w:tcW w:w="1276" w:type="dxa"/>
            <w:noWrap w:val="0"/>
            <w:vAlign w:val="top"/>
          </w:tcPr>
          <w:p w14:paraId="37F4C4CD">
            <w:pPr>
              <w:pStyle w:val="17"/>
              <w:keepNext/>
              <w:spacing w:after="0" w:line="440" w:lineRule="exact"/>
              <w:ind w:left="63" w:right="63"/>
              <w:rPr>
                <w:color w:val="000000"/>
                <w:kern w:val="2"/>
                <w:sz w:val="21"/>
                <w:szCs w:val="21"/>
                <w:lang w:val="en-US" w:eastAsia="zh-CN"/>
              </w:rPr>
            </w:pPr>
          </w:p>
        </w:tc>
      </w:tr>
      <w:tr w14:paraId="7A33AC3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5793109E">
            <w:pPr>
              <w:pStyle w:val="17"/>
              <w:keepNext/>
              <w:spacing w:after="0" w:line="440" w:lineRule="exact"/>
              <w:ind w:left="63" w:right="63"/>
              <w:rPr>
                <w:color w:val="000000"/>
                <w:kern w:val="2"/>
                <w:sz w:val="21"/>
                <w:szCs w:val="21"/>
                <w:lang w:val="en-US" w:eastAsia="zh-CN"/>
              </w:rPr>
            </w:pPr>
          </w:p>
        </w:tc>
        <w:tc>
          <w:tcPr>
            <w:tcW w:w="1984" w:type="dxa"/>
            <w:noWrap w:val="0"/>
            <w:vAlign w:val="top"/>
          </w:tcPr>
          <w:p w14:paraId="07B361AB">
            <w:pPr>
              <w:pStyle w:val="17"/>
              <w:keepNext/>
              <w:spacing w:after="0" w:line="440" w:lineRule="exact"/>
              <w:ind w:left="63" w:right="63"/>
              <w:rPr>
                <w:color w:val="000000"/>
                <w:kern w:val="2"/>
                <w:sz w:val="21"/>
                <w:szCs w:val="21"/>
                <w:lang w:val="en-US" w:eastAsia="zh-CN"/>
              </w:rPr>
            </w:pPr>
          </w:p>
        </w:tc>
        <w:tc>
          <w:tcPr>
            <w:tcW w:w="4678" w:type="dxa"/>
            <w:noWrap w:val="0"/>
            <w:vAlign w:val="top"/>
          </w:tcPr>
          <w:p w14:paraId="14E7CFBC">
            <w:pPr>
              <w:pStyle w:val="17"/>
              <w:keepNext/>
              <w:spacing w:after="0" w:line="440" w:lineRule="exact"/>
              <w:ind w:left="63" w:right="63"/>
              <w:rPr>
                <w:color w:val="000000"/>
                <w:kern w:val="2"/>
                <w:sz w:val="21"/>
                <w:szCs w:val="21"/>
                <w:lang w:val="en-US" w:eastAsia="zh-CN"/>
              </w:rPr>
            </w:pPr>
          </w:p>
        </w:tc>
        <w:tc>
          <w:tcPr>
            <w:tcW w:w="1276" w:type="dxa"/>
            <w:noWrap w:val="0"/>
            <w:vAlign w:val="top"/>
          </w:tcPr>
          <w:p w14:paraId="69B88192">
            <w:pPr>
              <w:pStyle w:val="17"/>
              <w:keepNext/>
              <w:spacing w:after="0" w:line="440" w:lineRule="exact"/>
              <w:ind w:left="63" w:right="63"/>
              <w:rPr>
                <w:color w:val="000000"/>
                <w:kern w:val="2"/>
                <w:sz w:val="21"/>
                <w:szCs w:val="21"/>
                <w:lang w:val="en-US" w:eastAsia="zh-CN"/>
              </w:rPr>
            </w:pPr>
          </w:p>
        </w:tc>
      </w:tr>
      <w:tr w14:paraId="2498094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674D53D0">
            <w:pPr>
              <w:pStyle w:val="17"/>
              <w:keepNext/>
              <w:spacing w:after="0" w:line="440" w:lineRule="exact"/>
              <w:ind w:left="63" w:right="63"/>
              <w:rPr>
                <w:color w:val="000000"/>
                <w:kern w:val="2"/>
                <w:sz w:val="21"/>
                <w:szCs w:val="21"/>
                <w:lang w:val="en-US" w:eastAsia="zh-CN"/>
              </w:rPr>
            </w:pPr>
          </w:p>
        </w:tc>
        <w:tc>
          <w:tcPr>
            <w:tcW w:w="1984" w:type="dxa"/>
            <w:noWrap w:val="0"/>
            <w:vAlign w:val="top"/>
          </w:tcPr>
          <w:p w14:paraId="4BF7B119">
            <w:pPr>
              <w:pStyle w:val="17"/>
              <w:keepNext/>
              <w:spacing w:after="0" w:line="440" w:lineRule="exact"/>
              <w:ind w:left="63" w:right="63"/>
              <w:rPr>
                <w:color w:val="000000"/>
                <w:kern w:val="2"/>
                <w:sz w:val="21"/>
                <w:szCs w:val="21"/>
                <w:lang w:val="en-US" w:eastAsia="zh-CN"/>
              </w:rPr>
            </w:pPr>
          </w:p>
        </w:tc>
        <w:tc>
          <w:tcPr>
            <w:tcW w:w="4678" w:type="dxa"/>
            <w:noWrap w:val="0"/>
            <w:vAlign w:val="top"/>
          </w:tcPr>
          <w:p w14:paraId="14A5AFFC">
            <w:pPr>
              <w:pStyle w:val="17"/>
              <w:keepNext/>
              <w:spacing w:after="0" w:line="440" w:lineRule="exact"/>
              <w:ind w:left="63" w:right="63"/>
              <w:rPr>
                <w:color w:val="000000"/>
                <w:kern w:val="2"/>
                <w:sz w:val="21"/>
                <w:szCs w:val="21"/>
                <w:lang w:val="en-US" w:eastAsia="zh-CN"/>
              </w:rPr>
            </w:pPr>
          </w:p>
        </w:tc>
        <w:tc>
          <w:tcPr>
            <w:tcW w:w="1276" w:type="dxa"/>
            <w:noWrap w:val="0"/>
            <w:vAlign w:val="top"/>
          </w:tcPr>
          <w:p w14:paraId="06DF1BED">
            <w:pPr>
              <w:pStyle w:val="17"/>
              <w:keepNext/>
              <w:spacing w:after="0" w:line="440" w:lineRule="exact"/>
              <w:ind w:left="63" w:right="63"/>
              <w:rPr>
                <w:color w:val="000000"/>
                <w:kern w:val="2"/>
                <w:sz w:val="21"/>
                <w:szCs w:val="21"/>
                <w:lang w:val="en-US" w:eastAsia="zh-CN"/>
              </w:rPr>
            </w:pPr>
          </w:p>
        </w:tc>
      </w:tr>
      <w:tr w14:paraId="0EAD5C1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5E6640A1">
            <w:pPr>
              <w:pStyle w:val="17"/>
              <w:keepNext/>
              <w:spacing w:after="0" w:line="440" w:lineRule="exact"/>
              <w:ind w:left="63" w:right="63"/>
              <w:rPr>
                <w:color w:val="000000"/>
                <w:kern w:val="2"/>
                <w:sz w:val="21"/>
                <w:szCs w:val="21"/>
                <w:lang w:val="en-US" w:eastAsia="zh-CN"/>
              </w:rPr>
            </w:pPr>
          </w:p>
        </w:tc>
        <w:tc>
          <w:tcPr>
            <w:tcW w:w="1984" w:type="dxa"/>
            <w:noWrap w:val="0"/>
            <w:vAlign w:val="top"/>
          </w:tcPr>
          <w:p w14:paraId="5C21ED7C">
            <w:pPr>
              <w:pStyle w:val="17"/>
              <w:keepNext/>
              <w:spacing w:after="0" w:line="440" w:lineRule="exact"/>
              <w:ind w:left="63" w:right="63"/>
              <w:rPr>
                <w:color w:val="000000"/>
                <w:kern w:val="2"/>
                <w:sz w:val="21"/>
                <w:szCs w:val="21"/>
                <w:lang w:val="en-US" w:eastAsia="zh-CN"/>
              </w:rPr>
            </w:pPr>
          </w:p>
        </w:tc>
        <w:tc>
          <w:tcPr>
            <w:tcW w:w="4678" w:type="dxa"/>
            <w:noWrap w:val="0"/>
            <w:vAlign w:val="top"/>
          </w:tcPr>
          <w:p w14:paraId="0D36CB14">
            <w:pPr>
              <w:pStyle w:val="17"/>
              <w:keepNext/>
              <w:spacing w:after="0" w:line="440" w:lineRule="exact"/>
              <w:ind w:left="63" w:right="63"/>
              <w:rPr>
                <w:color w:val="000000"/>
                <w:kern w:val="2"/>
                <w:sz w:val="21"/>
                <w:szCs w:val="21"/>
                <w:lang w:val="en-US" w:eastAsia="zh-CN"/>
              </w:rPr>
            </w:pPr>
          </w:p>
        </w:tc>
        <w:tc>
          <w:tcPr>
            <w:tcW w:w="1276" w:type="dxa"/>
            <w:noWrap w:val="0"/>
            <w:vAlign w:val="top"/>
          </w:tcPr>
          <w:p w14:paraId="36836686">
            <w:pPr>
              <w:pStyle w:val="17"/>
              <w:keepNext/>
              <w:spacing w:after="0" w:line="440" w:lineRule="exact"/>
              <w:ind w:left="63" w:right="63"/>
              <w:rPr>
                <w:color w:val="000000"/>
                <w:kern w:val="2"/>
                <w:sz w:val="21"/>
                <w:szCs w:val="21"/>
                <w:lang w:val="en-US" w:eastAsia="zh-CN"/>
              </w:rPr>
            </w:pPr>
          </w:p>
        </w:tc>
      </w:tr>
      <w:tr w14:paraId="2B5CD0A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19D76E6C">
            <w:pPr>
              <w:pStyle w:val="17"/>
              <w:keepNext/>
              <w:spacing w:after="0" w:line="440" w:lineRule="exact"/>
              <w:ind w:left="63" w:right="63"/>
              <w:rPr>
                <w:color w:val="000000"/>
                <w:kern w:val="2"/>
                <w:sz w:val="21"/>
                <w:szCs w:val="21"/>
                <w:lang w:val="en-US" w:eastAsia="zh-CN"/>
              </w:rPr>
            </w:pPr>
          </w:p>
        </w:tc>
        <w:tc>
          <w:tcPr>
            <w:tcW w:w="1984" w:type="dxa"/>
            <w:noWrap w:val="0"/>
            <w:vAlign w:val="top"/>
          </w:tcPr>
          <w:p w14:paraId="47D4ACD9">
            <w:pPr>
              <w:pStyle w:val="17"/>
              <w:keepNext/>
              <w:spacing w:after="0" w:line="440" w:lineRule="exact"/>
              <w:ind w:left="63" w:right="63"/>
              <w:rPr>
                <w:color w:val="000000"/>
                <w:kern w:val="2"/>
                <w:sz w:val="21"/>
                <w:szCs w:val="21"/>
                <w:lang w:val="en-US" w:eastAsia="zh-CN"/>
              </w:rPr>
            </w:pPr>
          </w:p>
        </w:tc>
        <w:tc>
          <w:tcPr>
            <w:tcW w:w="4678" w:type="dxa"/>
            <w:noWrap w:val="0"/>
            <w:vAlign w:val="top"/>
          </w:tcPr>
          <w:p w14:paraId="38626817">
            <w:pPr>
              <w:pStyle w:val="17"/>
              <w:keepNext/>
              <w:spacing w:after="0" w:line="440" w:lineRule="exact"/>
              <w:ind w:left="63" w:right="63"/>
              <w:rPr>
                <w:color w:val="000000"/>
                <w:kern w:val="2"/>
                <w:sz w:val="21"/>
                <w:szCs w:val="21"/>
                <w:lang w:val="en-US" w:eastAsia="zh-CN"/>
              </w:rPr>
            </w:pPr>
          </w:p>
        </w:tc>
        <w:tc>
          <w:tcPr>
            <w:tcW w:w="1276" w:type="dxa"/>
            <w:noWrap w:val="0"/>
            <w:vAlign w:val="top"/>
          </w:tcPr>
          <w:p w14:paraId="26070683">
            <w:pPr>
              <w:pStyle w:val="17"/>
              <w:keepNext/>
              <w:spacing w:after="0" w:line="440" w:lineRule="exact"/>
              <w:ind w:left="63" w:right="63"/>
              <w:rPr>
                <w:color w:val="000000"/>
                <w:kern w:val="2"/>
                <w:sz w:val="21"/>
                <w:szCs w:val="21"/>
                <w:lang w:val="en-US" w:eastAsia="zh-CN"/>
              </w:rPr>
            </w:pPr>
          </w:p>
        </w:tc>
      </w:tr>
      <w:tr w14:paraId="5CE4BD2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7AE22C78">
            <w:pPr>
              <w:pStyle w:val="17"/>
              <w:keepNext/>
              <w:spacing w:after="0" w:line="440" w:lineRule="exact"/>
              <w:ind w:left="63" w:right="63"/>
              <w:rPr>
                <w:color w:val="000000"/>
                <w:kern w:val="2"/>
                <w:sz w:val="21"/>
                <w:szCs w:val="21"/>
                <w:lang w:val="en-US" w:eastAsia="zh-CN"/>
              </w:rPr>
            </w:pPr>
          </w:p>
        </w:tc>
        <w:tc>
          <w:tcPr>
            <w:tcW w:w="1984" w:type="dxa"/>
            <w:noWrap w:val="0"/>
            <w:vAlign w:val="top"/>
          </w:tcPr>
          <w:p w14:paraId="70E5F70D">
            <w:pPr>
              <w:pStyle w:val="17"/>
              <w:keepNext/>
              <w:spacing w:after="0" w:line="440" w:lineRule="exact"/>
              <w:ind w:left="63" w:right="63"/>
              <w:rPr>
                <w:color w:val="000000"/>
                <w:kern w:val="2"/>
                <w:sz w:val="21"/>
                <w:szCs w:val="21"/>
                <w:lang w:val="en-US" w:eastAsia="zh-CN"/>
              </w:rPr>
            </w:pPr>
          </w:p>
        </w:tc>
        <w:tc>
          <w:tcPr>
            <w:tcW w:w="4678" w:type="dxa"/>
            <w:noWrap w:val="0"/>
            <w:vAlign w:val="top"/>
          </w:tcPr>
          <w:p w14:paraId="7C4B5A4D">
            <w:pPr>
              <w:pStyle w:val="17"/>
              <w:keepNext/>
              <w:spacing w:after="0" w:line="440" w:lineRule="exact"/>
              <w:ind w:left="63" w:right="63"/>
              <w:rPr>
                <w:color w:val="000000"/>
                <w:kern w:val="2"/>
                <w:sz w:val="21"/>
                <w:szCs w:val="21"/>
                <w:lang w:val="en-US" w:eastAsia="zh-CN"/>
              </w:rPr>
            </w:pPr>
          </w:p>
        </w:tc>
        <w:tc>
          <w:tcPr>
            <w:tcW w:w="1276" w:type="dxa"/>
            <w:noWrap w:val="0"/>
            <w:vAlign w:val="top"/>
          </w:tcPr>
          <w:p w14:paraId="09E259BE">
            <w:pPr>
              <w:pStyle w:val="17"/>
              <w:keepNext/>
              <w:spacing w:after="0" w:line="440" w:lineRule="exact"/>
              <w:ind w:left="63" w:right="63"/>
              <w:rPr>
                <w:color w:val="000000"/>
                <w:kern w:val="2"/>
                <w:sz w:val="21"/>
                <w:szCs w:val="21"/>
                <w:lang w:val="en-US" w:eastAsia="zh-CN"/>
              </w:rPr>
            </w:pPr>
          </w:p>
        </w:tc>
      </w:tr>
      <w:tr w14:paraId="10BB0E6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0FC59397">
            <w:pPr>
              <w:pStyle w:val="17"/>
              <w:keepNext/>
              <w:spacing w:after="0" w:line="440" w:lineRule="exact"/>
              <w:ind w:left="63" w:right="63"/>
              <w:rPr>
                <w:color w:val="000000"/>
                <w:kern w:val="2"/>
                <w:sz w:val="21"/>
                <w:szCs w:val="21"/>
                <w:lang w:val="en-US" w:eastAsia="zh-CN"/>
              </w:rPr>
            </w:pPr>
          </w:p>
        </w:tc>
        <w:tc>
          <w:tcPr>
            <w:tcW w:w="1984" w:type="dxa"/>
            <w:noWrap w:val="0"/>
            <w:vAlign w:val="top"/>
          </w:tcPr>
          <w:p w14:paraId="4FF9EF8F">
            <w:pPr>
              <w:pStyle w:val="17"/>
              <w:keepNext/>
              <w:spacing w:after="0" w:line="440" w:lineRule="exact"/>
              <w:ind w:left="63" w:right="63"/>
              <w:rPr>
                <w:color w:val="000000"/>
                <w:kern w:val="2"/>
                <w:sz w:val="21"/>
                <w:szCs w:val="21"/>
                <w:lang w:val="en-US" w:eastAsia="zh-CN"/>
              </w:rPr>
            </w:pPr>
          </w:p>
        </w:tc>
        <w:tc>
          <w:tcPr>
            <w:tcW w:w="4678" w:type="dxa"/>
            <w:noWrap w:val="0"/>
            <w:vAlign w:val="top"/>
          </w:tcPr>
          <w:p w14:paraId="79BEEE0B">
            <w:pPr>
              <w:pStyle w:val="17"/>
              <w:keepNext/>
              <w:spacing w:after="0" w:line="440" w:lineRule="exact"/>
              <w:ind w:left="63" w:right="63"/>
              <w:rPr>
                <w:color w:val="000000"/>
                <w:kern w:val="2"/>
                <w:sz w:val="21"/>
                <w:szCs w:val="21"/>
                <w:lang w:val="en-US" w:eastAsia="zh-CN"/>
              </w:rPr>
            </w:pPr>
          </w:p>
        </w:tc>
        <w:tc>
          <w:tcPr>
            <w:tcW w:w="1276" w:type="dxa"/>
            <w:noWrap w:val="0"/>
            <w:vAlign w:val="top"/>
          </w:tcPr>
          <w:p w14:paraId="7CC95A80">
            <w:pPr>
              <w:pStyle w:val="17"/>
              <w:keepNext/>
              <w:spacing w:after="0" w:line="440" w:lineRule="exact"/>
              <w:ind w:left="63" w:right="63"/>
              <w:rPr>
                <w:color w:val="000000"/>
                <w:kern w:val="2"/>
                <w:sz w:val="21"/>
                <w:szCs w:val="21"/>
                <w:lang w:val="en-US" w:eastAsia="zh-CN"/>
              </w:rPr>
            </w:pPr>
          </w:p>
        </w:tc>
      </w:tr>
      <w:tr w14:paraId="178E979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226B89A8">
            <w:pPr>
              <w:pStyle w:val="17"/>
              <w:keepNext/>
              <w:spacing w:after="0" w:line="440" w:lineRule="exact"/>
              <w:ind w:left="63" w:right="63"/>
              <w:rPr>
                <w:color w:val="000000"/>
                <w:kern w:val="2"/>
                <w:sz w:val="21"/>
                <w:szCs w:val="21"/>
                <w:lang w:val="en-US" w:eastAsia="zh-CN"/>
              </w:rPr>
            </w:pPr>
          </w:p>
        </w:tc>
        <w:tc>
          <w:tcPr>
            <w:tcW w:w="1984" w:type="dxa"/>
            <w:noWrap w:val="0"/>
            <w:vAlign w:val="top"/>
          </w:tcPr>
          <w:p w14:paraId="3B9AEF5D">
            <w:pPr>
              <w:pStyle w:val="17"/>
              <w:keepNext/>
              <w:spacing w:after="0" w:line="440" w:lineRule="exact"/>
              <w:ind w:left="63" w:right="63"/>
              <w:rPr>
                <w:color w:val="000000"/>
                <w:kern w:val="2"/>
                <w:sz w:val="21"/>
                <w:szCs w:val="21"/>
                <w:lang w:val="en-US" w:eastAsia="zh-CN"/>
              </w:rPr>
            </w:pPr>
          </w:p>
        </w:tc>
        <w:tc>
          <w:tcPr>
            <w:tcW w:w="4678" w:type="dxa"/>
            <w:noWrap w:val="0"/>
            <w:vAlign w:val="top"/>
          </w:tcPr>
          <w:p w14:paraId="2B285747">
            <w:pPr>
              <w:pStyle w:val="17"/>
              <w:keepNext/>
              <w:spacing w:after="0" w:line="440" w:lineRule="exact"/>
              <w:ind w:left="63" w:right="63"/>
              <w:rPr>
                <w:color w:val="000000"/>
                <w:kern w:val="2"/>
                <w:sz w:val="21"/>
                <w:szCs w:val="21"/>
                <w:lang w:val="en-US" w:eastAsia="zh-CN"/>
              </w:rPr>
            </w:pPr>
          </w:p>
        </w:tc>
        <w:tc>
          <w:tcPr>
            <w:tcW w:w="1276" w:type="dxa"/>
            <w:noWrap w:val="0"/>
            <w:vAlign w:val="top"/>
          </w:tcPr>
          <w:p w14:paraId="52EA46E0">
            <w:pPr>
              <w:pStyle w:val="17"/>
              <w:keepNext/>
              <w:spacing w:after="0" w:line="440" w:lineRule="exact"/>
              <w:ind w:left="63" w:right="63"/>
              <w:rPr>
                <w:color w:val="000000"/>
                <w:kern w:val="2"/>
                <w:sz w:val="21"/>
                <w:szCs w:val="21"/>
                <w:lang w:val="en-US" w:eastAsia="zh-CN"/>
              </w:rPr>
            </w:pPr>
          </w:p>
        </w:tc>
      </w:tr>
      <w:tr w14:paraId="496C2D5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3A876333">
            <w:pPr>
              <w:pStyle w:val="17"/>
              <w:keepNext/>
              <w:spacing w:after="0" w:line="440" w:lineRule="exact"/>
              <w:ind w:left="63" w:right="63"/>
              <w:rPr>
                <w:color w:val="000000"/>
                <w:kern w:val="2"/>
                <w:sz w:val="21"/>
                <w:szCs w:val="21"/>
                <w:lang w:val="en-US" w:eastAsia="zh-CN"/>
              </w:rPr>
            </w:pPr>
          </w:p>
        </w:tc>
        <w:tc>
          <w:tcPr>
            <w:tcW w:w="1984" w:type="dxa"/>
            <w:noWrap w:val="0"/>
            <w:vAlign w:val="top"/>
          </w:tcPr>
          <w:p w14:paraId="436DDFF2">
            <w:pPr>
              <w:pStyle w:val="17"/>
              <w:keepNext/>
              <w:spacing w:after="0" w:line="440" w:lineRule="exact"/>
              <w:ind w:left="63" w:right="63"/>
              <w:rPr>
                <w:color w:val="000000"/>
                <w:kern w:val="2"/>
                <w:sz w:val="21"/>
                <w:szCs w:val="21"/>
                <w:lang w:val="en-US" w:eastAsia="zh-CN"/>
              </w:rPr>
            </w:pPr>
          </w:p>
        </w:tc>
        <w:tc>
          <w:tcPr>
            <w:tcW w:w="4678" w:type="dxa"/>
            <w:noWrap w:val="0"/>
            <w:vAlign w:val="top"/>
          </w:tcPr>
          <w:p w14:paraId="18633194">
            <w:pPr>
              <w:pStyle w:val="17"/>
              <w:keepNext/>
              <w:spacing w:after="0" w:line="440" w:lineRule="exact"/>
              <w:ind w:left="63" w:right="63"/>
              <w:rPr>
                <w:color w:val="000000"/>
                <w:kern w:val="2"/>
                <w:sz w:val="21"/>
                <w:szCs w:val="21"/>
                <w:lang w:val="en-US" w:eastAsia="zh-CN"/>
              </w:rPr>
            </w:pPr>
          </w:p>
        </w:tc>
        <w:tc>
          <w:tcPr>
            <w:tcW w:w="1276" w:type="dxa"/>
            <w:noWrap w:val="0"/>
            <w:vAlign w:val="top"/>
          </w:tcPr>
          <w:p w14:paraId="2A54DF37">
            <w:pPr>
              <w:pStyle w:val="17"/>
              <w:keepNext/>
              <w:spacing w:after="0" w:line="440" w:lineRule="exact"/>
              <w:ind w:left="63" w:right="63"/>
              <w:rPr>
                <w:color w:val="000000"/>
                <w:kern w:val="2"/>
                <w:sz w:val="21"/>
                <w:szCs w:val="21"/>
                <w:lang w:val="en-US" w:eastAsia="zh-CN"/>
              </w:rPr>
            </w:pPr>
          </w:p>
        </w:tc>
      </w:tr>
      <w:tr w14:paraId="4271DDB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0334D3CB">
            <w:pPr>
              <w:pStyle w:val="17"/>
              <w:keepNext/>
              <w:spacing w:after="0" w:line="440" w:lineRule="exact"/>
              <w:ind w:left="63" w:right="63"/>
              <w:rPr>
                <w:color w:val="000000"/>
                <w:kern w:val="2"/>
                <w:sz w:val="21"/>
                <w:szCs w:val="21"/>
                <w:lang w:val="en-US" w:eastAsia="zh-CN"/>
              </w:rPr>
            </w:pPr>
          </w:p>
        </w:tc>
        <w:tc>
          <w:tcPr>
            <w:tcW w:w="1984" w:type="dxa"/>
            <w:noWrap w:val="0"/>
            <w:vAlign w:val="top"/>
          </w:tcPr>
          <w:p w14:paraId="2A0A8100">
            <w:pPr>
              <w:pStyle w:val="17"/>
              <w:keepNext/>
              <w:spacing w:after="0" w:line="440" w:lineRule="exact"/>
              <w:ind w:left="63" w:right="63"/>
              <w:rPr>
                <w:color w:val="000000"/>
                <w:kern w:val="2"/>
                <w:sz w:val="21"/>
                <w:szCs w:val="21"/>
                <w:lang w:val="en-US" w:eastAsia="zh-CN"/>
              </w:rPr>
            </w:pPr>
          </w:p>
        </w:tc>
        <w:tc>
          <w:tcPr>
            <w:tcW w:w="4678" w:type="dxa"/>
            <w:noWrap w:val="0"/>
            <w:vAlign w:val="top"/>
          </w:tcPr>
          <w:p w14:paraId="6D4DA3CA">
            <w:pPr>
              <w:pStyle w:val="17"/>
              <w:keepNext/>
              <w:spacing w:after="0" w:line="440" w:lineRule="exact"/>
              <w:ind w:left="63" w:right="63"/>
              <w:rPr>
                <w:color w:val="000000"/>
                <w:kern w:val="2"/>
                <w:sz w:val="21"/>
                <w:szCs w:val="21"/>
                <w:lang w:val="en-US" w:eastAsia="zh-CN"/>
              </w:rPr>
            </w:pPr>
          </w:p>
        </w:tc>
        <w:tc>
          <w:tcPr>
            <w:tcW w:w="1276" w:type="dxa"/>
            <w:noWrap w:val="0"/>
            <w:vAlign w:val="top"/>
          </w:tcPr>
          <w:p w14:paraId="6977EA2B">
            <w:pPr>
              <w:pStyle w:val="17"/>
              <w:keepNext/>
              <w:spacing w:after="0" w:line="440" w:lineRule="exact"/>
              <w:ind w:left="63" w:right="63"/>
              <w:rPr>
                <w:color w:val="000000"/>
                <w:kern w:val="2"/>
                <w:sz w:val="21"/>
                <w:szCs w:val="21"/>
                <w:lang w:val="en-US" w:eastAsia="zh-CN"/>
              </w:rPr>
            </w:pPr>
          </w:p>
        </w:tc>
      </w:tr>
      <w:tr w14:paraId="43E41F5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1F09041E">
            <w:pPr>
              <w:pStyle w:val="17"/>
              <w:keepNext/>
              <w:spacing w:after="0" w:line="440" w:lineRule="exact"/>
              <w:ind w:left="63" w:right="63"/>
              <w:rPr>
                <w:color w:val="000000"/>
                <w:kern w:val="2"/>
                <w:sz w:val="21"/>
                <w:szCs w:val="21"/>
                <w:lang w:val="en-US" w:eastAsia="zh-CN"/>
              </w:rPr>
            </w:pPr>
          </w:p>
        </w:tc>
        <w:tc>
          <w:tcPr>
            <w:tcW w:w="1984" w:type="dxa"/>
            <w:noWrap w:val="0"/>
            <w:vAlign w:val="top"/>
          </w:tcPr>
          <w:p w14:paraId="4696BD4B">
            <w:pPr>
              <w:pStyle w:val="17"/>
              <w:keepNext/>
              <w:spacing w:after="0" w:line="440" w:lineRule="exact"/>
              <w:ind w:left="63" w:right="63"/>
              <w:rPr>
                <w:color w:val="000000"/>
                <w:kern w:val="2"/>
                <w:sz w:val="21"/>
                <w:szCs w:val="21"/>
                <w:lang w:val="en-US" w:eastAsia="zh-CN"/>
              </w:rPr>
            </w:pPr>
          </w:p>
        </w:tc>
        <w:tc>
          <w:tcPr>
            <w:tcW w:w="4678" w:type="dxa"/>
            <w:noWrap w:val="0"/>
            <w:vAlign w:val="top"/>
          </w:tcPr>
          <w:p w14:paraId="22DA930E">
            <w:pPr>
              <w:pStyle w:val="17"/>
              <w:keepNext/>
              <w:spacing w:after="0" w:line="440" w:lineRule="exact"/>
              <w:ind w:left="63" w:right="63"/>
              <w:rPr>
                <w:color w:val="000000"/>
                <w:kern w:val="2"/>
                <w:sz w:val="21"/>
                <w:szCs w:val="21"/>
                <w:lang w:val="en-US" w:eastAsia="zh-CN"/>
              </w:rPr>
            </w:pPr>
          </w:p>
        </w:tc>
        <w:tc>
          <w:tcPr>
            <w:tcW w:w="1276" w:type="dxa"/>
            <w:noWrap w:val="0"/>
            <w:vAlign w:val="top"/>
          </w:tcPr>
          <w:p w14:paraId="127E68BD">
            <w:pPr>
              <w:pStyle w:val="17"/>
              <w:keepNext/>
              <w:spacing w:after="0" w:line="440" w:lineRule="exact"/>
              <w:ind w:left="63" w:right="63"/>
              <w:rPr>
                <w:color w:val="000000"/>
                <w:kern w:val="2"/>
                <w:sz w:val="21"/>
                <w:szCs w:val="21"/>
                <w:lang w:val="en-US" w:eastAsia="zh-CN"/>
              </w:rPr>
            </w:pPr>
          </w:p>
        </w:tc>
      </w:tr>
      <w:tr w14:paraId="1CBF22C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19D6760E">
            <w:pPr>
              <w:pStyle w:val="17"/>
              <w:keepNext/>
              <w:spacing w:after="0" w:line="440" w:lineRule="exact"/>
              <w:ind w:left="63" w:right="63"/>
              <w:rPr>
                <w:color w:val="000000"/>
                <w:kern w:val="2"/>
                <w:sz w:val="21"/>
                <w:szCs w:val="21"/>
                <w:lang w:val="en-US" w:eastAsia="zh-CN"/>
              </w:rPr>
            </w:pPr>
          </w:p>
        </w:tc>
        <w:tc>
          <w:tcPr>
            <w:tcW w:w="1984" w:type="dxa"/>
            <w:noWrap w:val="0"/>
            <w:vAlign w:val="top"/>
          </w:tcPr>
          <w:p w14:paraId="02BBD00E">
            <w:pPr>
              <w:pStyle w:val="17"/>
              <w:keepNext/>
              <w:spacing w:after="0" w:line="440" w:lineRule="exact"/>
              <w:ind w:left="63" w:right="63"/>
              <w:rPr>
                <w:color w:val="000000"/>
                <w:kern w:val="2"/>
                <w:sz w:val="21"/>
                <w:szCs w:val="21"/>
                <w:lang w:val="en-US" w:eastAsia="zh-CN"/>
              </w:rPr>
            </w:pPr>
          </w:p>
        </w:tc>
        <w:tc>
          <w:tcPr>
            <w:tcW w:w="4678" w:type="dxa"/>
            <w:noWrap w:val="0"/>
            <w:vAlign w:val="top"/>
          </w:tcPr>
          <w:p w14:paraId="76D6E682">
            <w:pPr>
              <w:pStyle w:val="17"/>
              <w:keepNext/>
              <w:spacing w:after="0" w:line="440" w:lineRule="exact"/>
              <w:ind w:left="63" w:right="63"/>
              <w:rPr>
                <w:color w:val="000000"/>
                <w:kern w:val="2"/>
                <w:sz w:val="21"/>
                <w:szCs w:val="21"/>
                <w:lang w:val="en-US" w:eastAsia="zh-CN"/>
              </w:rPr>
            </w:pPr>
          </w:p>
        </w:tc>
        <w:tc>
          <w:tcPr>
            <w:tcW w:w="1276" w:type="dxa"/>
            <w:noWrap w:val="0"/>
            <w:vAlign w:val="top"/>
          </w:tcPr>
          <w:p w14:paraId="1356CDCE">
            <w:pPr>
              <w:pStyle w:val="17"/>
              <w:keepNext/>
              <w:spacing w:after="0" w:line="440" w:lineRule="exact"/>
              <w:ind w:left="63" w:right="63"/>
              <w:rPr>
                <w:color w:val="000000"/>
                <w:kern w:val="2"/>
                <w:sz w:val="21"/>
                <w:szCs w:val="21"/>
                <w:lang w:val="en-US" w:eastAsia="zh-CN"/>
              </w:rPr>
            </w:pPr>
          </w:p>
        </w:tc>
      </w:tr>
      <w:tr w14:paraId="2B4A136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70720CE4">
            <w:pPr>
              <w:pStyle w:val="17"/>
              <w:keepNext/>
              <w:spacing w:after="0" w:line="440" w:lineRule="exact"/>
              <w:ind w:left="63" w:right="63"/>
              <w:rPr>
                <w:color w:val="000000"/>
                <w:kern w:val="2"/>
                <w:sz w:val="21"/>
                <w:szCs w:val="21"/>
                <w:lang w:val="en-US" w:eastAsia="zh-CN"/>
              </w:rPr>
            </w:pPr>
          </w:p>
        </w:tc>
        <w:tc>
          <w:tcPr>
            <w:tcW w:w="1984" w:type="dxa"/>
            <w:noWrap w:val="0"/>
            <w:vAlign w:val="top"/>
          </w:tcPr>
          <w:p w14:paraId="63709D7A">
            <w:pPr>
              <w:pStyle w:val="17"/>
              <w:keepNext/>
              <w:spacing w:after="0" w:line="440" w:lineRule="exact"/>
              <w:ind w:left="63" w:right="63"/>
              <w:rPr>
                <w:color w:val="000000"/>
                <w:kern w:val="2"/>
                <w:sz w:val="21"/>
                <w:szCs w:val="21"/>
                <w:lang w:val="en-US" w:eastAsia="zh-CN"/>
              </w:rPr>
            </w:pPr>
          </w:p>
        </w:tc>
        <w:tc>
          <w:tcPr>
            <w:tcW w:w="4678" w:type="dxa"/>
            <w:noWrap w:val="0"/>
            <w:vAlign w:val="top"/>
          </w:tcPr>
          <w:p w14:paraId="47BE1983">
            <w:pPr>
              <w:pStyle w:val="17"/>
              <w:keepNext/>
              <w:spacing w:after="0" w:line="440" w:lineRule="exact"/>
              <w:ind w:left="63" w:right="63"/>
              <w:rPr>
                <w:color w:val="000000"/>
                <w:kern w:val="2"/>
                <w:sz w:val="21"/>
                <w:szCs w:val="21"/>
                <w:lang w:val="en-US" w:eastAsia="zh-CN"/>
              </w:rPr>
            </w:pPr>
          </w:p>
        </w:tc>
        <w:tc>
          <w:tcPr>
            <w:tcW w:w="1276" w:type="dxa"/>
            <w:noWrap w:val="0"/>
            <w:vAlign w:val="top"/>
          </w:tcPr>
          <w:p w14:paraId="64BE7AAF">
            <w:pPr>
              <w:pStyle w:val="17"/>
              <w:keepNext/>
              <w:spacing w:after="0" w:line="440" w:lineRule="exact"/>
              <w:ind w:left="63" w:right="63"/>
              <w:rPr>
                <w:color w:val="000000"/>
                <w:kern w:val="2"/>
                <w:sz w:val="21"/>
                <w:szCs w:val="21"/>
                <w:lang w:val="en-US" w:eastAsia="zh-CN"/>
              </w:rPr>
            </w:pPr>
          </w:p>
        </w:tc>
      </w:tr>
      <w:tr w14:paraId="0D7C340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708EE1A5">
            <w:pPr>
              <w:pStyle w:val="17"/>
              <w:keepNext/>
              <w:spacing w:after="0" w:line="440" w:lineRule="exact"/>
              <w:ind w:left="63" w:right="63"/>
              <w:rPr>
                <w:color w:val="000000"/>
                <w:kern w:val="2"/>
                <w:sz w:val="21"/>
                <w:szCs w:val="21"/>
                <w:lang w:val="en-US" w:eastAsia="zh-CN"/>
              </w:rPr>
            </w:pPr>
          </w:p>
        </w:tc>
        <w:tc>
          <w:tcPr>
            <w:tcW w:w="1984" w:type="dxa"/>
            <w:noWrap w:val="0"/>
            <w:vAlign w:val="top"/>
          </w:tcPr>
          <w:p w14:paraId="4EDFBAB5">
            <w:pPr>
              <w:pStyle w:val="17"/>
              <w:keepNext/>
              <w:spacing w:after="0" w:line="440" w:lineRule="exact"/>
              <w:ind w:left="63" w:right="63"/>
              <w:rPr>
                <w:color w:val="000000"/>
                <w:kern w:val="2"/>
                <w:sz w:val="21"/>
                <w:szCs w:val="21"/>
                <w:lang w:val="en-US" w:eastAsia="zh-CN"/>
              </w:rPr>
            </w:pPr>
          </w:p>
        </w:tc>
        <w:tc>
          <w:tcPr>
            <w:tcW w:w="4678" w:type="dxa"/>
            <w:noWrap w:val="0"/>
            <w:vAlign w:val="top"/>
          </w:tcPr>
          <w:p w14:paraId="59142193">
            <w:pPr>
              <w:pStyle w:val="17"/>
              <w:keepNext/>
              <w:spacing w:after="0" w:line="440" w:lineRule="exact"/>
              <w:ind w:left="63" w:right="63"/>
              <w:rPr>
                <w:color w:val="000000"/>
                <w:kern w:val="2"/>
                <w:sz w:val="21"/>
                <w:szCs w:val="21"/>
                <w:lang w:val="en-US" w:eastAsia="zh-CN"/>
              </w:rPr>
            </w:pPr>
          </w:p>
        </w:tc>
        <w:tc>
          <w:tcPr>
            <w:tcW w:w="1276" w:type="dxa"/>
            <w:noWrap w:val="0"/>
            <w:vAlign w:val="top"/>
          </w:tcPr>
          <w:p w14:paraId="57ACAF57">
            <w:pPr>
              <w:pStyle w:val="17"/>
              <w:keepNext/>
              <w:spacing w:after="0" w:line="440" w:lineRule="exact"/>
              <w:ind w:left="63" w:right="63"/>
              <w:rPr>
                <w:color w:val="000000"/>
                <w:kern w:val="2"/>
                <w:sz w:val="21"/>
                <w:szCs w:val="21"/>
                <w:lang w:val="en-US" w:eastAsia="zh-CN"/>
              </w:rPr>
            </w:pPr>
          </w:p>
        </w:tc>
      </w:tr>
      <w:tr w14:paraId="5BAE202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1140815A">
            <w:pPr>
              <w:pStyle w:val="17"/>
              <w:keepNext/>
              <w:spacing w:after="0" w:line="440" w:lineRule="exact"/>
              <w:ind w:left="63" w:right="63"/>
              <w:rPr>
                <w:color w:val="000000"/>
                <w:kern w:val="2"/>
                <w:sz w:val="21"/>
                <w:szCs w:val="21"/>
                <w:lang w:val="en-US" w:eastAsia="zh-CN"/>
              </w:rPr>
            </w:pPr>
          </w:p>
        </w:tc>
        <w:tc>
          <w:tcPr>
            <w:tcW w:w="1984" w:type="dxa"/>
            <w:noWrap w:val="0"/>
            <w:vAlign w:val="top"/>
          </w:tcPr>
          <w:p w14:paraId="309FFBE2">
            <w:pPr>
              <w:pStyle w:val="17"/>
              <w:keepNext/>
              <w:spacing w:after="0" w:line="440" w:lineRule="exact"/>
              <w:ind w:left="63" w:right="63"/>
              <w:rPr>
                <w:color w:val="000000"/>
                <w:kern w:val="2"/>
                <w:sz w:val="21"/>
                <w:szCs w:val="21"/>
                <w:lang w:val="en-US" w:eastAsia="zh-CN"/>
              </w:rPr>
            </w:pPr>
          </w:p>
        </w:tc>
        <w:tc>
          <w:tcPr>
            <w:tcW w:w="4678" w:type="dxa"/>
            <w:noWrap w:val="0"/>
            <w:vAlign w:val="top"/>
          </w:tcPr>
          <w:p w14:paraId="3F645219">
            <w:pPr>
              <w:pStyle w:val="17"/>
              <w:keepNext/>
              <w:spacing w:after="0" w:line="440" w:lineRule="exact"/>
              <w:ind w:left="63" w:right="63"/>
              <w:rPr>
                <w:color w:val="000000"/>
                <w:kern w:val="2"/>
                <w:sz w:val="21"/>
                <w:szCs w:val="21"/>
                <w:lang w:val="en-US" w:eastAsia="zh-CN"/>
              </w:rPr>
            </w:pPr>
          </w:p>
        </w:tc>
        <w:tc>
          <w:tcPr>
            <w:tcW w:w="1276" w:type="dxa"/>
            <w:noWrap w:val="0"/>
            <w:vAlign w:val="top"/>
          </w:tcPr>
          <w:p w14:paraId="79B1B796">
            <w:pPr>
              <w:pStyle w:val="17"/>
              <w:keepNext/>
              <w:spacing w:after="0" w:line="440" w:lineRule="exact"/>
              <w:ind w:left="63" w:right="63"/>
              <w:rPr>
                <w:color w:val="000000"/>
                <w:kern w:val="2"/>
                <w:sz w:val="21"/>
                <w:szCs w:val="21"/>
                <w:lang w:val="en-US" w:eastAsia="zh-CN"/>
              </w:rPr>
            </w:pPr>
          </w:p>
        </w:tc>
      </w:tr>
      <w:tr w14:paraId="0E5551E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27FF233C">
            <w:pPr>
              <w:pStyle w:val="17"/>
              <w:keepNext/>
              <w:spacing w:after="0" w:line="440" w:lineRule="exact"/>
              <w:ind w:left="63" w:right="63"/>
              <w:rPr>
                <w:color w:val="000000"/>
                <w:kern w:val="2"/>
                <w:sz w:val="21"/>
                <w:szCs w:val="21"/>
                <w:lang w:val="en-US" w:eastAsia="zh-CN"/>
              </w:rPr>
            </w:pPr>
          </w:p>
        </w:tc>
        <w:tc>
          <w:tcPr>
            <w:tcW w:w="1984" w:type="dxa"/>
            <w:noWrap w:val="0"/>
            <w:vAlign w:val="top"/>
          </w:tcPr>
          <w:p w14:paraId="3EAC4FAE">
            <w:pPr>
              <w:pStyle w:val="17"/>
              <w:keepNext/>
              <w:spacing w:after="0" w:line="440" w:lineRule="exact"/>
              <w:ind w:left="63" w:right="63"/>
              <w:rPr>
                <w:color w:val="000000"/>
                <w:kern w:val="2"/>
                <w:sz w:val="21"/>
                <w:szCs w:val="21"/>
                <w:lang w:val="en-US" w:eastAsia="zh-CN"/>
              </w:rPr>
            </w:pPr>
          </w:p>
        </w:tc>
        <w:tc>
          <w:tcPr>
            <w:tcW w:w="4678" w:type="dxa"/>
            <w:noWrap w:val="0"/>
            <w:vAlign w:val="top"/>
          </w:tcPr>
          <w:p w14:paraId="69BC10C0">
            <w:pPr>
              <w:pStyle w:val="17"/>
              <w:keepNext/>
              <w:spacing w:after="0" w:line="440" w:lineRule="exact"/>
              <w:ind w:left="63" w:right="63"/>
              <w:rPr>
                <w:color w:val="000000"/>
                <w:kern w:val="2"/>
                <w:sz w:val="21"/>
                <w:szCs w:val="21"/>
                <w:lang w:val="en-US" w:eastAsia="zh-CN"/>
              </w:rPr>
            </w:pPr>
          </w:p>
        </w:tc>
        <w:tc>
          <w:tcPr>
            <w:tcW w:w="1276" w:type="dxa"/>
            <w:noWrap w:val="0"/>
            <w:vAlign w:val="top"/>
          </w:tcPr>
          <w:p w14:paraId="2A81B2AE">
            <w:pPr>
              <w:pStyle w:val="17"/>
              <w:keepNext/>
              <w:spacing w:after="0" w:line="440" w:lineRule="exact"/>
              <w:ind w:left="63" w:right="63"/>
              <w:rPr>
                <w:color w:val="000000"/>
                <w:kern w:val="2"/>
                <w:sz w:val="21"/>
                <w:szCs w:val="21"/>
                <w:lang w:val="en-US" w:eastAsia="zh-CN"/>
              </w:rPr>
            </w:pPr>
          </w:p>
        </w:tc>
      </w:tr>
      <w:tr w14:paraId="29A6DCC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3722A7A3">
            <w:pPr>
              <w:pStyle w:val="17"/>
              <w:keepNext/>
              <w:spacing w:after="0" w:line="440" w:lineRule="exact"/>
              <w:ind w:left="63" w:right="63"/>
              <w:rPr>
                <w:color w:val="000000"/>
                <w:kern w:val="2"/>
                <w:sz w:val="21"/>
                <w:szCs w:val="21"/>
                <w:lang w:val="en-US" w:eastAsia="zh-CN"/>
              </w:rPr>
            </w:pPr>
          </w:p>
        </w:tc>
        <w:tc>
          <w:tcPr>
            <w:tcW w:w="1984" w:type="dxa"/>
            <w:noWrap w:val="0"/>
            <w:vAlign w:val="top"/>
          </w:tcPr>
          <w:p w14:paraId="01FA13CC">
            <w:pPr>
              <w:pStyle w:val="17"/>
              <w:keepNext/>
              <w:spacing w:after="0" w:line="440" w:lineRule="exact"/>
              <w:ind w:left="63" w:right="63"/>
              <w:rPr>
                <w:color w:val="000000"/>
                <w:kern w:val="2"/>
                <w:sz w:val="21"/>
                <w:szCs w:val="21"/>
                <w:lang w:val="en-US" w:eastAsia="zh-CN"/>
              </w:rPr>
            </w:pPr>
          </w:p>
        </w:tc>
        <w:tc>
          <w:tcPr>
            <w:tcW w:w="4678" w:type="dxa"/>
            <w:noWrap w:val="0"/>
            <w:vAlign w:val="top"/>
          </w:tcPr>
          <w:p w14:paraId="5E558E37">
            <w:pPr>
              <w:pStyle w:val="17"/>
              <w:keepNext/>
              <w:spacing w:after="0" w:line="440" w:lineRule="exact"/>
              <w:ind w:left="63" w:right="63"/>
              <w:rPr>
                <w:color w:val="000000"/>
                <w:kern w:val="2"/>
                <w:sz w:val="21"/>
                <w:szCs w:val="21"/>
                <w:lang w:val="en-US" w:eastAsia="zh-CN"/>
              </w:rPr>
            </w:pPr>
          </w:p>
        </w:tc>
        <w:tc>
          <w:tcPr>
            <w:tcW w:w="1276" w:type="dxa"/>
            <w:noWrap w:val="0"/>
            <w:vAlign w:val="top"/>
          </w:tcPr>
          <w:p w14:paraId="1657F96A">
            <w:pPr>
              <w:pStyle w:val="17"/>
              <w:keepNext/>
              <w:spacing w:after="0" w:line="440" w:lineRule="exact"/>
              <w:ind w:left="63" w:right="63"/>
              <w:rPr>
                <w:color w:val="000000"/>
                <w:kern w:val="2"/>
                <w:sz w:val="21"/>
                <w:szCs w:val="21"/>
                <w:lang w:val="en-US" w:eastAsia="zh-CN"/>
              </w:rPr>
            </w:pPr>
          </w:p>
        </w:tc>
      </w:tr>
      <w:tr w14:paraId="2C0789B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6B98E231">
            <w:pPr>
              <w:pStyle w:val="17"/>
              <w:keepNext/>
              <w:spacing w:after="0" w:line="440" w:lineRule="exact"/>
              <w:ind w:left="63" w:right="63"/>
              <w:rPr>
                <w:color w:val="000000"/>
                <w:kern w:val="2"/>
                <w:sz w:val="21"/>
                <w:szCs w:val="21"/>
                <w:lang w:val="en-US" w:eastAsia="zh-CN"/>
              </w:rPr>
            </w:pPr>
          </w:p>
        </w:tc>
        <w:tc>
          <w:tcPr>
            <w:tcW w:w="1984" w:type="dxa"/>
            <w:noWrap w:val="0"/>
            <w:vAlign w:val="top"/>
          </w:tcPr>
          <w:p w14:paraId="7114A5CB">
            <w:pPr>
              <w:pStyle w:val="17"/>
              <w:keepNext/>
              <w:spacing w:after="0" w:line="440" w:lineRule="exact"/>
              <w:ind w:left="63" w:right="63"/>
              <w:rPr>
                <w:color w:val="000000"/>
                <w:kern w:val="2"/>
                <w:sz w:val="21"/>
                <w:szCs w:val="21"/>
                <w:lang w:val="en-US" w:eastAsia="zh-CN"/>
              </w:rPr>
            </w:pPr>
          </w:p>
        </w:tc>
        <w:tc>
          <w:tcPr>
            <w:tcW w:w="4678" w:type="dxa"/>
            <w:noWrap w:val="0"/>
            <w:vAlign w:val="top"/>
          </w:tcPr>
          <w:p w14:paraId="3C25C1D2">
            <w:pPr>
              <w:pStyle w:val="17"/>
              <w:keepNext/>
              <w:spacing w:after="0" w:line="440" w:lineRule="exact"/>
              <w:ind w:left="63" w:right="63"/>
              <w:rPr>
                <w:color w:val="000000"/>
                <w:kern w:val="2"/>
                <w:sz w:val="21"/>
                <w:szCs w:val="21"/>
                <w:lang w:val="en-US" w:eastAsia="zh-CN"/>
              </w:rPr>
            </w:pPr>
          </w:p>
        </w:tc>
        <w:tc>
          <w:tcPr>
            <w:tcW w:w="1276" w:type="dxa"/>
            <w:noWrap w:val="0"/>
            <w:vAlign w:val="top"/>
          </w:tcPr>
          <w:p w14:paraId="14A7DC9E">
            <w:pPr>
              <w:pStyle w:val="17"/>
              <w:keepNext/>
              <w:spacing w:after="0" w:line="440" w:lineRule="exact"/>
              <w:ind w:left="63" w:right="63"/>
              <w:rPr>
                <w:color w:val="000000"/>
                <w:kern w:val="2"/>
                <w:sz w:val="21"/>
                <w:szCs w:val="21"/>
                <w:lang w:val="en-US" w:eastAsia="zh-CN"/>
              </w:rPr>
            </w:pPr>
          </w:p>
        </w:tc>
      </w:tr>
      <w:tr w14:paraId="72A7D55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3A6B7BFC">
            <w:pPr>
              <w:pStyle w:val="17"/>
              <w:keepNext/>
              <w:spacing w:after="0" w:line="440" w:lineRule="exact"/>
              <w:ind w:left="63" w:right="63"/>
              <w:rPr>
                <w:color w:val="000000"/>
                <w:kern w:val="2"/>
                <w:sz w:val="21"/>
                <w:szCs w:val="21"/>
                <w:lang w:val="en-US" w:eastAsia="zh-CN"/>
              </w:rPr>
            </w:pPr>
          </w:p>
        </w:tc>
        <w:tc>
          <w:tcPr>
            <w:tcW w:w="1984" w:type="dxa"/>
            <w:noWrap w:val="0"/>
            <w:vAlign w:val="top"/>
          </w:tcPr>
          <w:p w14:paraId="3758CBC9">
            <w:pPr>
              <w:pStyle w:val="17"/>
              <w:keepNext/>
              <w:spacing w:after="0" w:line="440" w:lineRule="exact"/>
              <w:ind w:left="63" w:right="63"/>
              <w:rPr>
                <w:color w:val="000000"/>
                <w:kern w:val="2"/>
                <w:sz w:val="21"/>
                <w:szCs w:val="21"/>
                <w:lang w:val="en-US" w:eastAsia="zh-CN"/>
              </w:rPr>
            </w:pPr>
          </w:p>
        </w:tc>
        <w:tc>
          <w:tcPr>
            <w:tcW w:w="4678" w:type="dxa"/>
            <w:noWrap w:val="0"/>
            <w:vAlign w:val="top"/>
          </w:tcPr>
          <w:p w14:paraId="307860A9">
            <w:pPr>
              <w:pStyle w:val="17"/>
              <w:keepNext/>
              <w:spacing w:after="0" w:line="440" w:lineRule="exact"/>
              <w:ind w:left="63" w:right="63"/>
              <w:rPr>
                <w:color w:val="000000"/>
                <w:kern w:val="2"/>
                <w:sz w:val="21"/>
                <w:szCs w:val="21"/>
                <w:lang w:val="en-US" w:eastAsia="zh-CN"/>
              </w:rPr>
            </w:pPr>
          </w:p>
        </w:tc>
        <w:tc>
          <w:tcPr>
            <w:tcW w:w="1276" w:type="dxa"/>
            <w:noWrap w:val="0"/>
            <w:vAlign w:val="top"/>
          </w:tcPr>
          <w:p w14:paraId="1BFF4BDA">
            <w:pPr>
              <w:pStyle w:val="17"/>
              <w:keepNext/>
              <w:spacing w:after="0" w:line="440" w:lineRule="exact"/>
              <w:ind w:left="63" w:right="63"/>
              <w:rPr>
                <w:color w:val="000000"/>
                <w:kern w:val="2"/>
                <w:sz w:val="21"/>
                <w:szCs w:val="21"/>
                <w:lang w:val="en-US" w:eastAsia="zh-CN"/>
              </w:rPr>
            </w:pPr>
          </w:p>
        </w:tc>
      </w:tr>
      <w:tr w14:paraId="1F0687D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230CEC25">
            <w:pPr>
              <w:pStyle w:val="17"/>
              <w:keepNext/>
              <w:spacing w:after="0" w:line="440" w:lineRule="exact"/>
              <w:ind w:left="63" w:right="63"/>
              <w:rPr>
                <w:color w:val="000000"/>
                <w:kern w:val="2"/>
                <w:sz w:val="21"/>
                <w:szCs w:val="21"/>
                <w:lang w:val="en-US" w:eastAsia="zh-CN"/>
              </w:rPr>
            </w:pPr>
          </w:p>
        </w:tc>
        <w:tc>
          <w:tcPr>
            <w:tcW w:w="1984" w:type="dxa"/>
            <w:noWrap w:val="0"/>
            <w:vAlign w:val="top"/>
          </w:tcPr>
          <w:p w14:paraId="7C76F320">
            <w:pPr>
              <w:pStyle w:val="17"/>
              <w:keepNext/>
              <w:spacing w:after="0" w:line="440" w:lineRule="exact"/>
              <w:ind w:left="63" w:right="63"/>
              <w:rPr>
                <w:color w:val="000000"/>
                <w:kern w:val="2"/>
                <w:sz w:val="21"/>
                <w:szCs w:val="21"/>
                <w:lang w:val="en-US" w:eastAsia="zh-CN"/>
              </w:rPr>
            </w:pPr>
          </w:p>
        </w:tc>
        <w:tc>
          <w:tcPr>
            <w:tcW w:w="4678" w:type="dxa"/>
            <w:noWrap w:val="0"/>
            <w:vAlign w:val="top"/>
          </w:tcPr>
          <w:p w14:paraId="4F87563E">
            <w:pPr>
              <w:pStyle w:val="17"/>
              <w:keepNext/>
              <w:spacing w:after="0" w:line="440" w:lineRule="exact"/>
              <w:ind w:left="63" w:right="63"/>
              <w:rPr>
                <w:color w:val="000000"/>
                <w:kern w:val="2"/>
                <w:sz w:val="21"/>
                <w:szCs w:val="21"/>
                <w:lang w:val="en-US" w:eastAsia="zh-CN"/>
              </w:rPr>
            </w:pPr>
          </w:p>
        </w:tc>
        <w:tc>
          <w:tcPr>
            <w:tcW w:w="1276" w:type="dxa"/>
            <w:noWrap w:val="0"/>
            <w:vAlign w:val="top"/>
          </w:tcPr>
          <w:p w14:paraId="24042A91">
            <w:pPr>
              <w:pStyle w:val="17"/>
              <w:keepNext/>
              <w:spacing w:after="0" w:line="440" w:lineRule="exact"/>
              <w:ind w:left="63" w:right="63"/>
              <w:rPr>
                <w:color w:val="000000"/>
                <w:kern w:val="2"/>
                <w:sz w:val="21"/>
                <w:szCs w:val="21"/>
                <w:lang w:val="en-US" w:eastAsia="zh-CN"/>
              </w:rPr>
            </w:pPr>
          </w:p>
        </w:tc>
      </w:tr>
      <w:tr w14:paraId="1A7F97F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632E216E">
            <w:pPr>
              <w:pStyle w:val="17"/>
              <w:keepNext/>
              <w:spacing w:after="0" w:line="440" w:lineRule="exact"/>
              <w:ind w:left="63" w:right="63"/>
              <w:rPr>
                <w:color w:val="000000"/>
                <w:kern w:val="2"/>
                <w:sz w:val="21"/>
                <w:szCs w:val="21"/>
                <w:lang w:val="en-US" w:eastAsia="zh-CN"/>
              </w:rPr>
            </w:pPr>
          </w:p>
        </w:tc>
        <w:tc>
          <w:tcPr>
            <w:tcW w:w="1984" w:type="dxa"/>
            <w:noWrap w:val="0"/>
            <w:vAlign w:val="top"/>
          </w:tcPr>
          <w:p w14:paraId="5D17C6ED">
            <w:pPr>
              <w:pStyle w:val="17"/>
              <w:keepNext/>
              <w:spacing w:after="0" w:line="440" w:lineRule="exact"/>
              <w:ind w:left="63" w:right="63"/>
              <w:rPr>
                <w:color w:val="000000"/>
                <w:kern w:val="2"/>
                <w:sz w:val="21"/>
                <w:szCs w:val="21"/>
                <w:lang w:val="en-US" w:eastAsia="zh-CN"/>
              </w:rPr>
            </w:pPr>
          </w:p>
        </w:tc>
        <w:tc>
          <w:tcPr>
            <w:tcW w:w="4678" w:type="dxa"/>
            <w:noWrap w:val="0"/>
            <w:vAlign w:val="top"/>
          </w:tcPr>
          <w:p w14:paraId="661076CA">
            <w:pPr>
              <w:pStyle w:val="17"/>
              <w:keepNext/>
              <w:spacing w:after="0" w:line="440" w:lineRule="exact"/>
              <w:ind w:left="63" w:right="63"/>
              <w:rPr>
                <w:color w:val="000000"/>
                <w:kern w:val="2"/>
                <w:sz w:val="21"/>
                <w:szCs w:val="21"/>
                <w:lang w:val="en-US" w:eastAsia="zh-CN"/>
              </w:rPr>
            </w:pPr>
          </w:p>
        </w:tc>
        <w:tc>
          <w:tcPr>
            <w:tcW w:w="1276" w:type="dxa"/>
            <w:noWrap w:val="0"/>
            <w:vAlign w:val="top"/>
          </w:tcPr>
          <w:p w14:paraId="470CF476">
            <w:pPr>
              <w:pStyle w:val="17"/>
              <w:keepNext/>
              <w:spacing w:after="0" w:line="440" w:lineRule="exact"/>
              <w:ind w:left="63" w:right="63"/>
              <w:rPr>
                <w:color w:val="000000"/>
                <w:kern w:val="2"/>
                <w:sz w:val="21"/>
                <w:szCs w:val="21"/>
                <w:lang w:val="en-US" w:eastAsia="zh-CN"/>
              </w:rPr>
            </w:pPr>
          </w:p>
        </w:tc>
      </w:tr>
      <w:tr w14:paraId="5AEF79D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51DC3E33">
            <w:pPr>
              <w:pStyle w:val="17"/>
              <w:keepNext/>
              <w:spacing w:after="0" w:line="440" w:lineRule="exact"/>
              <w:ind w:left="63" w:right="63"/>
              <w:rPr>
                <w:color w:val="000000"/>
                <w:kern w:val="2"/>
                <w:sz w:val="21"/>
                <w:szCs w:val="21"/>
                <w:lang w:val="en-US" w:eastAsia="zh-CN"/>
              </w:rPr>
            </w:pPr>
          </w:p>
        </w:tc>
        <w:tc>
          <w:tcPr>
            <w:tcW w:w="1984" w:type="dxa"/>
            <w:noWrap w:val="0"/>
            <w:vAlign w:val="top"/>
          </w:tcPr>
          <w:p w14:paraId="5BB113D1">
            <w:pPr>
              <w:pStyle w:val="17"/>
              <w:keepNext/>
              <w:spacing w:after="0" w:line="440" w:lineRule="exact"/>
              <w:ind w:left="63" w:right="63"/>
              <w:rPr>
                <w:color w:val="000000"/>
                <w:kern w:val="2"/>
                <w:sz w:val="21"/>
                <w:szCs w:val="21"/>
                <w:lang w:val="en-US" w:eastAsia="zh-CN"/>
              </w:rPr>
            </w:pPr>
          </w:p>
        </w:tc>
        <w:tc>
          <w:tcPr>
            <w:tcW w:w="4678" w:type="dxa"/>
            <w:noWrap w:val="0"/>
            <w:vAlign w:val="top"/>
          </w:tcPr>
          <w:p w14:paraId="2793C56C">
            <w:pPr>
              <w:pStyle w:val="17"/>
              <w:keepNext/>
              <w:spacing w:after="0" w:line="440" w:lineRule="exact"/>
              <w:ind w:left="63" w:right="63"/>
              <w:rPr>
                <w:color w:val="000000"/>
                <w:kern w:val="2"/>
                <w:sz w:val="21"/>
                <w:szCs w:val="21"/>
                <w:lang w:val="en-US" w:eastAsia="zh-CN"/>
              </w:rPr>
            </w:pPr>
          </w:p>
        </w:tc>
        <w:tc>
          <w:tcPr>
            <w:tcW w:w="1276" w:type="dxa"/>
            <w:noWrap w:val="0"/>
            <w:vAlign w:val="top"/>
          </w:tcPr>
          <w:p w14:paraId="0B47DA37">
            <w:pPr>
              <w:pStyle w:val="17"/>
              <w:keepNext/>
              <w:spacing w:after="0" w:line="440" w:lineRule="exact"/>
              <w:ind w:left="63" w:right="63"/>
              <w:rPr>
                <w:color w:val="000000"/>
                <w:kern w:val="2"/>
                <w:sz w:val="21"/>
                <w:szCs w:val="21"/>
                <w:lang w:val="en-US" w:eastAsia="zh-CN"/>
              </w:rPr>
            </w:pPr>
          </w:p>
        </w:tc>
      </w:tr>
      <w:tr w14:paraId="4E307C4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79" w:type="dxa"/>
            <w:noWrap w:val="0"/>
            <w:vAlign w:val="top"/>
          </w:tcPr>
          <w:p w14:paraId="49FE60EF">
            <w:pPr>
              <w:pStyle w:val="17"/>
              <w:keepNext/>
              <w:spacing w:after="0" w:line="440" w:lineRule="exact"/>
              <w:ind w:left="63" w:right="63"/>
              <w:rPr>
                <w:color w:val="000000"/>
                <w:kern w:val="2"/>
                <w:sz w:val="21"/>
                <w:szCs w:val="21"/>
                <w:lang w:val="en-US" w:eastAsia="zh-CN"/>
              </w:rPr>
            </w:pPr>
          </w:p>
        </w:tc>
        <w:tc>
          <w:tcPr>
            <w:tcW w:w="1984" w:type="dxa"/>
            <w:noWrap w:val="0"/>
            <w:vAlign w:val="top"/>
          </w:tcPr>
          <w:p w14:paraId="74571452">
            <w:pPr>
              <w:pStyle w:val="17"/>
              <w:keepNext/>
              <w:spacing w:after="0" w:line="440" w:lineRule="exact"/>
              <w:ind w:left="63" w:right="63"/>
              <w:rPr>
                <w:color w:val="000000"/>
                <w:kern w:val="2"/>
                <w:sz w:val="21"/>
                <w:szCs w:val="21"/>
                <w:lang w:val="en-US" w:eastAsia="zh-CN"/>
              </w:rPr>
            </w:pPr>
          </w:p>
        </w:tc>
        <w:tc>
          <w:tcPr>
            <w:tcW w:w="4678" w:type="dxa"/>
            <w:noWrap w:val="0"/>
            <w:vAlign w:val="top"/>
          </w:tcPr>
          <w:p w14:paraId="25220011">
            <w:pPr>
              <w:pStyle w:val="17"/>
              <w:keepNext/>
              <w:spacing w:after="0" w:line="440" w:lineRule="exact"/>
              <w:ind w:left="63" w:right="63"/>
              <w:rPr>
                <w:color w:val="000000"/>
                <w:kern w:val="2"/>
                <w:sz w:val="21"/>
                <w:szCs w:val="21"/>
                <w:lang w:val="en-US" w:eastAsia="zh-CN"/>
              </w:rPr>
            </w:pPr>
          </w:p>
        </w:tc>
        <w:tc>
          <w:tcPr>
            <w:tcW w:w="1276" w:type="dxa"/>
            <w:noWrap w:val="0"/>
            <w:vAlign w:val="top"/>
          </w:tcPr>
          <w:p w14:paraId="66BAC003">
            <w:pPr>
              <w:pStyle w:val="17"/>
              <w:keepNext/>
              <w:spacing w:after="0" w:line="440" w:lineRule="exact"/>
              <w:ind w:left="63" w:right="63"/>
              <w:rPr>
                <w:color w:val="000000"/>
                <w:kern w:val="2"/>
                <w:sz w:val="21"/>
                <w:szCs w:val="21"/>
                <w:lang w:val="en-US" w:eastAsia="zh-CN"/>
              </w:rPr>
            </w:pPr>
          </w:p>
        </w:tc>
      </w:tr>
      <w:tr w14:paraId="131A785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8817" w:type="dxa"/>
            <w:gridSpan w:val="4"/>
            <w:noWrap w:val="0"/>
            <w:vAlign w:val="top"/>
          </w:tcPr>
          <w:p w14:paraId="11ACB246">
            <w:pPr>
              <w:pStyle w:val="17"/>
              <w:keepNext/>
              <w:spacing w:after="0" w:line="440" w:lineRule="exact"/>
              <w:ind w:left="63" w:right="63"/>
              <w:rPr>
                <w:color w:val="000000"/>
                <w:kern w:val="2"/>
                <w:sz w:val="21"/>
                <w:szCs w:val="21"/>
                <w:lang w:val="en-US" w:eastAsia="zh-CN"/>
              </w:rPr>
            </w:pPr>
            <w:r>
              <w:rPr>
                <w:rFonts w:eastAsia="仿宋_GB2312"/>
                <w:color w:val="000000"/>
                <w:kern w:val="2"/>
                <w:sz w:val="28"/>
                <w:szCs w:val="30"/>
                <w:lang w:val="en-US" w:eastAsia="zh-CN"/>
              </w:rPr>
              <w:t>小计：</w:t>
            </w:r>
          </w:p>
        </w:tc>
      </w:tr>
    </w:tbl>
    <w:p w14:paraId="3E6C7E62">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04DABE54">
      <w:pPr>
        <w:pageBreakBefore w:val="0"/>
        <w:widowControl/>
        <w:kinsoku/>
        <w:bidi w:val="0"/>
        <w:spacing w:line="440" w:lineRule="exact"/>
        <w:ind w:firstLine="0" w:firstLineChars="0"/>
        <w:jc w:val="left"/>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br w:type="page"/>
      </w:r>
    </w:p>
    <w:bookmarkEnd w:id="1"/>
    <w:p w14:paraId="630B3275">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sz w:val="32"/>
          <w:szCs w:val="32"/>
          <w:highlight w:val="none"/>
        </w:rPr>
      </w:pPr>
      <w:bookmarkStart w:id="2125" w:name="_Toc508286139"/>
      <w:bookmarkStart w:id="2126" w:name="_Toc30521"/>
      <w:bookmarkStart w:id="2127" w:name="_Toc358569763"/>
    </w:p>
    <w:p w14:paraId="4BAF239E">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sz w:val="32"/>
          <w:szCs w:val="32"/>
          <w:highlight w:val="none"/>
        </w:rPr>
      </w:pPr>
    </w:p>
    <w:p w14:paraId="4020E915">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sz w:val="32"/>
          <w:szCs w:val="32"/>
          <w:highlight w:val="none"/>
        </w:rPr>
      </w:pPr>
    </w:p>
    <w:p w14:paraId="5D975A5C">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sz w:val="32"/>
          <w:szCs w:val="32"/>
          <w:highlight w:val="none"/>
        </w:rPr>
      </w:pPr>
    </w:p>
    <w:p w14:paraId="1FF5CBC6">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2809CA7A">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5A03451F">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5F1281FB">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35C022B4">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72004637">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02354806">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7292A6AF">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3E1FE307">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b/>
          <w:bCs/>
          <w:sz w:val="32"/>
          <w:szCs w:val="32"/>
          <w:highlight w:val="none"/>
        </w:rPr>
      </w:pPr>
    </w:p>
    <w:p w14:paraId="333E1EF4">
      <w:pPr>
        <w:pageBreakBefore w:val="0"/>
        <w:kinsoku/>
        <w:wordWrap/>
        <w:overflowPunct/>
        <w:topLinePunct w:val="0"/>
        <w:autoSpaceDE/>
        <w:autoSpaceDN/>
        <w:bidi w:val="0"/>
        <w:adjustRightInd/>
        <w:snapToGrid/>
        <w:spacing w:line="440" w:lineRule="exact"/>
        <w:jc w:val="center"/>
        <w:textAlignment w:val="auto"/>
        <w:outlineLvl w:val="0"/>
        <w:rPr>
          <w:rFonts w:hint="eastAsia" w:ascii="方正小标宋简体" w:hAnsi="方正小标宋简体" w:eastAsia="方正小标宋简体" w:cs="方正小标宋简体"/>
          <w:b w:val="0"/>
          <w:bCs w:val="0"/>
          <w:kern w:val="2"/>
          <w:sz w:val="32"/>
          <w:szCs w:val="32"/>
          <w:highlight w:val="none"/>
          <w:lang w:val="en-US" w:eastAsia="zh-CN" w:bidi="ar-SA"/>
        </w:rPr>
      </w:pPr>
      <w:bookmarkStart w:id="2128" w:name="_Toc29905"/>
      <w:bookmarkStart w:id="2129" w:name="_Toc30036"/>
      <w:r>
        <w:rPr>
          <w:rFonts w:hint="eastAsia" w:ascii="方正小标宋简体" w:hAnsi="方正小标宋简体" w:eastAsia="方正小标宋简体" w:cs="方正小标宋简体"/>
          <w:b w:val="0"/>
          <w:bCs w:val="0"/>
          <w:kern w:val="2"/>
          <w:sz w:val="32"/>
          <w:szCs w:val="32"/>
          <w:highlight w:val="none"/>
          <w:lang w:val="en-US" w:eastAsia="zh-CN" w:bidi="ar-SA"/>
        </w:rPr>
        <w:t xml:space="preserve">第五章  </w:t>
      </w:r>
      <w:bookmarkEnd w:id="2125"/>
      <w:bookmarkEnd w:id="2126"/>
      <w:r>
        <w:rPr>
          <w:rFonts w:hint="eastAsia" w:ascii="方正小标宋简体" w:hAnsi="方正小标宋简体" w:eastAsia="方正小标宋简体" w:cs="方正小标宋简体"/>
          <w:b w:val="0"/>
          <w:bCs w:val="0"/>
          <w:kern w:val="2"/>
          <w:sz w:val="32"/>
          <w:szCs w:val="32"/>
          <w:highlight w:val="none"/>
          <w:lang w:val="en-US" w:eastAsia="zh-CN" w:bidi="ar-SA"/>
        </w:rPr>
        <w:t>工程量清单</w:t>
      </w:r>
      <w:bookmarkEnd w:id="2128"/>
      <w:bookmarkEnd w:id="2129"/>
    </w:p>
    <w:p w14:paraId="3DF0CDCD">
      <w:pPr>
        <w:pageBreakBefore w:val="0"/>
        <w:kinsoku/>
        <w:wordWrap/>
        <w:overflowPunct/>
        <w:topLinePunct w:val="0"/>
        <w:autoSpaceDE/>
        <w:autoSpaceDN/>
        <w:bidi w:val="0"/>
        <w:adjustRightInd/>
        <w:snapToGrid/>
        <w:spacing w:line="440" w:lineRule="exact"/>
        <w:jc w:val="center"/>
        <w:textAlignment w:val="auto"/>
        <w:rPr>
          <w:rFonts w:hint="eastAsia" w:ascii="方正小标宋简体" w:hAnsi="方正小标宋简体" w:eastAsia="方正小标宋简体" w:cs="方正小标宋简体"/>
          <w:b w:val="0"/>
          <w:bCs w:val="0"/>
          <w:kern w:val="2"/>
          <w:sz w:val="32"/>
          <w:szCs w:val="32"/>
          <w:highlight w:val="none"/>
          <w:lang w:val="en-US" w:eastAsia="zh-CN" w:bidi="ar-SA"/>
        </w:rPr>
      </w:pPr>
      <w:bookmarkStart w:id="2130" w:name="_Toc21825"/>
      <w:bookmarkStart w:id="2131" w:name="_Toc27838"/>
      <w:bookmarkStart w:id="2132" w:name="_Toc9794"/>
      <w:bookmarkStart w:id="2133" w:name="_Toc28647"/>
      <w:bookmarkStart w:id="2134" w:name="_Toc508286141"/>
      <w:r>
        <w:rPr>
          <w:rFonts w:hint="eastAsia" w:ascii="方正小标宋简体" w:hAnsi="方正小标宋简体" w:eastAsia="方正小标宋简体" w:cs="方正小标宋简体"/>
          <w:b w:val="0"/>
          <w:bCs w:val="0"/>
          <w:kern w:val="2"/>
          <w:sz w:val="32"/>
          <w:szCs w:val="32"/>
          <w:highlight w:val="none"/>
          <w:lang w:val="en-US" w:eastAsia="zh-CN" w:bidi="ar-SA"/>
        </w:rPr>
        <w:t>（另卷）</w:t>
      </w:r>
      <w:bookmarkEnd w:id="2130"/>
      <w:bookmarkEnd w:id="2131"/>
      <w:bookmarkEnd w:id="2132"/>
      <w:bookmarkEnd w:id="2133"/>
    </w:p>
    <w:p w14:paraId="16DCBD09">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b/>
          <w:bCs/>
          <w:color w:val="000000" w:themeColor="text1"/>
          <w:sz w:val="32"/>
          <w:szCs w:val="32"/>
          <w:highlight w:val="none"/>
          <w14:textFill>
            <w14:solidFill>
              <w14:schemeClr w14:val="tx1"/>
            </w14:solidFill>
          </w14:textFill>
        </w:rPr>
      </w:pPr>
    </w:p>
    <w:p w14:paraId="00C5599C">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5CC8F343">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30BBC262">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5453E482">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34B37FE0">
      <w:pPr>
        <w:pageBreakBefore w:val="0"/>
        <w:kinsoku/>
        <w:bidi w:val="0"/>
        <w:spacing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5E313F66">
      <w:pPr>
        <w:pStyle w:val="2"/>
        <w:pageBreakBefore w:val="0"/>
        <w:kinsoku/>
        <w:bidi w:val="0"/>
        <w:spacing w:line="440" w:lineRule="exact"/>
        <w:ind w:firstLine="0" w:firstLineChars="0"/>
        <w:outlineLvl w:val="9"/>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4E857BFD">
      <w:pPr>
        <w:pageBreakBefore w:val="0"/>
        <w:kinsoku/>
        <w:bidi w:val="0"/>
        <w:spacing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42262D61">
      <w:pPr>
        <w:pStyle w:val="43"/>
        <w:pageBreakBefore w:val="0"/>
        <w:kinsoku/>
        <w:bidi w:val="0"/>
        <w:spacing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3ADA4376">
      <w:pPr>
        <w:pageBreakBefore w:val="0"/>
        <w:kinsoku/>
        <w:bidi w:val="0"/>
        <w:spacing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br w:type="page"/>
      </w:r>
    </w:p>
    <w:p w14:paraId="607352EA">
      <w:pPr>
        <w:pStyle w:val="151"/>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bookmarkStart w:id="2135" w:name="_Toc682"/>
      <w:bookmarkStart w:id="2136" w:name="_Toc12385"/>
      <w:r>
        <w:rPr>
          <w:rFonts w:hint="default" w:ascii="Times New Roman" w:hAnsi="Times New Roman" w:eastAsia="仿宋_GB2312" w:cs="Times New Roman"/>
          <w:sz w:val="32"/>
          <w:szCs w:val="32"/>
          <w:highlight w:val="none"/>
        </w:rPr>
        <w:t>工程量清单说明部分</w:t>
      </w:r>
      <w:bookmarkEnd w:id="2135"/>
    </w:p>
    <w:p w14:paraId="750795CF">
      <w:pPr>
        <w:pStyle w:val="151"/>
        <w:pageBreakBefore w:val="0"/>
        <w:kinsoku/>
        <w:bidi w:val="0"/>
        <w:spacing w:line="440" w:lineRule="exact"/>
        <w:ind w:firstLine="0" w:firstLineChars="0"/>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bookmarkStart w:id="2137" w:name="_Toc29471"/>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1.工程量清单说明</w:t>
      </w:r>
      <w:bookmarkEnd w:id="2137"/>
    </w:p>
    <w:p w14:paraId="040EE6CF">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1.1 本工程量清单是根据招标文件中包括的、有合同约束力的图纸以及有关工程量清单的国家标准、行业标准、合同条款中约定的工程量计算规则编制。约定计量规则中没有的子目，其工程量按照有合同约束力的图纸所标示尺寸的理论净量计算。计量采用中华人民共和国法定计量单位。</w:t>
      </w:r>
    </w:p>
    <w:p w14:paraId="1DF1EDD4">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1.2 本工程量清单应与招标文件中的投标人须知、通用合同条款、专用合同条款、技术标准和要求及图纸等章节内容</w:t>
      </w:r>
      <w:r>
        <w:rPr>
          <w:rFonts w:hint="eastAsia" w:eastAsia="仿宋_GB2312" w:cs="Times New Roman"/>
          <w:b w:val="0"/>
          <w:bCs w:val="0"/>
          <w:color w:val="000000" w:themeColor="text1"/>
          <w:kern w:val="2"/>
          <w:sz w:val="32"/>
          <w:szCs w:val="32"/>
          <w:highlight w:val="none"/>
          <w:lang w:val="en-US" w:eastAsia="zh-CN" w:bidi="ar-SA"/>
          <w14:textFill>
            <w14:solidFill>
              <w14:schemeClr w14:val="tx1"/>
            </w14:solidFill>
          </w14:textFill>
        </w:rPr>
        <w:t>一同</w:t>
      </w: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阅读和理解。</w:t>
      </w:r>
    </w:p>
    <w:p w14:paraId="3C5E7ADF">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1.3 本工程量清单是工程量清单计价的基础,应为编制招标控制价（最高投标限价）、投标报价、计算或调整工程量、索赔等的依据之一。合同履行期间,本工程量清单缺陷经发承包双方确认后,应按照承包人实际完成合同工程的应予计量的工程量和实际发生的措施项目调整,合同价格的确定以及价款支付应遵循合同条款(包括通用合同条款和专用合同条款)、第七章“技术标准和要求”以及本章的有关约定。</w:t>
      </w:r>
    </w:p>
    <w:p w14:paraId="24E3F473">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1.4 补充项目的项目特征、计量单位、工程量计算规则及工作内容说明：</w:t>
      </w:r>
      <w:r>
        <w:rPr>
          <w:rFonts w:hint="default" w:ascii="Times New Roman" w:hAnsi="Times New Roman" w:eastAsia="仿宋_GB2312" w:cs="Times New Roman"/>
          <w:b w:val="0"/>
          <w:bCs w:val="0"/>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b w:val="0"/>
          <w:bCs w:val="0"/>
          <w:color w:val="000000" w:themeColor="text1"/>
          <w:kern w:val="2"/>
          <w:sz w:val="32"/>
          <w:szCs w:val="32"/>
          <w:highlight w:val="none"/>
          <w:u w:val="none"/>
          <w:lang w:val="en-US" w:eastAsia="zh-CN" w:bidi="ar-SA"/>
          <w14:textFill>
            <w14:solidFill>
              <w14:schemeClr w14:val="tx1"/>
            </w14:solidFill>
          </w14:textFill>
        </w:rPr>
        <w:t>。</w:t>
      </w:r>
    </w:p>
    <w:p w14:paraId="68E12B40">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1.5 本条第1.1款中约定的计量和计价规则适用于合同履约过程中工程量计量与价款支付、工程变更、索赔和工程结算。</w:t>
      </w:r>
    </w:p>
    <w:p w14:paraId="565942DC">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1.6 本条与下述第2条和第3条的说明内容是构成合同文件的已标价工程量清单</w:t>
      </w:r>
      <w:r>
        <w:rPr>
          <w:rFonts w:hint="eastAsia" w:eastAsia="仿宋_GB2312" w:cs="Times New Roman"/>
          <w:b w:val="0"/>
          <w:bCs w:val="0"/>
          <w:color w:val="000000" w:themeColor="text1"/>
          <w:kern w:val="2"/>
          <w:sz w:val="32"/>
          <w:szCs w:val="32"/>
          <w:highlight w:val="none"/>
          <w:lang w:val="en-US" w:eastAsia="zh-CN" w:bidi="ar-SA"/>
          <w14:textFill>
            <w14:solidFill>
              <w14:schemeClr w14:val="tx1"/>
            </w14:solidFill>
          </w14:textFill>
        </w:rPr>
        <w:t>（经济标）</w:t>
      </w: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的组成部分。</w:t>
      </w:r>
    </w:p>
    <w:p w14:paraId="5D0A1405">
      <w:pPr>
        <w:pStyle w:val="151"/>
        <w:pageBreakBefore w:val="0"/>
        <w:kinsoku/>
        <w:bidi w:val="0"/>
        <w:spacing w:line="440" w:lineRule="exact"/>
        <w:ind w:firstLine="0" w:firstLineChars="0"/>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bookmarkStart w:id="2138" w:name="_Toc6722"/>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2.投标报价说明</w:t>
      </w:r>
      <w:bookmarkEnd w:id="2138"/>
    </w:p>
    <w:p w14:paraId="05768C75">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2.1 投标报价应根据招标文件中的有关计价要求，并按照下列依据自主报价。</w:t>
      </w:r>
    </w:p>
    <w:p w14:paraId="213DCC40">
      <w:pPr>
        <w:keepNext w:val="0"/>
        <w:keepLines w:val="0"/>
        <w:pageBreakBefore w:val="0"/>
        <w:widowControl w:val="0"/>
        <w:kinsoku/>
        <w:wordWrap/>
        <w:overflowPunct/>
        <w:topLinePunct w:val="0"/>
        <w:bidi w:val="0"/>
        <w:snapToGrid/>
        <w:spacing w:line="440" w:lineRule="exact"/>
        <w:ind w:firstLine="640" w:firstLineChars="200"/>
        <w:textAlignment w:val="auto"/>
        <w:outlineLvl w:val="9"/>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(1) 本招标文件、招标工程量清单；</w:t>
      </w:r>
    </w:p>
    <w:p w14:paraId="6CA7BD04">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 《建设工程工程量清单计价规范》（GB50500-2013）；</w:t>
      </w:r>
    </w:p>
    <w:p w14:paraId="45BF2AC2">
      <w:pPr>
        <w:keepNext w:val="0"/>
        <w:keepLines w:val="0"/>
        <w:pageBreakBefore w:val="0"/>
        <w:widowControl w:val="0"/>
        <w:kinsoku/>
        <w:wordWrap/>
        <w:overflowPunct/>
        <w:topLinePunct w:val="0"/>
        <w:bidi w:val="0"/>
        <w:snapToGrid/>
        <w:spacing w:line="440" w:lineRule="exact"/>
        <w:ind w:firstLine="640" w:firstLineChars="200"/>
        <w:textAlignment w:val="auto"/>
        <w:outlineLvl w:val="9"/>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(3) 国家或自治区、行业建设主管部门颁发的计价办法；</w:t>
      </w:r>
    </w:p>
    <w:p w14:paraId="59973DF7">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 xml:space="preserve">(4) </w:t>
      </w:r>
      <w:r>
        <w:rPr>
          <w:rFonts w:hint="eastAsia" w:ascii="方正仿宋_GB2312" w:hAnsi="方正仿宋_GB2312" w:eastAsia="方正仿宋_GB2312" w:cs="方正仿宋_GB2312"/>
          <w:b w:val="0"/>
          <w:bCs w:val="0"/>
          <w:color w:val="000000" w:themeColor="text1"/>
          <w:kern w:val="2"/>
          <w:sz w:val="32"/>
          <w:szCs w:val="32"/>
          <w:highlight w:val="none"/>
          <w:lang w:val="en-US" w:eastAsia="zh-CN" w:bidi="ar-SA"/>
          <w14:textFill>
            <w14:solidFill>
              <w14:schemeClr w14:val="tx1"/>
            </w14:solidFill>
          </w14:textFill>
        </w:rPr>
        <w:t>投标人企业定额、工程造价数据等</w:t>
      </w: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，国家或自治区、行业建设主管部门颁发的计价定额；</w:t>
      </w:r>
    </w:p>
    <w:p w14:paraId="5A709D8A">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(5) 招标文件(包括工程量清单)的澄清、补充和修改文件；</w:t>
      </w:r>
    </w:p>
    <w:p w14:paraId="52481C33">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(6) 建设工程设计文件及相关资料；</w:t>
      </w:r>
    </w:p>
    <w:p w14:paraId="2E6B6493">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(7) 施工现场情况、工程特点及拟定的投标施工组织设计（技术标）或施工方案；</w:t>
      </w:r>
    </w:p>
    <w:p w14:paraId="1053497B">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(8) 与建设项目相关的标准、规范、规定等技术资料；</w:t>
      </w:r>
    </w:p>
    <w:p w14:paraId="5A42E33E">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(9) 市场价格信息或工程造价</w:t>
      </w:r>
      <w:r>
        <w:rPr>
          <w:rFonts w:hint="eastAsia" w:eastAsia="仿宋_GB2312" w:cs="Times New Roman"/>
          <w:b w:val="0"/>
          <w:bCs w:val="0"/>
          <w:color w:val="000000" w:themeColor="text1"/>
          <w:kern w:val="2"/>
          <w:sz w:val="32"/>
          <w:szCs w:val="32"/>
          <w:highlight w:val="none"/>
          <w:lang w:val="en-US" w:eastAsia="zh-CN" w:bidi="ar-SA"/>
          <w14:textFill>
            <w14:solidFill>
              <w14:schemeClr w14:val="tx1"/>
            </w14:solidFill>
          </w14:textFill>
        </w:rPr>
        <w:t>管理</w:t>
      </w: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机构发布的工程造价信息；</w:t>
      </w:r>
    </w:p>
    <w:p w14:paraId="4564EF3A">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(10) 其他的相关资料。</w:t>
      </w:r>
    </w:p>
    <w:p w14:paraId="3DE0148D">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2.2 工程量清单中列明的所有需要填写单价和合价的项目,投标人均应填写且只允许有一个报价。未填写单价和合价的项目,可视为此项费用已包括在已标价工程量清单中其他相关项目的单价和合价之中。结算时,此项目不得重新组价</w:t>
      </w:r>
      <w:r>
        <w:rPr>
          <w:rFonts w:hint="eastAsia" w:eastAsia="仿宋_GB2312" w:cs="Times New Roman"/>
          <w:b w:val="0"/>
          <w:bCs w:val="0"/>
          <w:color w:val="000000" w:themeColor="text1"/>
          <w:kern w:val="2"/>
          <w:sz w:val="32"/>
          <w:szCs w:val="32"/>
          <w:highlight w:val="none"/>
          <w:lang w:val="en-US" w:eastAsia="zh-CN" w:bidi="ar-SA"/>
          <w14:textFill>
            <w14:solidFill>
              <w14:schemeClr w14:val="tx1"/>
            </w14:solidFill>
          </w14:textFill>
        </w:rPr>
        <w:t>或</w:t>
      </w: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调整。</w:t>
      </w:r>
    </w:p>
    <w:p w14:paraId="70E16FB9">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2.3工程量清单中标价的综合单价或金额，应包括所需人工费、材料费、施工机械使用费、企业管理费及利润，以及一定范围内的风险费用。所谓“一定范围内的风险”是指合同约定的风险。</w:t>
      </w:r>
    </w:p>
    <w:p w14:paraId="46C8CAD9">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2.4 投标总报价为投标人完成招标范围所述的全部工程内容的体现和完成该工程项目的成本、管理费、技术措施费、利润、风险费及政策性文件规定的不可竞争费用、规费和税金等所有费用，以及所有根据合同或其它原因由投标人支付的税金和其它应缴纳的费用。</w:t>
      </w:r>
    </w:p>
    <w:p w14:paraId="6645C854">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2.5 “投标报价汇总表”中的投标总价由分部分项工程费、措施项目费、其他项目费、规费和税金组成，并且“投标报价汇总表”中的投标总价应当与构成已标价工程量清单的分部分项工程费、措施项目费、其他项目费、规费、税金的合计金额一致。投标人应依据建设工程工程量清单计价规范、企业定额及当地市场因素及工程特点等</w:t>
      </w:r>
      <w:r>
        <w:rPr>
          <w:rFonts w:hint="eastAsia" w:eastAsia="仿宋_GB2312" w:cs="Times New Roman"/>
          <w:b w:val="0"/>
          <w:bCs w:val="0"/>
          <w:color w:val="000000" w:themeColor="text1"/>
          <w:kern w:val="2"/>
          <w:sz w:val="32"/>
          <w:szCs w:val="32"/>
          <w:highlight w:val="none"/>
          <w:lang w:val="en-US" w:eastAsia="zh-CN" w:bidi="ar-SA"/>
          <w14:textFill>
            <w14:solidFill>
              <w14:schemeClr w14:val="tx1"/>
            </w14:solidFill>
          </w14:textFill>
        </w:rPr>
        <w:t>确定</w:t>
      </w: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综合单价。</w:t>
      </w:r>
    </w:p>
    <w:p w14:paraId="6EF10618">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2.5.1除非招标人对招标文件予以修改，投标人必须按照招标人提供的分部分项工程量清单，列出分部分项工程量的综合单价和合价。</w:t>
      </w:r>
    </w:p>
    <w:p w14:paraId="5A1B6EF3">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2.5.2 投标人在进行工程量清单单价合同方式招标的投标报价时，不能进行投标总价优惠（或降价、让利），投标人对投标报价的任何优惠（或降价、让利）均应反映在相应清单项目的综合单价中。不得出现任意一项单价重大让利、低于成本报价。投标人不得以自有机械闲置、自有材料等不计成本为由进行投标报价。</w:t>
      </w:r>
    </w:p>
    <w:p w14:paraId="19EFBD11">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2.5.3 每一分项只允许有一个报价，任何有选择的报价将不予接受。投标人未填列综合单价或合价的分项工程，在实施后，招标人将不予以支付，并视为该项费用已包括在其他有价款的综合单价或合价内。由于承包人自行计算错误或漏报的，将不再给予调整。</w:t>
      </w:r>
    </w:p>
    <w:p w14:paraId="74252402">
      <w:pPr>
        <w:keepNext w:val="0"/>
        <w:keepLines w:val="0"/>
        <w:pageBreakBefore w:val="0"/>
        <w:widowControl w:val="0"/>
        <w:kinsoku/>
        <w:wordWrap/>
        <w:overflowPunct/>
        <w:topLinePunct w:val="0"/>
        <w:autoSpaceDE w:val="0"/>
        <w:autoSpaceDN w:val="0"/>
        <w:bidi w:val="0"/>
        <w:adjustRightInd w:val="0"/>
        <w:snapToGrid/>
        <w:spacing w:line="440" w:lineRule="exact"/>
        <w:ind w:firstLine="640" w:firstLineChars="200"/>
        <w:jc w:val="left"/>
        <w:textAlignment w:val="auto"/>
        <w:rPr>
          <w:rFonts w:hint="default" w:ascii="Times New Roman" w:hAnsi="Times New Roman" w:eastAsia="仿宋_GB2312" w:cs="Times New Roman"/>
          <w:b w:val="0"/>
          <w:bCs w:val="0"/>
          <w:color w:val="000000" w:themeColor="text1"/>
          <w:kern w:val="2"/>
          <w:sz w:val="32"/>
          <w:szCs w:val="32"/>
          <w:highlight w:val="yellow"/>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2.5.4 分部分项工程量清单已包括本投标人须知前附表第1.3.1条确定的本项目招标范围内施工图全部内容，并须在招标过程中经投标人提出质询，招标人以答疑的形式确认，结算工程量以完成的实体量为准。中标人由于自身原因造成工程量的增加不以任何形式调增。分部分项工程量调整按照</w:t>
      </w:r>
      <w:r>
        <w:rPr>
          <w:rFonts w:hint="eastAsia" w:eastAsia="仿宋_GB2312" w:cs="Times New Roman"/>
          <w:b w:val="0"/>
          <w:bCs w:val="0"/>
          <w:color w:val="000000" w:themeColor="text1"/>
          <w:kern w:val="2"/>
          <w:sz w:val="32"/>
          <w:szCs w:val="32"/>
          <w:highlight w:val="none"/>
          <w:lang w:val="en-US" w:eastAsia="zh-CN" w:bidi="ar-SA"/>
          <w14:textFill>
            <w14:solidFill>
              <w14:schemeClr w14:val="tx1"/>
            </w14:solidFill>
          </w14:textFill>
        </w:rPr>
        <w:t>工程量清单计价规范相关规定进行调整</w:t>
      </w: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w:t>
      </w:r>
    </w:p>
    <w:p w14:paraId="27B1D0C8">
      <w:pPr>
        <w:keepNext w:val="0"/>
        <w:keepLines w:val="0"/>
        <w:pageBreakBefore w:val="0"/>
        <w:widowControl w:val="0"/>
        <w:kinsoku/>
        <w:wordWrap/>
        <w:overflowPunct/>
        <w:topLinePunct w:val="0"/>
        <w:bidi w:val="0"/>
        <w:snapToGrid/>
        <w:spacing w:line="440" w:lineRule="exact"/>
        <w:ind w:firstLine="640" w:firstLineChars="200"/>
        <w:textAlignment w:val="auto"/>
        <w:outlineLvl w:val="9"/>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2.6 分部分项工程项目按下列要求报价：</w:t>
      </w:r>
    </w:p>
    <w:p w14:paraId="6CA1926B">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2.6.1 分部分项工程量清单计价应依据计价规范中关于综合单价的组成内容确定报价。</w:t>
      </w:r>
    </w:p>
    <w:p w14:paraId="1BF6F85A">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2.6.2 如果分部分项工程量清单中涉及“材料和工程设备暂估单价表”中列出的材料和工程设备，则应将该类材料和工程设备的暂估单价本身以及除对应的规费及税金以外的费用计入分部分项工程量清单相应子目的综合单价。</w:t>
      </w:r>
    </w:p>
    <w:p w14:paraId="683FF6F6">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2.6.3 如果分部分项工程量清单中涉及“发包人提供的材料和工程设备一览表”(见第四章合同条款及格式附件二)中列出的材料和工程设备，则该类材料和工程设备供应至现场指定位置的采购供应价本身不计入投标报价，但应将该类材料和工程设备的安装、安装所需要的辅助材料、安装损耗以及其他必要的辅助工作及其对应的管理费及利润计入分部分项工程量清单相应子目的综合单价，</w:t>
      </w:r>
      <w:r>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并在其他项目费中计取与合同约定服务内容相对应的总承包服务费。</w:t>
      </w:r>
    </w:p>
    <w:p w14:paraId="04A10733">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2.6.4 “分部分项工程量清单与计价表”所列各子目的综合单价组成中，各子目的人工、材料和机械台班消耗量由投标人按照其自身情况做充分的、竞争性考虑。</w:t>
      </w:r>
    </w:p>
    <w:p w14:paraId="5EDFC598">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2.6.5 投标人在投标文件中提交并构成合同文件的“主要材料和工程设备选用表”中所列的材料和工程设备的价格是指此类材料和工程设备到达施工现场指定堆放地点的落地价格，即包括采购、包装、运输、装卸、堆放等到达施工现场指定落地或堆放地点之前的全部费用，但不包括落地之后发生的仓储、保管、库损以及从堆放地点运至安装地点的二次搬运费用。“主要材料和工程设备选用表”中所列材料和工程设备的价格应与构成综合单价相应材料或工程设备的价格一致。落地之后发生的仓储、保管、库损以及从堆放地点运至安装地点的二次搬运等其他费用均应在投标报价中考虑。</w:t>
      </w:r>
    </w:p>
    <w:p w14:paraId="127A05F9">
      <w:pPr>
        <w:keepNext w:val="0"/>
        <w:keepLines w:val="0"/>
        <w:pageBreakBefore w:val="0"/>
        <w:widowControl w:val="0"/>
        <w:kinsoku/>
        <w:wordWrap/>
        <w:overflowPunct/>
        <w:topLinePunct w:val="0"/>
        <w:bidi w:val="0"/>
        <w:snapToGrid/>
        <w:spacing w:line="440" w:lineRule="exact"/>
        <w:ind w:firstLine="640" w:firstLineChars="200"/>
        <w:textAlignment w:val="auto"/>
        <w:outlineLvl w:val="9"/>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2.7 措施项目按下列要求报价：</w:t>
      </w:r>
    </w:p>
    <w:p w14:paraId="7910A6C9">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2.7.1 措施项目清单计价应根据投标人的施工组织设计（技术标）进行报价。可以计量工程量的措施项目，应按分部分项工程量清单的方式采用综合单价计价；其余的措施项目可以“项”为单位的方式计价。投标人所填报价格应包括除规费、税金外的全部费用。</w:t>
      </w:r>
    </w:p>
    <w:p w14:paraId="2FE8462F">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2.7.2 措施项目清单中的安全文明施工费应按其中安全文明施工费应按</w:t>
      </w:r>
      <w:r>
        <w:rPr>
          <w:rFonts w:hint="eastAsia" w:eastAsia="仿宋_GB2312" w:cs="Times New Roman"/>
          <w:b w:val="0"/>
          <w:bCs w:val="0"/>
          <w:color w:val="000000" w:themeColor="text1"/>
          <w:kern w:val="2"/>
          <w:sz w:val="32"/>
          <w:szCs w:val="32"/>
          <w:highlight w:val="none"/>
          <w:lang w:val="en-US" w:eastAsia="zh-CN" w:bidi="ar-SA"/>
          <w14:textFill>
            <w14:solidFill>
              <w14:schemeClr w14:val="tx1"/>
            </w14:solidFill>
          </w14:textFill>
        </w:rPr>
        <w:t>国家、自治区或行业建设主管部门的有关</w:t>
      </w: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规定计算，不得作为竞争性费用。</w:t>
      </w:r>
    </w:p>
    <w:p w14:paraId="7EFB42FF">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2.7.3 招标人提供的措施项目清单中所列项目仅指一般的通用项目，投标人在报价时应充分、全面地阅读和理解招标文件的相关内容和约定，包括第七章“技术标准和要求”的相关约定，详实了解工程场地及其周围环境，充分考虑招标工程特点及拟定的施工方案和施工组织设计，对招标人给出的措施项目清单的内容进行细化或增减。</w:t>
      </w:r>
    </w:p>
    <w:p w14:paraId="40385C13">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2.7.4 “措施项目清单与计价表”中所填写的报价金额，应全面涵盖招标文件约定的投标人中标后施工、竣工、交付本工程并维修其任何缺陷</w:t>
      </w:r>
      <w:r>
        <w:rPr>
          <w:rFonts w:hint="eastAsia" w:eastAsia="仿宋_GB2312" w:cs="Times New Roman"/>
          <w:b w:val="0"/>
          <w:bCs w:val="0"/>
          <w:color w:val="000000" w:themeColor="text1"/>
          <w:kern w:val="2"/>
          <w:sz w:val="32"/>
          <w:szCs w:val="32"/>
          <w:highlight w:val="none"/>
          <w:lang w:val="en-US" w:eastAsia="zh-CN" w:bidi="ar-SA"/>
          <w14:textFill>
            <w14:solidFill>
              <w14:schemeClr w14:val="tx1"/>
            </w14:solidFill>
          </w14:textFill>
        </w:rPr>
        <w:t>（非发包人原因）</w:t>
      </w: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所需要履行的责任和义务的全部费用。</w:t>
      </w:r>
    </w:p>
    <w:p w14:paraId="1AF150C0">
      <w:pPr>
        <w:keepNext w:val="0"/>
        <w:keepLines w:val="0"/>
        <w:pageBreakBefore w:val="0"/>
        <w:widowControl w:val="0"/>
        <w:kinsoku/>
        <w:wordWrap/>
        <w:overflowPunct/>
        <w:topLinePunct w:val="0"/>
        <w:bidi w:val="0"/>
        <w:snapToGrid/>
        <w:spacing w:line="440" w:lineRule="exact"/>
        <w:ind w:firstLine="640" w:firstLineChars="200"/>
        <w:textAlignment w:val="auto"/>
        <w:outlineLvl w:val="9"/>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2.8．其他项目清单费应按下列规定报价：</w:t>
      </w:r>
    </w:p>
    <w:p w14:paraId="793B5079">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2.8.1 暂列金额按“暂列金额明细表”中列出的金额报价，此处的暂列金额是招标人在招标文件中统一给定的，</w:t>
      </w:r>
      <w:r>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不得作为竞争性费用。</w:t>
      </w:r>
    </w:p>
    <w:p w14:paraId="7F316DE3">
      <w:pPr>
        <w:keepNext w:val="0"/>
        <w:keepLines w:val="0"/>
        <w:pageBreakBefore w:val="0"/>
        <w:widowControl w:val="0"/>
        <w:kinsoku/>
        <w:wordWrap/>
        <w:overflowPunct/>
        <w:topLinePunct w:val="0"/>
        <w:bidi w:val="0"/>
        <w:snapToGrid/>
        <w:spacing w:line="440" w:lineRule="exact"/>
        <w:ind w:firstLine="640" w:firstLineChars="200"/>
        <w:textAlignment w:val="auto"/>
        <w:rPr>
          <w:rFonts w:hint="eastAsia" w:ascii="方正仿宋_GB2312" w:hAnsi="方正仿宋_GB2312" w:eastAsia="方正仿宋_GB2312" w:cs="方正仿宋_GB2312"/>
          <w:b w:val="0"/>
          <w:bCs w:val="0"/>
          <w:color w:val="000000" w:themeColor="text1"/>
          <w:kern w:val="2"/>
          <w:sz w:val="32"/>
          <w:szCs w:val="32"/>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2.8.2 暂估价分为材料和工程设备暂估单价和专业工程暂估价两类。其中的材料和工程设备暂估单价</w:t>
      </w:r>
      <w:r>
        <w:rPr>
          <w:rFonts w:hint="eastAsia" w:eastAsia="仿宋_GB2312" w:cs="Times New Roman"/>
          <w:b w:val="0"/>
          <w:bCs w:val="0"/>
          <w:color w:val="000000" w:themeColor="text1"/>
          <w:kern w:val="2"/>
          <w:sz w:val="32"/>
          <w:szCs w:val="32"/>
          <w:highlight w:val="none"/>
          <w:lang w:val="en-US" w:eastAsia="zh-CN" w:bidi="ar-SA"/>
          <w14:textFill>
            <w14:solidFill>
              <w14:schemeClr w14:val="tx1"/>
            </w14:solidFill>
          </w14:textFill>
        </w:rPr>
        <w:t>计</w:t>
      </w: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入分部分项工程量清单之综合单价，不在其他项目清单中汇总；专业工程暂估价直接按“专业工程暂估价表”中列出的金额</w:t>
      </w:r>
      <w:r>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填写，不得作为竞争性费用。</w:t>
      </w:r>
    </w:p>
    <w:p w14:paraId="758BDA69">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2.8.3  计日工按“计日工表”中列出的子目和估算数量，自主确定综合单价并计算计日工金额。</w:t>
      </w:r>
    </w:p>
    <w:p w14:paraId="7222A05A">
      <w:pPr>
        <w:keepNext w:val="0"/>
        <w:keepLines w:val="0"/>
        <w:pageBreakBefore w:val="0"/>
        <w:widowControl w:val="0"/>
        <w:kinsoku/>
        <w:wordWrap/>
        <w:overflowPunct/>
        <w:topLinePunct w:val="0"/>
        <w:autoSpaceDE w:val="0"/>
        <w:autoSpaceDN w:val="0"/>
        <w:bidi w:val="0"/>
        <w:adjustRightInd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2.8.4 总承包服务费各投标人根据招标文件中列出的内容和要求，按本招标文件的“总承包服务费计价表”中自报费率并计算金额。</w:t>
      </w:r>
    </w:p>
    <w:p w14:paraId="1CF97E45">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2.9 规费和税金应按“规费、税金项目清单与计价表”所列项目，按</w:t>
      </w:r>
      <w:r>
        <w:rPr>
          <w:rFonts w:hint="eastAsia" w:eastAsia="仿宋_GB2312" w:cs="Times New Roman"/>
          <w:b w:val="0"/>
          <w:bCs w:val="0"/>
          <w:color w:val="000000" w:themeColor="text1"/>
          <w:kern w:val="2"/>
          <w:sz w:val="32"/>
          <w:szCs w:val="32"/>
          <w:highlight w:val="none"/>
          <w:lang w:val="en-US" w:eastAsia="zh-CN" w:bidi="ar-SA"/>
          <w14:textFill>
            <w14:solidFill>
              <w14:schemeClr w14:val="tx1"/>
            </w14:solidFill>
          </w14:textFill>
        </w:rPr>
        <w:t>国家、自治区或行业建设主管部门的有关</w:t>
      </w: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规定</w:t>
      </w:r>
      <w:r>
        <w:rPr>
          <w:rFonts w:hint="eastAsia" w:eastAsia="仿宋_GB2312" w:cs="Times New Roman"/>
          <w:b w:val="0"/>
          <w:bCs w:val="0"/>
          <w:color w:val="000000" w:themeColor="text1"/>
          <w:kern w:val="2"/>
          <w:sz w:val="32"/>
          <w:szCs w:val="32"/>
          <w:highlight w:val="none"/>
          <w:lang w:val="en-US" w:eastAsia="zh-CN" w:bidi="ar-SA"/>
          <w14:textFill>
            <w14:solidFill>
              <w14:schemeClr w14:val="tx1"/>
            </w14:solidFill>
          </w14:textFill>
        </w:rPr>
        <w:t>列项和</w:t>
      </w: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计算，不得作为竞争性费用。</w:t>
      </w:r>
    </w:p>
    <w:p w14:paraId="6FF78502">
      <w:pPr>
        <w:keepNext w:val="0"/>
        <w:keepLines w:val="0"/>
        <w:pageBreakBefore w:val="0"/>
        <w:widowControl w:val="0"/>
        <w:kinsoku/>
        <w:wordWrap/>
        <w:overflowPunct/>
        <w:topLinePunct w:val="0"/>
        <w:bidi w:val="0"/>
        <w:snapToGrid/>
        <w:spacing w:line="440" w:lineRule="exact"/>
        <w:ind w:left="2" w:leftChars="1"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2.10 除招标文件有强制性规定以及不可竞争部分以外，投标报价由投标人自主确定，但不得低于</w:t>
      </w:r>
      <w:r>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工程成本</w:t>
      </w: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w:t>
      </w:r>
    </w:p>
    <w:p w14:paraId="34C68768">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2.11 工程量清单计价所涉及的生产资源的投标价格，应根据自身的信息渠道和采购渠道，分析其市场价格水平并判断其整个施工周期内的变化趋势，体现投标人自身的管理水平、技术水平和综合实力。</w:t>
      </w:r>
    </w:p>
    <w:p w14:paraId="22EDF097">
      <w:pPr>
        <w:keepNext w:val="0"/>
        <w:keepLines w:val="0"/>
        <w:pageBreakBefore w:val="0"/>
        <w:widowControl w:val="0"/>
        <w:kinsoku/>
        <w:wordWrap/>
        <w:overflowPunct/>
        <w:topLinePunct w:val="0"/>
        <w:bidi w:val="0"/>
        <w:snapToGrid/>
        <w:spacing w:line="440" w:lineRule="exact"/>
        <w:ind w:left="2" w:leftChars="1"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2.12 管理费应由投标人在保证不低于其成本的基础上做竞争性考虑；利润由投标人根据自身情况和综合实力做竞争性考虑。</w:t>
      </w:r>
    </w:p>
    <w:p w14:paraId="3F5FFF24">
      <w:pPr>
        <w:keepNext w:val="0"/>
        <w:keepLines w:val="0"/>
        <w:pageBreakBefore w:val="0"/>
        <w:widowControl w:val="0"/>
        <w:kinsoku/>
        <w:wordWrap/>
        <w:overflowPunct/>
        <w:topLinePunct w:val="0"/>
        <w:bidi w:val="0"/>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2.13 投标报价中应考虑招标文件中要求投标人承担的风险范围以及相关的费用。</w:t>
      </w:r>
    </w:p>
    <w:p w14:paraId="3622888A">
      <w:pPr>
        <w:keepNext w:val="0"/>
        <w:keepLines w:val="0"/>
        <w:pageBreakBefore w:val="0"/>
        <w:widowControl w:val="0"/>
        <w:kinsoku/>
        <w:wordWrap/>
        <w:overflowPunct/>
        <w:topLinePunct w:val="0"/>
        <w:bidi w:val="0"/>
        <w:snapToGrid/>
        <w:spacing w:line="440" w:lineRule="exact"/>
        <w:ind w:left="2" w:leftChars="1"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2.14 投标总价为投标人在投标文件中提出的各项支付金额的总和，为实施、完成招标工程并修补缺陷</w:t>
      </w:r>
      <w:r>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（非发包人原因）</w:t>
      </w: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以及履行招标文件中约定的风险范围内的所有责任和义务所发生的全部费用。</w:t>
      </w:r>
    </w:p>
    <w:p w14:paraId="54BAB33F">
      <w:pPr>
        <w:keepNext w:val="0"/>
        <w:keepLines w:val="0"/>
        <w:pageBreakBefore w:val="0"/>
        <w:widowControl w:val="0"/>
        <w:kinsoku/>
        <w:wordWrap/>
        <w:overflowPunct/>
        <w:topLinePunct w:val="0"/>
        <w:bidi w:val="0"/>
        <w:snapToGrid/>
        <w:spacing w:line="440" w:lineRule="exact"/>
        <w:ind w:firstLine="640" w:firstLineChars="200"/>
        <w:textAlignment w:val="auto"/>
        <w:outlineLvl w:val="9"/>
        <w:rPr>
          <w:rFonts w:hint="default" w:ascii="Times New Roman" w:hAnsi="Times New Roman" w:eastAsia="仿宋_GB2312" w:cs="Times New Roman"/>
          <w:b w:val="0"/>
          <w:bCs w:val="0"/>
          <w:color w:val="000000" w:themeColor="text1"/>
          <w:kern w:val="2"/>
          <w:sz w:val="32"/>
          <w:szCs w:val="32"/>
          <w:highlight w:val="none"/>
          <w:u w:val="singl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2.15 有关投标报价的其他说明：</w:t>
      </w:r>
      <w:r>
        <w:rPr>
          <w:rFonts w:hint="eastAsia" w:eastAsia="仿宋_GB2312" w:cs="Times New Roman"/>
          <w:b w:val="0"/>
          <w:bCs w:val="0"/>
          <w:color w:val="000000" w:themeColor="text1"/>
          <w:kern w:val="2"/>
          <w:sz w:val="32"/>
          <w:szCs w:val="32"/>
          <w:highlight w:val="none"/>
          <w:u w:val="single"/>
          <w:lang w:val="en-US" w:eastAsia="zh-CN" w:bidi="ar-SA"/>
          <w14:textFill>
            <w14:solidFill>
              <w14:schemeClr w14:val="tx1"/>
            </w14:solidFill>
          </w14:textFill>
        </w:rPr>
        <w:t xml:space="preserve">                      </w:t>
      </w:r>
    </w:p>
    <w:p w14:paraId="20C8DFEC">
      <w:pPr>
        <w:pageBreakBefore w:val="0"/>
        <w:kinsoku/>
        <w:bidi w:val="0"/>
        <w:spacing w:line="440" w:lineRule="exact"/>
        <w:ind w:firstLine="0" w:firstLineChars="0"/>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3. 其他说明</w:t>
      </w:r>
    </w:p>
    <w:p w14:paraId="69FB884A">
      <w:pPr>
        <w:keepNext w:val="0"/>
        <w:keepLines w:val="0"/>
        <w:pageBreakBefore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3.1 投标人应先到工地踏勘以及充分了解工地位置、情况、道路、储存空间、装卸限制及任何其他足以影响承包价的情况，任何因忽视或误解工地情况而导致的索赔或工期延长申请将不被批准。</w:t>
      </w:r>
    </w:p>
    <w:p w14:paraId="3AF3E140">
      <w:pPr>
        <w:pStyle w:val="17"/>
        <w:jc w:val="both"/>
        <w:rPr>
          <w:rFonts w:hint="eastAsia"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r>
        <w:rPr>
          <w:rFonts w:hint="eastAsia"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4.</w:t>
      </w: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 xml:space="preserve"> </w:t>
      </w:r>
      <w:r>
        <w:rPr>
          <w:rFonts w:hint="eastAsia"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工程量清单与计价表</w:t>
      </w:r>
    </w:p>
    <w:p w14:paraId="53BA10C4">
      <w:pPr>
        <w:pStyle w:val="17"/>
        <w:ind w:firstLine="640" w:firstLineChars="200"/>
        <w:jc w:val="both"/>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4.1 招标人应结合本工程特点编制招标工程量清单，并确保暂列金额明细表、材料和工程设备暂估价表中所填写内容与招标工程量清单中所填写内容一致。</w:t>
      </w:r>
    </w:p>
    <w:p w14:paraId="432E00EB">
      <w:pPr>
        <w:pStyle w:val="17"/>
        <w:ind w:firstLine="640" w:firstLineChars="200"/>
        <w:jc w:val="both"/>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eastAsia"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4.2 投标人应当使用工程量清单与计价表中提供的格式（除工程量清单封面外），填报已标价工程量清单。投标人认为工程量清单与计价表格式无法满足招标工程量清单要求时，可自行补充相应表格。</w:t>
      </w:r>
    </w:p>
    <w:p w14:paraId="3FB56665">
      <w:pPr>
        <w:pStyle w:val="17"/>
        <w:jc w:val="both"/>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p>
    <w:p w14:paraId="14B8DC0D">
      <w:pPr>
        <w:pageBreakBefore w:val="0"/>
        <w:widowControl/>
        <w:kinsoku/>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4A1B2118">
      <w:pPr>
        <w:pageBreakBefore w:val="0"/>
        <w:widowControl/>
        <w:kinsoku/>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20558056">
      <w:pPr>
        <w:pageBreakBefore w:val="0"/>
        <w:widowControl/>
        <w:kinsoku/>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0F8ECDC1">
      <w:pPr>
        <w:pageBreakBefore w:val="0"/>
        <w:widowControl/>
        <w:kinsoku/>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547ABC8C">
      <w:pPr>
        <w:pageBreakBefore w:val="0"/>
        <w:widowControl/>
        <w:kinsoku/>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5657423C">
      <w:pPr>
        <w:pageBreakBefore w:val="0"/>
        <w:widowControl/>
        <w:kinsoku/>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25DB5CD5">
      <w:pPr>
        <w:pageBreakBefore w:val="0"/>
        <w:widowControl/>
        <w:kinsoku/>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5C7B9923">
      <w:pPr>
        <w:pageBreakBefore w:val="0"/>
        <w:widowControl/>
        <w:kinsoku/>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7C07E141">
      <w:pPr>
        <w:pageBreakBefore w:val="0"/>
        <w:widowControl/>
        <w:kinsoku/>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1DFC7A8D">
      <w:pPr>
        <w:pageBreakBefore w:val="0"/>
        <w:widowControl/>
        <w:kinsoku/>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54571892">
      <w:pPr>
        <w:pageBreakBefore w:val="0"/>
        <w:widowControl/>
        <w:kinsoku/>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076BA72F">
      <w:pPr>
        <w:pageBreakBefore w:val="0"/>
        <w:widowControl/>
        <w:kinsoku/>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09F4417C">
      <w:pPr>
        <w:pageBreakBefore w:val="0"/>
        <w:kinsoku/>
        <w:bidi w:val="0"/>
        <w:spacing w:line="440" w:lineRule="exact"/>
        <w:ind w:firstLine="0" w:firstLineChars="0"/>
        <w:jc w:val="center"/>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66909F25">
      <w:pPr>
        <w:pageBreakBefore w:val="0"/>
        <w:kinsoku/>
        <w:bidi w:val="0"/>
        <w:spacing w:line="440" w:lineRule="exact"/>
        <w:ind w:firstLine="0" w:firstLineChars="0"/>
        <w:jc w:val="center"/>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25DAA306">
      <w:pPr>
        <w:keepNext w:val="0"/>
        <w:keepLines w:val="0"/>
        <w:pageBreakBefore w:val="0"/>
        <w:widowControl w:val="0"/>
        <w:kinsoku/>
        <w:wordWrap/>
        <w:overflowPunct/>
        <w:topLinePunct w:val="0"/>
        <w:autoSpaceDE/>
        <w:autoSpaceDN/>
        <w:bidi w:val="0"/>
        <w:adjustRightInd/>
        <w:snapToGrid/>
        <w:spacing w:line="240" w:lineRule="auto"/>
        <w:ind w:firstLine="0" w:firstLineChars="0"/>
        <w:jc w:val="both"/>
        <w:textAlignment w:val="auto"/>
        <w:outlineLvl w:val="9"/>
        <w:rPr>
          <w:rFonts w:hint="eastAsia" w:ascii="Times New Roman" w:hAnsi="Times New Roman" w:eastAsia="仿宋_GB2312" w:cs="Times New Roman"/>
          <w:b/>
          <w:bCs/>
          <w:color w:val="000000" w:themeColor="text1"/>
          <w:sz w:val="32"/>
          <w:szCs w:val="32"/>
          <w:highlight w:val="none"/>
          <w:lang w:val="en-US" w:eastAsia="zh-CN"/>
          <w14:textFill>
            <w14:solidFill>
              <w14:schemeClr w14:val="tx1"/>
            </w14:solidFill>
          </w14:textFill>
        </w:rPr>
      </w:pPr>
      <w:r>
        <w:rPr>
          <w:rFonts w:hint="eastAsia" w:ascii="Times New Roman" w:hAnsi="Times New Roman" w:eastAsia="仿宋_GB2312" w:cs="Times New Roman"/>
          <w:b/>
          <w:bCs/>
          <w:color w:val="000000" w:themeColor="text1"/>
          <w:sz w:val="32"/>
          <w:szCs w:val="32"/>
          <w:highlight w:val="none"/>
          <w:lang w:val="en-US" w:eastAsia="zh-CN"/>
          <w14:textFill>
            <w14:solidFill>
              <w14:schemeClr w14:val="tx1"/>
            </w14:solidFill>
          </w14:textFill>
        </w:rPr>
        <w:t>工程量清单与计价表（示范格式）</w:t>
      </w:r>
    </w:p>
    <w:p w14:paraId="229D5126">
      <w:pPr>
        <w:pageBreakBefore w:val="0"/>
        <w:kinsoku/>
        <w:bidi w:val="0"/>
        <w:spacing w:line="440" w:lineRule="exact"/>
        <w:ind w:firstLine="0" w:firstLineChars="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5988090E">
      <w:pPr>
        <w:pageBreakBefore w:val="0"/>
        <w:kinsoku/>
        <w:bidi w:val="0"/>
        <w:spacing w:line="440" w:lineRule="exact"/>
        <w:ind w:firstLine="2240" w:firstLineChars="700"/>
        <w:jc w:val="both"/>
        <w:outlineLvl w:val="9"/>
        <w:rPr>
          <w:rFonts w:hint="eastAsia" w:ascii="Times New Roman" w:hAnsi="Times New Roman" w:eastAsia="仿宋_GB2312" w:cs="Times New Roman"/>
          <w:bCs w:val="0"/>
          <w:color w:val="000000" w:themeColor="text1"/>
          <w:sz w:val="32"/>
          <w:szCs w:val="32"/>
          <w:highlight w:val="none"/>
          <w:u w:val="single"/>
          <w:lang w:val="en-US" w:eastAsia="zh-CN"/>
          <w14:textFill>
            <w14:solidFill>
              <w14:schemeClr w14:val="tx1"/>
            </w14:solidFill>
          </w14:textFill>
        </w:rPr>
      </w:pPr>
    </w:p>
    <w:p w14:paraId="310FBC7C">
      <w:pPr>
        <w:pageBreakBefore w:val="0"/>
        <w:kinsoku/>
        <w:bidi w:val="0"/>
        <w:spacing w:line="440" w:lineRule="exact"/>
        <w:ind w:firstLine="2240" w:firstLineChars="700"/>
        <w:jc w:val="both"/>
        <w:outlineLvl w:val="9"/>
        <w:rPr>
          <w:rFonts w:hint="eastAsia" w:ascii="Times New Roman" w:hAnsi="Times New Roman" w:eastAsia="仿宋_GB2312" w:cs="Times New Roman"/>
          <w:bCs w:val="0"/>
          <w:color w:val="000000" w:themeColor="text1"/>
          <w:sz w:val="32"/>
          <w:szCs w:val="32"/>
          <w:highlight w:val="none"/>
          <w:u w:val="single"/>
          <w:lang w:val="en-US" w:eastAsia="zh-CN"/>
          <w14:textFill>
            <w14:solidFill>
              <w14:schemeClr w14:val="tx1"/>
            </w14:solidFill>
          </w14:textFill>
        </w:rPr>
      </w:pPr>
    </w:p>
    <w:p w14:paraId="2C282B83">
      <w:pPr>
        <w:pageBreakBefore w:val="0"/>
        <w:kinsoku/>
        <w:bidi w:val="0"/>
        <w:spacing w:line="440" w:lineRule="exact"/>
        <w:ind w:firstLine="2560" w:firstLineChars="800"/>
        <w:jc w:val="both"/>
        <w:outlineLvl w:val="9"/>
        <w:rPr>
          <w:rFonts w:hint="default" w:ascii="Times New Roman" w:hAnsi="Times New Roman" w:eastAsia="仿宋_GB2312" w:cs="Times New Roman"/>
          <w:bCs w:val="0"/>
          <w:color w:val="000000" w:themeColor="text1"/>
          <w:sz w:val="32"/>
          <w:szCs w:val="32"/>
          <w:highlight w:val="none"/>
          <w:u w:val="single"/>
          <w:lang w:eastAsia="zh-CN"/>
          <w14:textFill>
            <w14:solidFill>
              <w14:schemeClr w14:val="tx1"/>
            </w14:solidFill>
          </w14:textFill>
        </w:rPr>
      </w:pPr>
      <w:r>
        <w:rPr>
          <w:rFonts w:hint="eastAsia" w:ascii="Times New Roman" w:hAnsi="Times New Roman" w:eastAsia="仿宋_GB2312" w:cs="Times New Roman"/>
          <w:bCs w:val="0"/>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bCs w:val="0"/>
          <w:color w:val="000000" w:themeColor="text1"/>
          <w:sz w:val="32"/>
          <w:szCs w:val="32"/>
          <w:highlight w:val="none"/>
          <w:u w:val="none"/>
          <w:lang w:eastAsia="zh-CN"/>
          <w14:textFill>
            <w14:solidFill>
              <w14:schemeClr w14:val="tx1"/>
            </w14:solidFill>
          </w14:textFill>
        </w:rPr>
        <w:t>工程</w:t>
      </w:r>
    </w:p>
    <w:p w14:paraId="03E4CDE3">
      <w:pPr>
        <w:pageBreakBefore w:val="0"/>
        <w:kinsoku/>
        <w:bidi w:val="0"/>
        <w:spacing w:line="440" w:lineRule="exact"/>
        <w:ind w:firstLine="0" w:firstLineChars="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16C79E84">
      <w:pPr>
        <w:pageBreakBefore w:val="0"/>
        <w:kinsoku/>
        <w:bidi w:val="0"/>
        <w:spacing w:line="440" w:lineRule="exact"/>
        <w:ind w:firstLine="0" w:firstLineChars="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1B56E46E">
      <w:pPr>
        <w:pageBreakBefore w:val="0"/>
        <w:kinsoku/>
        <w:bidi w:val="0"/>
        <w:spacing w:line="440" w:lineRule="exact"/>
        <w:ind w:firstLine="0" w:firstLineChars="0"/>
        <w:jc w:val="center"/>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51167574">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9"/>
        <w:rPr>
          <w:rFonts w:hint="eastAsia" w:ascii="方正小标宋简体" w:hAnsi="方正小标宋简体" w:eastAsia="方正小标宋简体" w:cs="方正小标宋简体"/>
          <w:bCs w:val="0"/>
          <w:color w:val="000000" w:themeColor="text1"/>
          <w:sz w:val="32"/>
          <w:szCs w:val="32"/>
          <w:highlight w:val="none"/>
          <w:lang w:eastAsia="zh-CN"/>
          <w14:textFill>
            <w14:solidFill>
              <w14:schemeClr w14:val="tx1"/>
            </w14:solidFill>
          </w14:textFill>
        </w:rPr>
      </w:pPr>
      <w:r>
        <w:rPr>
          <w:rFonts w:hint="eastAsia" w:ascii="方正小标宋简体" w:hAnsi="方正小标宋简体" w:eastAsia="方正小标宋简体" w:cs="方正小标宋简体"/>
          <w:bCs w:val="0"/>
          <w:color w:val="000000" w:themeColor="text1"/>
          <w:sz w:val="44"/>
          <w:szCs w:val="44"/>
          <w:highlight w:val="none"/>
          <w:lang w:val="en-US" w:eastAsia="zh-CN"/>
          <w14:textFill>
            <w14:solidFill>
              <w14:schemeClr w14:val="tx1"/>
            </w14:solidFill>
          </w14:textFill>
        </w:rPr>
        <w:t xml:space="preserve"> 招标</w:t>
      </w:r>
      <w:r>
        <w:rPr>
          <w:rFonts w:hint="eastAsia" w:ascii="方正小标宋简体" w:hAnsi="方正小标宋简体" w:eastAsia="方正小标宋简体" w:cs="方正小标宋简体"/>
          <w:bCs w:val="0"/>
          <w:color w:val="000000" w:themeColor="text1"/>
          <w:sz w:val="44"/>
          <w:szCs w:val="44"/>
          <w:highlight w:val="none"/>
          <w:lang w:eastAsia="zh-CN"/>
          <w14:textFill>
            <w14:solidFill>
              <w14:schemeClr w14:val="tx1"/>
            </w14:solidFill>
          </w14:textFill>
        </w:rPr>
        <w:t>工程量清单</w:t>
      </w:r>
    </w:p>
    <w:p w14:paraId="4CFAB73C">
      <w:pPr>
        <w:pageBreakBefore w:val="0"/>
        <w:kinsoku/>
        <w:bidi w:val="0"/>
        <w:spacing w:line="440" w:lineRule="exact"/>
        <w:ind w:firstLine="4800" w:firstLineChars="150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18A67B83">
      <w:pPr>
        <w:pageBreakBefore w:val="0"/>
        <w:kinsoku/>
        <w:bidi w:val="0"/>
        <w:spacing w:line="440" w:lineRule="exact"/>
        <w:ind w:firstLine="4800" w:firstLineChars="150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458679DB">
      <w:pPr>
        <w:pageBreakBefore w:val="0"/>
        <w:kinsoku/>
        <w:bidi w:val="0"/>
        <w:spacing w:line="440" w:lineRule="exact"/>
        <w:ind w:firstLine="4800" w:firstLineChars="150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6D0FCFDC">
      <w:pPr>
        <w:pageBreakBefore w:val="0"/>
        <w:kinsoku/>
        <w:bidi w:val="0"/>
        <w:spacing w:line="440" w:lineRule="exact"/>
        <w:ind w:firstLine="4800" w:firstLineChars="150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50C3FCD5">
      <w:pPr>
        <w:pageBreakBefore w:val="0"/>
        <w:kinsoku/>
        <w:bidi w:val="0"/>
        <w:spacing w:line="440" w:lineRule="exact"/>
        <w:ind w:firstLine="4800" w:firstLineChars="150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26A94B8A">
      <w:pPr>
        <w:pageBreakBefore w:val="0"/>
        <w:kinsoku/>
        <w:bidi w:val="0"/>
        <w:spacing w:line="440" w:lineRule="exact"/>
        <w:ind w:firstLine="0" w:firstLineChars="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招 标 人：</w:t>
      </w:r>
      <w:r>
        <w:rPr>
          <w:rFonts w:hint="default" w:ascii="Times New Roman" w:hAnsi="Times New Roman" w:eastAsia="仿宋_GB2312" w:cs="Times New Roman"/>
          <w:bCs w:val="0"/>
          <w:color w:val="000000" w:themeColor="text1"/>
          <w:sz w:val="32"/>
          <w:szCs w:val="32"/>
          <w:highlight w:val="none"/>
          <w:u w:val="single"/>
          <w:lang w:eastAsia="zh-CN"/>
          <w14:textFill>
            <w14:solidFill>
              <w14:schemeClr w14:val="tx1"/>
            </w14:solidFill>
          </w14:textFill>
        </w:rPr>
        <w:t xml:space="preserve"> </w:t>
      </w:r>
      <w:r>
        <w:rPr>
          <w:rFonts w:hint="eastAsia" w:ascii="Times New Roman" w:hAnsi="Times New Roman" w:eastAsia="仿宋_GB2312" w:cs="Times New Roman"/>
          <w:bCs w:val="0"/>
          <w:color w:val="000000" w:themeColor="text1"/>
          <w:sz w:val="32"/>
          <w:szCs w:val="32"/>
          <w:highlight w:val="none"/>
          <w:u w:val="single"/>
          <w:lang w:val="en-US" w:eastAsia="zh-CN"/>
          <w14:textFill>
            <w14:solidFill>
              <w14:schemeClr w14:val="tx1"/>
            </w14:solidFill>
          </w14:textFill>
        </w:rPr>
        <w:t xml:space="preserve">             </w:t>
      </w:r>
      <w:r>
        <w:rPr>
          <w:rFonts w:hint="eastAsia" w:ascii="Times New Roman" w:hAnsi="Times New Roman" w:eastAsia="仿宋_GB2312" w:cs="Times New Roman"/>
          <w:bCs w:val="0"/>
          <w:color w:val="000000" w:themeColor="text1"/>
          <w:sz w:val="32"/>
          <w:szCs w:val="32"/>
          <w:highlight w:val="none"/>
          <w:lang w:val="en-US" w:eastAsia="zh-CN"/>
          <w14:textFill>
            <w14:solidFill>
              <w14:schemeClr w14:val="tx1"/>
            </w14:solidFill>
          </w14:textFill>
        </w:rPr>
        <w:t xml:space="preserve">     造价</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咨询人：</w:t>
      </w:r>
      <w:r>
        <w:rPr>
          <w:rFonts w:hint="default" w:ascii="Times New Roman" w:hAnsi="Times New Roman" w:eastAsia="仿宋_GB2312" w:cs="Times New Roman"/>
          <w:bCs w:val="0"/>
          <w:color w:val="000000" w:themeColor="text1"/>
          <w:sz w:val="32"/>
          <w:szCs w:val="32"/>
          <w:highlight w:val="none"/>
          <w:u w:val="single"/>
          <w:lang w:eastAsia="zh-CN"/>
          <w14:textFill>
            <w14:solidFill>
              <w14:schemeClr w14:val="tx1"/>
            </w14:solidFill>
          </w14:textFill>
        </w:rPr>
        <w:t xml:space="preserve"> </w:t>
      </w:r>
      <w:r>
        <w:rPr>
          <w:rFonts w:hint="eastAsia" w:ascii="Times New Roman" w:hAnsi="Times New Roman" w:eastAsia="仿宋_GB2312" w:cs="Times New Roman"/>
          <w:bCs w:val="0"/>
          <w:color w:val="000000" w:themeColor="text1"/>
          <w:sz w:val="32"/>
          <w:szCs w:val="32"/>
          <w:highlight w:val="none"/>
          <w:u w:val="single"/>
          <w:lang w:val="en-US" w:eastAsia="zh-CN"/>
          <w14:textFill>
            <w14:solidFill>
              <w14:schemeClr w14:val="tx1"/>
            </w14:solidFill>
          </w14:textFill>
        </w:rPr>
        <w:t xml:space="preserve">             </w:t>
      </w:r>
    </w:p>
    <w:p w14:paraId="64954E79">
      <w:pPr>
        <w:pageBreakBefore w:val="0"/>
        <w:kinsoku/>
        <w:bidi w:val="0"/>
        <w:spacing w:line="440" w:lineRule="exact"/>
        <w:ind w:firstLine="1600" w:firstLineChars="50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w:t>
      </w:r>
      <w:r>
        <w:rPr>
          <w:rFonts w:hint="eastAsia" w:ascii="Times New Roman" w:hAnsi="Times New Roman" w:eastAsia="仿宋_GB2312" w:cs="Times New Roman"/>
          <w:bCs w:val="0"/>
          <w:color w:val="000000" w:themeColor="text1"/>
          <w:sz w:val="32"/>
          <w:szCs w:val="32"/>
          <w:highlight w:val="none"/>
          <w:lang w:val="en-US" w:eastAsia="zh-CN"/>
          <w14:textFill>
            <w14:solidFill>
              <w14:schemeClr w14:val="tx1"/>
            </w14:solidFill>
          </w14:textFill>
        </w:rPr>
        <w:t>单位盖章</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 xml:space="preserve">） </w:t>
      </w:r>
      <w:r>
        <w:rPr>
          <w:rFonts w:hint="eastAsia" w:ascii="Times New Roman" w:hAnsi="Times New Roman" w:eastAsia="仿宋_GB2312" w:cs="Times New Roman"/>
          <w:bCs w:val="0"/>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w:t>
      </w:r>
      <w:r>
        <w:rPr>
          <w:rFonts w:hint="eastAsia" w:ascii="Times New Roman" w:hAnsi="Times New Roman" w:eastAsia="仿宋_GB2312" w:cs="Times New Roman"/>
          <w:bCs w:val="0"/>
          <w:color w:val="000000" w:themeColor="text1"/>
          <w:sz w:val="32"/>
          <w:szCs w:val="32"/>
          <w:highlight w:val="none"/>
          <w:lang w:val="en-US" w:eastAsia="zh-CN"/>
          <w14:textFill>
            <w14:solidFill>
              <w14:schemeClr w14:val="tx1"/>
            </w14:solidFill>
          </w14:textFill>
        </w:rPr>
        <w:t>单位盖章</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w:t>
      </w:r>
    </w:p>
    <w:p w14:paraId="73127446">
      <w:pPr>
        <w:pageBreakBefore w:val="0"/>
        <w:kinsoku/>
        <w:bidi w:val="0"/>
        <w:spacing w:line="440" w:lineRule="exact"/>
        <w:ind w:firstLine="0" w:firstLineChars="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3E48C2AB">
      <w:pPr>
        <w:pageBreakBefore w:val="0"/>
        <w:kinsoku/>
        <w:bidi w:val="0"/>
        <w:spacing w:line="440" w:lineRule="exact"/>
        <w:ind w:firstLine="0" w:firstLineChars="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2755BD5B">
      <w:pPr>
        <w:pageBreakBefore w:val="0"/>
        <w:kinsoku/>
        <w:bidi w:val="0"/>
        <w:spacing w:line="440" w:lineRule="exact"/>
        <w:ind w:firstLine="0" w:firstLineChars="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 xml:space="preserve">法定代表人 </w:t>
      </w:r>
      <w:r>
        <w:rPr>
          <w:rFonts w:hint="eastAsia" w:ascii="Times New Roman" w:hAnsi="Times New Roman" w:eastAsia="仿宋_GB2312" w:cs="Times New Roman"/>
          <w:bCs w:val="0"/>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法定代表人</w:t>
      </w:r>
    </w:p>
    <w:p w14:paraId="569C3119">
      <w:pPr>
        <w:pageBreakBefore w:val="0"/>
        <w:kinsoku/>
        <w:bidi w:val="0"/>
        <w:spacing w:line="440" w:lineRule="exact"/>
        <w:ind w:firstLine="0" w:firstLineChars="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或</w:t>
      </w:r>
      <w:r>
        <w:rPr>
          <w:rFonts w:hint="eastAsia" w:ascii="Times New Roman" w:hAnsi="Times New Roman" w:eastAsia="仿宋_GB2312" w:cs="Times New Roman"/>
          <w:bCs w:val="0"/>
          <w:color w:val="000000" w:themeColor="text1"/>
          <w:sz w:val="32"/>
          <w:szCs w:val="32"/>
          <w:highlight w:val="none"/>
          <w:lang w:val="en-US" w:eastAsia="zh-CN"/>
          <w14:textFill>
            <w14:solidFill>
              <w14:schemeClr w14:val="tx1"/>
            </w14:solidFill>
          </w14:textFill>
        </w:rPr>
        <w:t>其授权人</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w:t>
      </w:r>
      <w:r>
        <w:rPr>
          <w:rFonts w:hint="eastAsia" w:ascii="Times New Roman" w:hAnsi="Times New Roman" w:eastAsia="仿宋_GB2312" w:cs="Times New Roman"/>
          <w:bCs w:val="0"/>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 xml:space="preserve"> </w:t>
      </w:r>
      <w:r>
        <w:rPr>
          <w:rFonts w:hint="eastAsia" w:ascii="Times New Roman" w:hAnsi="Times New Roman" w:eastAsia="仿宋_GB2312" w:cs="Times New Roman"/>
          <w:bCs w:val="0"/>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或</w:t>
      </w:r>
      <w:r>
        <w:rPr>
          <w:rFonts w:hint="eastAsia" w:ascii="Times New Roman" w:hAnsi="Times New Roman" w:eastAsia="仿宋_GB2312" w:cs="Times New Roman"/>
          <w:bCs w:val="0"/>
          <w:color w:val="000000" w:themeColor="text1"/>
          <w:sz w:val="32"/>
          <w:szCs w:val="32"/>
          <w:highlight w:val="none"/>
          <w:lang w:val="en-US" w:eastAsia="zh-CN"/>
          <w14:textFill>
            <w14:solidFill>
              <w14:schemeClr w14:val="tx1"/>
            </w14:solidFill>
          </w14:textFill>
        </w:rPr>
        <w:t>其授权人</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w:t>
      </w:r>
      <w:r>
        <w:rPr>
          <w:rFonts w:hint="eastAsia" w:ascii="Times New Roman" w:hAnsi="Times New Roman" w:eastAsia="仿宋_GB2312" w:cs="Times New Roman"/>
          <w:bCs w:val="0"/>
          <w:color w:val="000000" w:themeColor="text1"/>
          <w:sz w:val="32"/>
          <w:szCs w:val="32"/>
          <w:highlight w:val="none"/>
          <w:u w:val="single"/>
          <w:lang w:val="en-US" w:eastAsia="zh-CN"/>
          <w14:textFill>
            <w14:solidFill>
              <w14:schemeClr w14:val="tx1"/>
            </w14:solidFill>
          </w14:textFill>
        </w:rPr>
        <w:t xml:space="preserve">               </w:t>
      </w:r>
    </w:p>
    <w:p w14:paraId="26ABBFF9">
      <w:pPr>
        <w:pageBreakBefore w:val="0"/>
        <w:kinsoku/>
        <w:bidi w:val="0"/>
        <w:spacing w:line="440" w:lineRule="exact"/>
        <w:ind w:firstLine="1600" w:firstLineChars="50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w:t>
      </w:r>
      <w:r>
        <w:rPr>
          <w:rFonts w:hint="eastAsia" w:ascii="Times New Roman" w:hAnsi="Times New Roman" w:eastAsia="仿宋_GB2312" w:cs="Times New Roman"/>
          <w:bCs w:val="0"/>
          <w:color w:val="000000" w:themeColor="text1"/>
          <w:sz w:val="32"/>
          <w:szCs w:val="32"/>
          <w:highlight w:val="none"/>
          <w:lang w:val="en-US" w:eastAsia="zh-CN"/>
          <w14:textFill>
            <w14:solidFill>
              <w14:schemeClr w14:val="tx1"/>
            </w14:solidFill>
          </w14:textFill>
        </w:rPr>
        <w:t>签字或盖章</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 xml:space="preserve">） </w:t>
      </w:r>
      <w:r>
        <w:rPr>
          <w:rFonts w:hint="eastAsia" w:ascii="Times New Roman" w:hAnsi="Times New Roman" w:eastAsia="仿宋_GB2312" w:cs="Times New Roman"/>
          <w:bCs w:val="0"/>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w:t>
      </w:r>
      <w:r>
        <w:rPr>
          <w:rFonts w:hint="eastAsia" w:ascii="Times New Roman" w:hAnsi="Times New Roman" w:eastAsia="仿宋_GB2312" w:cs="Times New Roman"/>
          <w:bCs w:val="0"/>
          <w:color w:val="000000" w:themeColor="text1"/>
          <w:sz w:val="32"/>
          <w:szCs w:val="32"/>
          <w:highlight w:val="none"/>
          <w:lang w:val="en-US" w:eastAsia="zh-CN"/>
          <w14:textFill>
            <w14:solidFill>
              <w14:schemeClr w14:val="tx1"/>
            </w14:solidFill>
          </w14:textFill>
        </w:rPr>
        <w:t>签字或盖章</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w:t>
      </w:r>
    </w:p>
    <w:p w14:paraId="7D35401E">
      <w:pPr>
        <w:pageBreakBefore w:val="0"/>
        <w:kinsoku/>
        <w:bidi w:val="0"/>
        <w:spacing w:line="440" w:lineRule="exact"/>
        <w:ind w:firstLine="0" w:firstLineChars="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1F5818C9">
      <w:pPr>
        <w:pageBreakBefore w:val="0"/>
        <w:kinsoku/>
        <w:bidi w:val="0"/>
        <w:spacing w:line="440" w:lineRule="exact"/>
        <w:ind w:firstLine="0" w:firstLineChars="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6DC018DD">
      <w:pPr>
        <w:pageBreakBefore w:val="0"/>
        <w:kinsoku/>
        <w:bidi w:val="0"/>
        <w:spacing w:line="440" w:lineRule="exact"/>
        <w:ind w:firstLine="0" w:firstLineChars="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编 制 人：</w:t>
      </w:r>
      <w:r>
        <w:rPr>
          <w:rFonts w:hint="eastAsia" w:ascii="Times New Roman" w:hAnsi="Times New Roman" w:eastAsia="仿宋_GB2312" w:cs="Times New Roman"/>
          <w:bCs w:val="0"/>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 xml:space="preserve"> </w:t>
      </w:r>
      <w:r>
        <w:rPr>
          <w:rFonts w:hint="eastAsia" w:ascii="Times New Roman" w:hAnsi="Times New Roman" w:eastAsia="仿宋_GB2312" w:cs="Times New Roman"/>
          <w:bCs w:val="0"/>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复 核 人：</w:t>
      </w:r>
      <w:r>
        <w:rPr>
          <w:rFonts w:hint="eastAsia" w:ascii="Times New Roman" w:hAnsi="Times New Roman" w:eastAsia="仿宋_GB2312" w:cs="Times New Roman"/>
          <w:bCs w:val="0"/>
          <w:color w:val="000000" w:themeColor="text1"/>
          <w:sz w:val="32"/>
          <w:szCs w:val="32"/>
          <w:highlight w:val="none"/>
          <w:u w:val="single"/>
          <w:lang w:val="en-US" w:eastAsia="zh-CN"/>
          <w14:textFill>
            <w14:solidFill>
              <w14:schemeClr w14:val="tx1"/>
            </w14:solidFill>
          </w14:textFill>
        </w:rPr>
        <w:t xml:space="preserve">               </w:t>
      </w:r>
    </w:p>
    <w:p w14:paraId="387F2802">
      <w:pPr>
        <w:pageBreakBefore w:val="0"/>
        <w:kinsoku/>
        <w:bidi w:val="0"/>
        <w:spacing w:line="440" w:lineRule="exact"/>
        <w:ind w:firstLine="0" w:firstLineChars="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（造价人员</w:t>
      </w:r>
      <w:r>
        <w:rPr>
          <w:rFonts w:hint="eastAsia" w:ascii="Times New Roman" w:hAnsi="Times New Roman" w:eastAsia="仿宋_GB2312" w:cs="Times New Roman"/>
          <w:bCs w:val="0"/>
          <w:color w:val="000000" w:themeColor="text1"/>
          <w:sz w:val="32"/>
          <w:szCs w:val="32"/>
          <w:highlight w:val="none"/>
          <w:lang w:val="en-US" w:eastAsia="zh-CN"/>
          <w14:textFill>
            <w14:solidFill>
              <w14:schemeClr w14:val="tx1"/>
            </w14:solidFill>
          </w14:textFill>
        </w:rPr>
        <w:t>签字</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 xml:space="preserve">盖专用章） </w:t>
      </w:r>
      <w:r>
        <w:rPr>
          <w:rFonts w:hint="eastAsia" w:ascii="Times New Roman" w:hAnsi="Times New Roman" w:eastAsia="仿宋_GB2312" w:cs="Times New Roman"/>
          <w:bCs w:val="0"/>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（造价工程师</w:t>
      </w:r>
      <w:r>
        <w:rPr>
          <w:rFonts w:hint="eastAsia" w:ascii="Times New Roman" w:hAnsi="Times New Roman" w:eastAsia="仿宋_GB2312" w:cs="Times New Roman"/>
          <w:bCs w:val="0"/>
          <w:color w:val="000000" w:themeColor="text1"/>
          <w:sz w:val="32"/>
          <w:szCs w:val="32"/>
          <w:highlight w:val="none"/>
          <w:lang w:val="en-US" w:eastAsia="zh-CN"/>
          <w14:textFill>
            <w14:solidFill>
              <w14:schemeClr w14:val="tx1"/>
            </w14:solidFill>
          </w14:textFill>
        </w:rPr>
        <w:t>签字</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盖专用章）</w:t>
      </w:r>
    </w:p>
    <w:p w14:paraId="6C5B19B5">
      <w:pPr>
        <w:pageBreakBefore w:val="0"/>
        <w:kinsoku/>
        <w:bidi w:val="0"/>
        <w:spacing w:line="440" w:lineRule="exact"/>
        <w:ind w:firstLine="0" w:firstLineChars="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679CCE68">
      <w:pPr>
        <w:pStyle w:val="17"/>
        <w:outlineLvl w:val="9"/>
        <w:rPr>
          <w:rFonts w:hint="default"/>
          <w:lang w:eastAsia="zh-CN"/>
        </w:rPr>
      </w:pPr>
    </w:p>
    <w:p w14:paraId="5601DBED">
      <w:pPr>
        <w:pageBreakBefore w:val="0"/>
        <w:kinsoku/>
        <w:bidi w:val="0"/>
        <w:spacing w:line="440" w:lineRule="exact"/>
        <w:ind w:firstLine="0" w:firstLineChars="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r>
        <w:rPr>
          <w:rFonts w:hint="eastAsia" w:ascii="Times New Roman" w:hAnsi="Times New Roman" w:eastAsia="仿宋_GB2312" w:cs="Times New Roman"/>
          <w:bCs w:val="0"/>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 xml:space="preserve"> </w:t>
      </w:r>
    </w:p>
    <w:p w14:paraId="0EC107C7">
      <w:pPr>
        <w:pageBreakBefore w:val="0"/>
        <w:kinsoku/>
        <w:bidi w:val="0"/>
        <w:spacing w:line="440" w:lineRule="exact"/>
        <w:ind w:firstLine="0" w:firstLineChars="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77C724B7">
      <w:pPr>
        <w:pageBreakBefore w:val="0"/>
        <w:kinsoku/>
        <w:bidi w:val="0"/>
        <w:spacing w:line="440" w:lineRule="exact"/>
        <w:ind w:firstLine="0" w:firstLineChars="0"/>
        <w:jc w:val="both"/>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 xml:space="preserve">编制时间： 年 月 日 </w:t>
      </w:r>
      <w:r>
        <w:rPr>
          <w:rFonts w:hint="eastAsia" w:ascii="Times New Roman" w:hAnsi="Times New Roman" w:eastAsia="仿宋_GB2312" w:cs="Times New Roman"/>
          <w:bCs w:val="0"/>
          <w:color w:val="000000" w:themeColor="text1"/>
          <w:sz w:val="32"/>
          <w:szCs w:val="32"/>
          <w:highlight w:val="none"/>
          <w:lang w:val="en-US" w:eastAsia="zh-CN"/>
          <w14:textFill>
            <w14:solidFill>
              <w14:schemeClr w14:val="tx1"/>
            </w14:solidFill>
          </w14:textFill>
        </w:rPr>
        <w:t xml:space="preserve">               </w:t>
      </w:r>
      <w:r>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t>复核时间： 年 月 日</w:t>
      </w:r>
    </w:p>
    <w:p w14:paraId="18F95BB8">
      <w:pPr>
        <w:pageBreakBefore w:val="0"/>
        <w:kinsoku/>
        <w:bidi w:val="0"/>
        <w:spacing w:line="440" w:lineRule="exact"/>
        <w:ind w:firstLine="0" w:firstLineChars="0"/>
        <w:jc w:val="center"/>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23781C1A">
      <w:pPr>
        <w:pageBreakBefore w:val="0"/>
        <w:kinsoku/>
        <w:bidi w:val="0"/>
        <w:spacing w:line="440" w:lineRule="exact"/>
        <w:ind w:firstLine="0" w:firstLineChars="0"/>
        <w:jc w:val="center"/>
        <w:outlineLvl w:val="9"/>
        <w:rPr>
          <w:rFonts w:hint="default" w:ascii="Times New Roman" w:hAnsi="Times New Roman" w:eastAsia="仿宋_GB2312" w:cs="Times New Roman"/>
          <w:bCs w:val="0"/>
          <w:color w:val="000000" w:themeColor="text1"/>
          <w:sz w:val="32"/>
          <w:szCs w:val="32"/>
          <w:highlight w:val="none"/>
          <w:lang w:eastAsia="zh-CN"/>
          <w14:textFill>
            <w14:solidFill>
              <w14:schemeClr w14:val="tx1"/>
            </w14:solidFill>
          </w14:textFill>
        </w:rPr>
      </w:pPr>
    </w:p>
    <w:p w14:paraId="06FCD068">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outlineLvl w:val="9"/>
        <w:rPr>
          <w:rFonts w:hint="default" w:ascii="方正小标宋简体" w:hAnsi="方正小标宋简体" w:eastAsia="方正小标宋简体" w:cs="方正小标宋简体"/>
          <w:bCs w:val="0"/>
          <w:color w:val="000000" w:themeColor="text1"/>
          <w:sz w:val="44"/>
          <w:szCs w:val="44"/>
          <w:highlight w:val="none"/>
          <w:lang w:eastAsia="zh-CN"/>
          <w14:textFill>
            <w14:solidFill>
              <w14:schemeClr w14:val="tx1"/>
            </w14:solidFill>
          </w14:textFill>
        </w:rPr>
      </w:pPr>
      <w:r>
        <w:rPr>
          <w:rFonts w:hint="default" w:ascii="方正小标宋简体" w:hAnsi="方正小标宋简体" w:eastAsia="方正小标宋简体" w:cs="方正小标宋简体"/>
          <w:bCs w:val="0"/>
          <w:color w:val="000000" w:themeColor="text1"/>
          <w:sz w:val="44"/>
          <w:szCs w:val="44"/>
          <w:highlight w:val="none"/>
          <w:lang w:eastAsia="zh-CN"/>
          <w14:textFill>
            <w14:solidFill>
              <w14:schemeClr w14:val="tx1"/>
            </w14:solidFill>
          </w14:textFill>
        </w:rPr>
        <w:t>投</w:t>
      </w:r>
      <w:r>
        <w:rPr>
          <w:rFonts w:hint="eastAsia" w:ascii="方正小标宋简体" w:hAnsi="方正小标宋简体" w:eastAsia="方正小标宋简体" w:cs="方正小标宋简体"/>
          <w:bCs w:val="0"/>
          <w:color w:val="000000" w:themeColor="text1"/>
          <w:sz w:val="44"/>
          <w:szCs w:val="44"/>
          <w:highlight w:val="none"/>
          <w:lang w:val="en-US" w:eastAsia="zh-CN"/>
          <w14:textFill>
            <w14:solidFill>
              <w14:schemeClr w14:val="tx1"/>
            </w14:solidFill>
          </w14:textFill>
        </w:rPr>
        <w:t xml:space="preserve"> </w:t>
      </w:r>
      <w:r>
        <w:rPr>
          <w:rFonts w:hint="default" w:ascii="方正小标宋简体" w:hAnsi="方正小标宋简体" w:eastAsia="方正小标宋简体" w:cs="方正小标宋简体"/>
          <w:bCs w:val="0"/>
          <w:color w:val="000000" w:themeColor="text1"/>
          <w:sz w:val="44"/>
          <w:szCs w:val="44"/>
          <w:highlight w:val="none"/>
          <w:lang w:eastAsia="zh-CN"/>
          <w14:textFill>
            <w14:solidFill>
              <w14:schemeClr w14:val="tx1"/>
            </w14:solidFill>
          </w14:textFill>
        </w:rPr>
        <w:t>标</w:t>
      </w:r>
      <w:r>
        <w:rPr>
          <w:rFonts w:hint="eastAsia" w:ascii="方正小标宋简体" w:hAnsi="方正小标宋简体" w:eastAsia="方正小标宋简体" w:cs="方正小标宋简体"/>
          <w:bCs w:val="0"/>
          <w:color w:val="000000" w:themeColor="text1"/>
          <w:sz w:val="44"/>
          <w:szCs w:val="44"/>
          <w:highlight w:val="none"/>
          <w:lang w:val="en-US" w:eastAsia="zh-CN"/>
          <w14:textFill>
            <w14:solidFill>
              <w14:schemeClr w14:val="tx1"/>
            </w14:solidFill>
          </w14:textFill>
        </w:rPr>
        <w:t xml:space="preserve"> </w:t>
      </w:r>
      <w:r>
        <w:rPr>
          <w:rFonts w:hint="default" w:ascii="方正小标宋简体" w:hAnsi="方正小标宋简体" w:eastAsia="方正小标宋简体" w:cs="方正小标宋简体"/>
          <w:bCs w:val="0"/>
          <w:color w:val="000000" w:themeColor="text1"/>
          <w:sz w:val="44"/>
          <w:szCs w:val="44"/>
          <w:highlight w:val="none"/>
          <w:lang w:eastAsia="zh-CN"/>
          <w14:textFill>
            <w14:solidFill>
              <w14:schemeClr w14:val="tx1"/>
            </w14:solidFill>
          </w14:textFill>
        </w:rPr>
        <w:t>总</w:t>
      </w:r>
      <w:r>
        <w:rPr>
          <w:rFonts w:hint="eastAsia" w:ascii="方正小标宋简体" w:hAnsi="方正小标宋简体" w:eastAsia="方正小标宋简体" w:cs="方正小标宋简体"/>
          <w:bCs w:val="0"/>
          <w:color w:val="000000" w:themeColor="text1"/>
          <w:sz w:val="44"/>
          <w:szCs w:val="44"/>
          <w:highlight w:val="none"/>
          <w:lang w:val="en-US" w:eastAsia="zh-CN"/>
          <w14:textFill>
            <w14:solidFill>
              <w14:schemeClr w14:val="tx1"/>
            </w14:solidFill>
          </w14:textFill>
        </w:rPr>
        <w:t xml:space="preserve"> </w:t>
      </w:r>
      <w:r>
        <w:rPr>
          <w:rFonts w:hint="default" w:ascii="方正小标宋简体" w:hAnsi="方正小标宋简体" w:eastAsia="方正小标宋简体" w:cs="方正小标宋简体"/>
          <w:bCs w:val="0"/>
          <w:color w:val="000000" w:themeColor="text1"/>
          <w:sz w:val="44"/>
          <w:szCs w:val="44"/>
          <w:highlight w:val="none"/>
          <w:lang w:eastAsia="zh-CN"/>
          <w14:textFill>
            <w14:solidFill>
              <w14:schemeClr w14:val="tx1"/>
            </w14:solidFill>
          </w14:textFill>
        </w:rPr>
        <w:t>价</w:t>
      </w:r>
    </w:p>
    <w:p w14:paraId="0E27F8C5">
      <w:pPr>
        <w:pageBreakBefore w:val="0"/>
        <w:kinsoku/>
        <w:bidi w:val="0"/>
        <w:spacing w:line="440" w:lineRule="exact"/>
        <w:ind w:firstLine="0" w:firstLineChars="0"/>
        <w:jc w:val="center"/>
        <w:outlineLvl w:val="9"/>
        <w:rPr>
          <w:rFonts w:hint="default" w:ascii="Times New Roman" w:hAnsi="Times New Roman" w:eastAsia="仿宋_GB2312" w:cs="Times New Roman"/>
          <w:bCs/>
          <w:sz w:val="32"/>
          <w:szCs w:val="32"/>
          <w:highlight w:val="none"/>
        </w:rPr>
      </w:pPr>
    </w:p>
    <w:p w14:paraId="4CE67B8E">
      <w:pPr>
        <w:pageBreakBefore w:val="0"/>
        <w:kinsoku/>
        <w:bidi w:val="0"/>
        <w:spacing w:line="440" w:lineRule="exact"/>
        <w:ind w:firstLine="0" w:firstLineChars="0"/>
        <w:jc w:val="center"/>
        <w:outlineLvl w:val="9"/>
        <w:rPr>
          <w:rFonts w:hint="default" w:ascii="Times New Roman" w:hAnsi="Times New Roman" w:eastAsia="仿宋_GB2312" w:cs="Times New Roman"/>
          <w:bCs/>
          <w:sz w:val="32"/>
          <w:szCs w:val="32"/>
          <w:highlight w:val="none"/>
        </w:rPr>
      </w:pPr>
    </w:p>
    <w:p w14:paraId="21C67ECF">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p w14:paraId="313486A6">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p w14:paraId="51DF796F">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招标人：</w:t>
      </w:r>
      <w:r>
        <w:rPr>
          <w:rFonts w:hint="default" w:ascii="Times New Roman" w:hAnsi="Times New Roman" w:eastAsia="仿宋_GB2312" w:cs="Times New Roman"/>
          <w:sz w:val="32"/>
          <w:szCs w:val="32"/>
          <w:highlight w:val="none"/>
          <w:u w:val="single"/>
        </w:rPr>
        <w:t>　　　　　　　　　　　　　　　　　　　　　　　　　　　　　　</w:t>
      </w:r>
    </w:p>
    <w:p w14:paraId="054734DF">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w:t>
      </w:r>
    </w:p>
    <w:p w14:paraId="0A142023">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工程名称：</w:t>
      </w:r>
      <w:r>
        <w:rPr>
          <w:rFonts w:hint="default" w:ascii="Times New Roman" w:hAnsi="Times New Roman" w:eastAsia="仿宋_GB2312" w:cs="Times New Roman"/>
          <w:sz w:val="32"/>
          <w:szCs w:val="32"/>
          <w:highlight w:val="none"/>
          <w:u w:val="single"/>
        </w:rPr>
        <w:t>　　　　　　　　　　　　　　　　　　　　　　　　　　　　　</w:t>
      </w:r>
    </w:p>
    <w:p w14:paraId="6A4BC087">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w:t>
      </w:r>
    </w:p>
    <w:p w14:paraId="462FC4DC">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投标总价(小写)：</w:t>
      </w:r>
      <w:r>
        <w:rPr>
          <w:rFonts w:hint="default" w:ascii="Times New Roman" w:hAnsi="Times New Roman" w:eastAsia="仿宋_GB2312" w:cs="Times New Roman"/>
          <w:sz w:val="32"/>
          <w:szCs w:val="32"/>
          <w:highlight w:val="none"/>
          <w:u w:val="single"/>
        </w:rPr>
        <w:t>　　　　　　　　　　　　　　　　　　　　　　　　　　</w:t>
      </w:r>
    </w:p>
    <w:p w14:paraId="162232D2">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(大写)：</w:t>
      </w:r>
      <w:r>
        <w:rPr>
          <w:rFonts w:hint="default" w:ascii="Times New Roman" w:hAnsi="Times New Roman" w:eastAsia="仿宋_GB2312" w:cs="Times New Roman"/>
          <w:sz w:val="32"/>
          <w:szCs w:val="32"/>
          <w:highlight w:val="none"/>
          <w:u w:val="single"/>
        </w:rPr>
        <w:t>　　　　　　　　　　　　　　　　　　　　　　　　　　</w:t>
      </w:r>
    </w:p>
    <w:p w14:paraId="1B6E169B">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p>
    <w:p w14:paraId="1148F6E2">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p>
    <w:p w14:paraId="50F1116D">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投标人：</w:t>
      </w:r>
      <w:r>
        <w:rPr>
          <w:rFonts w:hint="default" w:ascii="Times New Roman" w:hAnsi="Times New Roman" w:eastAsia="仿宋_GB2312" w:cs="Times New Roman"/>
          <w:sz w:val="32"/>
          <w:szCs w:val="32"/>
          <w:highlight w:val="none"/>
          <w:u w:val="single"/>
        </w:rPr>
        <w:t>　　　　　　　　　　　　　　　　　　　　　　　　　　　　　　</w:t>
      </w:r>
    </w:p>
    <w:p w14:paraId="5F8A417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(单位盖章)</w:t>
      </w:r>
    </w:p>
    <w:p w14:paraId="65B67116">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p w14:paraId="743D3015">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法定代表人：</w:t>
      </w:r>
      <w:r>
        <w:rPr>
          <w:rFonts w:hint="default" w:ascii="Times New Roman" w:hAnsi="Times New Roman" w:eastAsia="仿宋_GB2312" w:cs="Times New Roman"/>
          <w:sz w:val="32"/>
          <w:szCs w:val="32"/>
          <w:highlight w:val="none"/>
          <w:u w:val="single"/>
        </w:rPr>
        <w:t>　　　　　　　　　　　　　　　　　　　　　　　　　　　　</w:t>
      </w:r>
    </w:p>
    <w:p w14:paraId="0511688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r>
        <w:rPr>
          <w:rFonts w:hint="default" w:ascii="Times New Roman" w:hAnsi="Times New Roman" w:eastAsia="仿宋_GB2312" w:cs="Times New Roman"/>
          <w:sz w:val="32"/>
          <w:szCs w:val="32"/>
          <w:highlight w:val="none"/>
          <w:lang w:val="en-US" w:eastAsia="zh-CN"/>
        </w:rPr>
        <w:t>签字或</w:t>
      </w:r>
      <w:r>
        <w:rPr>
          <w:rFonts w:hint="default" w:ascii="Times New Roman" w:hAnsi="Times New Roman" w:eastAsia="仿宋_GB2312" w:cs="Times New Roman"/>
          <w:sz w:val="32"/>
          <w:szCs w:val="32"/>
          <w:highlight w:val="none"/>
        </w:rPr>
        <w:t>盖章)</w:t>
      </w:r>
    </w:p>
    <w:p w14:paraId="167727CF">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编制人：</w:t>
      </w:r>
      <w:r>
        <w:rPr>
          <w:rFonts w:hint="default" w:ascii="Times New Roman" w:hAnsi="Times New Roman" w:eastAsia="仿宋_GB2312" w:cs="Times New Roman"/>
          <w:sz w:val="32"/>
          <w:szCs w:val="32"/>
          <w:highlight w:val="none"/>
          <w:u w:val="single"/>
        </w:rPr>
        <w:t>　　　　　　　　　　　　　　　　　　　　　　　　　　　　　　</w:t>
      </w:r>
    </w:p>
    <w:p w14:paraId="6C67B33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(造价人员</w:t>
      </w:r>
      <w:r>
        <w:rPr>
          <w:rFonts w:hint="default" w:ascii="Times New Roman" w:hAnsi="Times New Roman" w:eastAsia="仿宋_GB2312" w:cs="Times New Roman"/>
          <w:sz w:val="32"/>
          <w:szCs w:val="32"/>
          <w:highlight w:val="none"/>
          <w:lang w:val="en-US" w:eastAsia="zh-CN"/>
        </w:rPr>
        <w:t>签字或</w:t>
      </w:r>
      <w:r>
        <w:rPr>
          <w:rFonts w:hint="default" w:ascii="Times New Roman" w:hAnsi="Times New Roman" w:eastAsia="仿宋_GB2312" w:cs="Times New Roman"/>
          <w:sz w:val="32"/>
          <w:szCs w:val="32"/>
          <w:highlight w:val="none"/>
        </w:rPr>
        <w:t>盖专用章)</w:t>
      </w:r>
    </w:p>
    <w:p w14:paraId="0EB53B8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p w14:paraId="76179E93">
      <w:pPr>
        <w:pageBreakBefore w:val="0"/>
        <w:tabs>
          <w:tab w:val="left" w:pos="6420"/>
        </w:tabs>
        <w:kinsoku/>
        <w:bidi w:val="0"/>
        <w:spacing w:line="440" w:lineRule="exact"/>
        <w:ind w:firstLine="0" w:firstLineChars="0"/>
        <w:jc w:val="left"/>
        <w:outlineLvl w:val="9"/>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lang w:eastAsia="zh-CN"/>
        </w:rPr>
        <w:tab/>
      </w:r>
    </w:p>
    <w:p w14:paraId="2A4B741D">
      <w:pPr>
        <w:pageBreakBefore w:val="0"/>
        <w:kinsoku/>
        <w:bidi w:val="0"/>
        <w:spacing w:line="440" w:lineRule="exact"/>
        <w:ind w:firstLine="0" w:firstLineChars="0"/>
        <w:jc w:val="center"/>
        <w:outlineLvl w:val="9"/>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b w:val="0"/>
          <w:bCs w:val="0"/>
          <w:sz w:val="32"/>
          <w:szCs w:val="32"/>
          <w:highlight w:val="none"/>
        </w:rPr>
        <w:t>时间：　　　　年　　月　　日</w:t>
      </w:r>
    </w:p>
    <w:p w14:paraId="67CA6EDF">
      <w:pPr>
        <w:pageBreakBefore w:val="0"/>
        <w:kinsoku/>
        <w:bidi w:val="0"/>
        <w:spacing w:line="440" w:lineRule="exact"/>
        <w:ind w:firstLine="0" w:firstLineChars="0"/>
        <w:jc w:val="both"/>
        <w:outlineLvl w:val="9"/>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3DA88A9B">
      <w:pPr>
        <w:outlineLvl w:val="9"/>
        <w:rPr>
          <w:rFonts w:hint="eastAsia" w:ascii="方正仿宋_GB2312" w:hAnsi="方正仿宋_GB2312" w:eastAsia="方正仿宋_GB2312" w:cs="方正仿宋_GB2312"/>
          <w:sz w:val="32"/>
          <w:szCs w:val="32"/>
          <w:highlight w:val="none"/>
          <w:lang w:val="en-US" w:eastAsia="zh-CN"/>
          <w14:textOutline w14:w="3831" w14:cap="flat" w14:cmpd="sng">
            <w14:solidFill>
              <w14:srgbClr w14:val="000000"/>
            </w14:solidFill>
            <w14:prstDash w14:val="solid"/>
            <w14:miter w14:val="0"/>
          </w14:textOutline>
        </w:rPr>
      </w:pPr>
      <w:r>
        <w:rPr>
          <w:rFonts w:hint="eastAsia" w:ascii="方正仿宋_GB2312" w:hAnsi="方正仿宋_GB2312" w:eastAsia="方正仿宋_GB2312" w:cs="方正仿宋_GB2312"/>
          <w:sz w:val="32"/>
          <w:szCs w:val="32"/>
          <w:highlight w:val="none"/>
          <w:lang w:val="en-US" w:eastAsia="zh-CN"/>
          <w14:textOutline w14:w="3831" w14:cap="flat" w14:cmpd="sng">
            <w14:solidFill>
              <w14:srgbClr w14:val="000000"/>
            </w14:solidFill>
            <w14:prstDash w14:val="solid"/>
            <w14:miter w14:val="0"/>
          </w14:textOutline>
        </w:rPr>
        <w:br w:type="page"/>
      </w:r>
    </w:p>
    <w:p w14:paraId="0760679E">
      <w:pPr>
        <w:pStyle w:val="17"/>
        <w:pageBreakBefore w:val="0"/>
        <w:kinsoku/>
        <w:bidi w:val="0"/>
        <w:spacing w:before="177" w:line="440" w:lineRule="exact"/>
        <w:ind w:left="385" w:firstLine="0" w:firstLineChars="0"/>
        <w:jc w:val="center"/>
        <w:outlineLvl w:val="9"/>
        <w:rPr>
          <w:rFonts w:hint="default" w:ascii="Times New Roman" w:hAnsi="Times New Roman" w:eastAsia="仿宋_GB2312" w:cs="Times New Roman"/>
          <w:b/>
          <w:bCs/>
          <w:spacing w:val="-6"/>
          <w:sz w:val="32"/>
          <w:szCs w:val="32"/>
          <w:highlight w:val="none"/>
          <w:lang w:val="en-US" w:eastAsia="zh-CN"/>
        </w:rPr>
      </w:pPr>
      <w:r>
        <w:rPr>
          <w:rFonts w:hint="default" w:ascii="Times New Roman" w:hAnsi="Times New Roman" w:eastAsia="仿宋_GB2312" w:cs="Times New Roman"/>
          <w:b/>
          <w:bCs/>
          <w:spacing w:val="-6"/>
          <w:sz w:val="32"/>
          <w:szCs w:val="32"/>
          <w:highlight w:val="none"/>
          <w:lang w:val="en-US" w:eastAsia="zh-CN"/>
        </w:rPr>
        <w:t>总说明</w:t>
      </w:r>
    </w:p>
    <w:p w14:paraId="035F7DB1">
      <w:pPr>
        <w:pStyle w:val="17"/>
        <w:pageBreakBefore w:val="0"/>
        <w:kinsoku/>
        <w:bidi w:val="0"/>
        <w:spacing w:before="177" w:line="440" w:lineRule="exact"/>
        <w:ind w:left="385" w:firstLine="0" w:firstLineChars="0"/>
        <w:jc w:val="left"/>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6"/>
          <w:sz w:val="32"/>
          <w:szCs w:val="32"/>
          <w:highlight w:val="none"/>
        </w:rPr>
        <w:t xml:space="preserve">工程名称：                                第  页    </w:t>
      </w:r>
      <w:r>
        <w:rPr>
          <w:rFonts w:hint="default" w:ascii="Times New Roman" w:hAnsi="Times New Roman" w:eastAsia="仿宋_GB2312" w:cs="Times New Roman"/>
          <w:spacing w:val="-7"/>
          <w:sz w:val="32"/>
          <w:szCs w:val="32"/>
          <w:highlight w:val="none"/>
        </w:rPr>
        <w:t>共</w:t>
      </w:r>
      <w:r>
        <w:rPr>
          <w:rFonts w:hint="default" w:ascii="Times New Roman" w:hAnsi="Times New Roman" w:eastAsia="仿宋_GB2312" w:cs="Times New Roman"/>
          <w:spacing w:val="6"/>
          <w:sz w:val="32"/>
          <w:szCs w:val="32"/>
          <w:highlight w:val="none"/>
        </w:rPr>
        <w:t xml:space="preserve">  </w:t>
      </w:r>
      <w:r>
        <w:rPr>
          <w:rFonts w:hint="default" w:ascii="Times New Roman" w:hAnsi="Times New Roman" w:eastAsia="仿宋_GB2312" w:cs="Times New Roman"/>
          <w:spacing w:val="-7"/>
          <w:sz w:val="32"/>
          <w:szCs w:val="32"/>
          <w:highlight w:val="none"/>
        </w:rPr>
        <w:t>页</w:t>
      </w:r>
    </w:p>
    <w:tbl>
      <w:tblPr>
        <w:tblStyle w:val="211"/>
        <w:tblW w:w="8797"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797"/>
      </w:tblGrid>
      <w:tr w14:paraId="017074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332" w:hRule="atLeast"/>
        </w:trPr>
        <w:tc>
          <w:tcPr>
            <w:tcW w:w="8797" w:type="dxa"/>
            <w:tcBorders>
              <w:bottom w:val="single" w:color="000000" w:sz="4" w:space="0"/>
            </w:tcBorders>
            <w:vAlign w:val="top"/>
          </w:tcPr>
          <w:p w14:paraId="657C3E7B">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p w14:paraId="4C70F858">
            <w:pPr>
              <w:pageBreakBefore w:val="0"/>
              <w:kinsoku/>
              <w:bidi w:val="0"/>
              <w:spacing w:before="68" w:line="440" w:lineRule="exact"/>
              <w:ind w:left="219" w:firstLine="0" w:firstLineChars="0"/>
              <w:outlineLvl w:val="9"/>
              <w:rPr>
                <w:rFonts w:hint="default" w:ascii="Times New Roman" w:hAnsi="Times New Roman" w:eastAsia="仿宋_GB2312" w:cs="Times New Roman"/>
                <w:sz w:val="32"/>
                <w:szCs w:val="32"/>
                <w:highlight w:val="none"/>
              </w:rPr>
            </w:pPr>
          </w:p>
        </w:tc>
      </w:tr>
    </w:tbl>
    <w:p w14:paraId="3D3ED30F">
      <w:pPr>
        <w:pStyle w:val="17"/>
        <w:pageBreakBefore w:val="0"/>
        <w:kinsoku/>
        <w:bidi w:val="0"/>
        <w:spacing w:before="177" w:line="440" w:lineRule="exact"/>
        <w:ind w:left="385" w:firstLine="0" w:firstLineChars="0"/>
        <w:jc w:val="center"/>
        <w:outlineLvl w:val="9"/>
        <w:rPr>
          <w:rFonts w:hint="default" w:ascii="Times New Roman" w:hAnsi="Times New Roman" w:eastAsia="仿宋_GB2312" w:cs="Times New Roman"/>
          <w:b/>
          <w:bCs/>
          <w:spacing w:val="-6"/>
          <w:sz w:val="32"/>
          <w:szCs w:val="32"/>
          <w:highlight w:val="none"/>
          <w:lang w:val="en-US" w:eastAsia="zh-CN"/>
        </w:rPr>
      </w:pPr>
      <w:r>
        <w:rPr>
          <w:rFonts w:hint="default" w:ascii="Times New Roman" w:hAnsi="Times New Roman" w:eastAsia="仿宋_GB2312" w:cs="Times New Roman"/>
          <w:b/>
          <w:bCs/>
          <w:spacing w:val="-6"/>
          <w:sz w:val="32"/>
          <w:szCs w:val="32"/>
          <w:highlight w:val="none"/>
          <w:lang w:val="en-US" w:eastAsia="zh-CN"/>
        </w:rPr>
        <w:t>建设项目投标报价汇总表</w:t>
      </w:r>
    </w:p>
    <w:p w14:paraId="579D5126">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p w14:paraId="0BF0EC74">
      <w:pPr>
        <w:pStyle w:val="17"/>
        <w:pageBreakBefore w:val="0"/>
        <w:kinsoku/>
        <w:bidi w:val="0"/>
        <w:spacing w:before="68" w:line="440" w:lineRule="exact"/>
        <w:ind w:left="478" w:firstLine="0" w:firstLineChars="0"/>
        <w:jc w:val="left"/>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13"/>
          <w:sz w:val="32"/>
          <w:szCs w:val="32"/>
          <w:highlight w:val="none"/>
        </w:rPr>
        <w:t>工程名称：</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第</w:t>
      </w:r>
      <w:r>
        <w:rPr>
          <w:rFonts w:hint="default" w:ascii="Times New Roman" w:hAnsi="Times New Roman" w:eastAsia="仿宋_GB2312" w:cs="Times New Roman"/>
          <w:spacing w:val="6"/>
          <w:sz w:val="32"/>
          <w:szCs w:val="32"/>
          <w:highlight w:val="none"/>
        </w:rPr>
        <w:t xml:space="preserve">  </w:t>
      </w:r>
      <w:r>
        <w:rPr>
          <w:rFonts w:hint="default" w:ascii="Times New Roman" w:hAnsi="Times New Roman" w:eastAsia="仿宋_GB2312" w:cs="Times New Roman"/>
          <w:spacing w:val="-13"/>
          <w:sz w:val="32"/>
          <w:szCs w:val="32"/>
          <w:highlight w:val="none"/>
        </w:rPr>
        <w:t>页</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共</w:t>
      </w:r>
      <w:r>
        <w:rPr>
          <w:rFonts w:hint="default" w:ascii="Times New Roman" w:hAnsi="Times New Roman" w:eastAsia="仿宋_GB2312" w:cs="Times New Roman"/>
          <w:spacing w:val="8"/>
          <w:sz w:val="32"/>
          <w:szCs w:val="32"/>
          <w:highlight w:val="none"/>
        </w:rPr>
        <w:t xml:space="preserve">  </w:t>
      </w:r>
      <w:r>
        <w:rPr>
          <w:rFonts w:hint="default" w:ascii="Times New Roman" w:hAnsi="Times New Roman" w:eastAsia="仿宋_GB2312" w:cs="Times New Roman"/>
          <w:spacing w:val="-13"/>
          <w:sz w:val="32"/>
          <w:szCs w:val="32"/>
          <w:highlight w:val="none"/>
        </w:rPr>
        <w:t>页</w:t>
      </w:r>
    </w:p>
    <w:tbl>
      <w:tblPr>
        <w:tblStyle w:val="211"/>
        <w:tblW w:w="8762"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5"/>
        <w:gridCol w:w="3443"/>
        <w:gridCol w:w="1356"/>
        <w:gridCol w:w="1115"/>
        <w:gridCol w:w="1341"/>
        <w:gridCol w:w="762"/>
      </w:tblGrid>
      <w:tr w14:paraId="1FD30D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745" w:type="dxa"/>
            <w:vMerge w:val="restart"/>
            <w:tcBorders>
              <w:bottom w:val="single" w:color="000000" w:sz="4" w:space="0"/>
            </w:tcBorders>
            <w:vAlign w:val="center"/>
          </w:tcPr>
          <w:p w14:paraId="225BE4B6">
            <w:pPr>
              <w:pageBreakBefore w:val="0"/>
              <w:kinsoku/>
              <w:bidi w:val="0"/>
              <w:spacing w:before="69"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2"/>
                <w:sz w:val="32"/>
                <w:szCs w:val="32"/>
                <w:highlight w:val="none"/>
              </w:rPr>
              <w:t>序号</w:t>
            </w:r>
          </w:p>
        </w:tc>
        <w:tc>
          <w:tcPr>
            <w:tcW w:w="3443" w:type="dxa"/>
            <w:vMerge w:val="restart"/>
            <w:tcBorders>
              <w:bottom w:val="single" w:color="000000" w:sz="4" w:space="0"/>
            </w:tcBorders>
            <w:vAlign w:val="center"/>
          </w:tcPr>
          <w:p w14:paraId="5B9EC76A">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2"/>
                <w:sz w:val="32"/>
                <w:szCs w:val="32"/>
                <w:highlight w:val="none"/>
              </w:rPr>
              <w:t>单项工程名称</w:t>
            </w:r>
          </w:p>
        </w:tc>
        <w:tc>
          <w:tcPr>
            <w:tcW w:w="1356" w:type="dxa"/>
            <w:vMerge w:val="restart"/>
            <w:tcBorders>
              <w:bottom w:val="single" w:color="000000" w:sz="4" w:space="0"/>
            </w:tcBorders>
            <w:vAlign w:val="center"/>
          </w:tcPr>
          <w:p w14:paraId="5752A9F5">
            <w:pPr>
              <w:pageBreakBefore w:val="0"/>
              <w:kinsoku/>
              <w:bidi w:val="0"/>
              <w:spacing w:before="68" w:line="440" w:lineRule="exact"/>
              <w:ind w:left="106"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金额（元）</w:t>
            </w:r>
          </w:p>
        </w:tc>
        <w:tc>
          <w:tcPr>
            <w:tcW w:w="3218" w:type="dxa"/>
            <w:gridSpan w:val="3"/>
            <w:vAlign w:val="center"/>
          </w:tcPr>
          <w:p w14:paraId="3F0452E4">
            <w:pPr>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其中： （元）</w:t>
            </w:r>
          </w:p>
        </w:tc>
      </w:tr>
      <w:tr w14:paraId="245609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84" w:hRule="atLeast"/>
        </w:trPr>
        <w:tc>
          <w:tcPr>
            <w:tcW w:w="745" w:type="dxa"/>
            <w:vMerge w:val="continue"/>
            <w:tcBorders>
              <w:top w:val="single" w:color="000000" w:sz="4" w:space="0"/>
              <w:bottom w:val="single" w:color="000000" w:sz="4" w:space="0"/>
            </w:tcBorders>
            <w:vAlign w:val="center"/>
          </w:tcPr>
          <w:p w14:paraId="4CD252DB">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3443" w:type="dxa"/>
            <w:vMerge w:val="continue"/>
            <w:tcBorders>
              <w:top w:val="single" w:color="000000" w:sz="4" w:space="0"/>
              <w:bottom w:val="single" w:color="000000" w:sz="4" w:space="0"/>
            </w:tcBorders>
            <w:vAlign w:val="center"/>
          </w:tcPr>
          <w:p w14:paraId="3BB84E79">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56" w:type="dxa"/>
            <w:vMerge w:val="continue"/>
            <w:tcBorders>
              <w:top w:val="single" w:color="000000" w:sz="4" w:space="0"/>
              <w:bottom w:val="single" w:color="000000" w:sz="4" w:space="0"/>
            </w:tcBorders>
            <w:vAlign w:val="center"/>
          </w:tcPr>
          <w:p w14:paraId="5EC51FAE">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15" w:type="dxa"/>
            <w:vAlign w:val="center"/>
          </w:tcPr>
          <w:p w14:paraId="108174D7">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3"/>
                <w:sz w:val="32"/>
                <w:szCs w:val="32"/>
                <w:highlight w:val="none"/>
              </w:rPr>
              <w:t>暂估价</w:t>
            </w:r>
          </w:p>
        </w:tc>
        <w:tc>
          <w:tcPr>
            <w:tcW w:w="1341" w:type="dxa"/>
            <w:vAlign w:val="center"/>
          </w:tcPr>
          <w:p w14:paraId="522995CA">
            <w:pPr>
              <w:keepNext w:val="0"/>
              <w:keepLines w:val="0"/>
              <w:pageBreakBefore w:val="0"/>
              <w:widowControl w:val="0"/>
              <w:kinsoku/>
              <w:wordWrap/>
              <w:overflowPunct/>
              <w:topLinePunct w:val="0"/>
              <w:autoSpaceDE/>
              <w:autoSpaceDN/>
              <w:bidi w:val="0"/>
              <w:adjustRightInd/>
              <w:snapToGrid/>
              <w:spacing w:before="168" w:line="280" w:lineRule="exact"/>
              <w:ind w:firstLine="0" w:firstLineChars="0"/>
              <w:jc w:val="center"/>
              <w:textAlignment w:val="auto"/>
              <w:outlineLvl w:val="9"/>
              <w:rPr>
                <w:rFonts w:hint="default" w:ascii="Times New Roman" w:hAnsi="Times New Roman" w:eastAsia="仿宋_GB2312" w:cs="Times New Roman"/>
                <w:spacing w:val="-2"/>
                <w:sz w:val="32"/>
                <w:szCs w:val="32"/>
                <w:highlight w:val="none"/>
              </w:rPr>
            </w:pPr>
            <w:r>
              <w:rPr>
                <w:rFonts w:hint="default" w:ascii="Times New Roman" w:hAnsi="Times New Roman" w:eastAsia="仿宋_GB2312" w:cs="Times New Roman"/>
                <w:spacing w:val="-2"/>
                <w:sz w:val="32"/>
                <w:szCs w:val="32"/>
                <w:highlight w:val="none"/>
              </w:rPr>
              <w:t>安全文明</w:t>
            </w:r>
          </w:p>
          <w:p w14:paraId="752E9072">
            <w:pPr>
              <w:keepNext w:val="0"/>
              <w:keepLines w:val="0"/>
              <w:pageBreakBefore w:val="0"/>
              <w:widowControl w:val="0"/>
              <w:kinsoku/>
              <w:wordWrap/>
              <w:overflowPunct/>
              <w:topLinePunct w:val="0"/>
              <w:autoSpaceDE/>
              <w:autoSpaceDN/>
              <w:bidi w:val="0"/>
              <w:adjustRightInd/>
              <w:snapToGrid/>
              <w:spacing w:before="168" w:line="280" w:lineRule="exact"/>
              <w:ind w:firstLine="0" w:firstLineChars="0"/>
              <w:jc w:val="center"/>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2"/>
                <w:sz w:val="32"/>
                <w:szCs w:val="32"/>
                <w:highlight w:val="none"/>
              </w:rPr>
              <w:t>施工费</w:t>
            </w:r>
          </w:p>
        </w:tc>
        <w:tc>
          <w:tcPr>
            <w:tcW w:w="762" w:type="dxa"/>
            <w:vAlign w:val="center"/>
          </w:tcPr>
          <w:p w14:paraId="3AA8E3D7">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2"/>
                <w:sz w:val="32"/>
                <w:szCs w:val="32"/>
                <w:highlight w:val="none"/>
              </w:rPr>
              <w:t>规费</w:t>
            </w:r>
          </w:p>
        </w:tc>
      </w:tr>
      <w:tr w14:paraId="26A15D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73" w:hRule="atLeast"/>
        </w:trPr>
        <w:tc>
          <w:tcPr>
            <w:tcW w:w="745" w:type="dxa"/>
            <w:tcBorders>
              <w:top w:val="single" w:color="000000" w:sz="4" w:space="0"/>
              <w:bottom w:val="single" w:color="000000" w:sz="4" w:space="0"/>
            </w:tcBorders>
            <w:vAlign w:val="top"/>
          </w:tcPr>
          <w:p w14:paraId="6C4783C5">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3443" w:type="dxa"/>
            <w:tcBorders>
              <w:top w:val="single" w:color="000000" w:sz="4" w:space="0"/>
              <w:bottom w:val="single" w:color="000000" w:sz="4" w:space="0"/>
            </w:tcBorders>
            <w:vAlign w:val="top"/>
          </w:tcPr>
          <w:p w14:paraId="4427C420">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356" w:type="dxa"/>
            <w:tcBorders>
              <w:top w:val="single" w:color="000000" w:sz="4" w:space="0"/>
              <w:bottom w:val="single" w:color="000000" w:sz="4" w:space="0"/>
            </w:tcBorders>
            <w:vAlign w:val="top"/>
          </w:tcPr>
          <w:p w14:paraId="709DA994">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115" w:type="dxa"/>
            <w:vAlign w:val="top"/>
          </w:tcPr>
          <w:p w14:paraId="5C222E74">
            <w:pPr>
              <w:pageBreakBefore w:val="0"/>
              <w:kinsoku/>
              <w:bidi w:val="0"/>
              <w:spacing w:before="68" w:line="440" w:lineRule="exact"/>
              <w:ind w:left="117" w:firstLine="0" w:firstLineChars="0"/>
              <w:outlineLvl w:val="9"/>
              <w:rPr>
                <w:rFonts w:hint="default" w:ascii="Times New Roman" w:hAnsi="Times New Roman" w:eastAsia="仿宋_GB2312" w:cs="Times New Roman"/>
                <w:spacing w:val="-3"/>
                <w:sz w:val="32"/>
                <w:szCs w:val="32"/>
                <w:highlight w:val="none"/>
              </w:rPr>
            </w:pPr>
          </w:p>
        </w:tc>
        <w:tc>
          <w:tcPr>
            <w:tcW w:w="1341" w:type="dxa"/>
            <w:vAlign w:val="top"/>
          </w:tcPr>
          <w:p w14:paraId="4EE37D50">
            <w:pPr>
              <w:pageBreakBefore w:val="0"/>
              <w:kinsoku/>
              <w:bidi w:val="0"/>
              <w:spacing w:line="440" w:lineRule="exact"/>
              <w:ind w:left="402" w:firstLine="0" w:firstLineChars="0"/>
              <w:outlineLvl w:val="9"/>
              <w:rPr>
                <w:rFonts w:hint="default" w:ascii="Times New Roman" w:hAnsi="Times New Roman" w:eastAsia="仿宋_GB2312" w:cs="Times New Roman"/>
                <w:spacing w:val="-1"/>
                <w:sz w:val="32"/>
                <w:szCs w:val="32"/>
                <w:highlight w:val="none"/>
              </w:rPr>
            </w:pPr>
          </w:p>
        </w:tc>
        <w:tc>
          <w:tcPr>
            <w:tcW w:w="762" w:type="dxa"/>
            <w:vAlign w:val="top"/>
          </w:tcPr>
          <w:p w14:paraId="764EB0F3">
            <w:pPr>
              <w:pageBreakBefore w:val="0"/>
              <w:kinsoku/>
              <w:bidi w:val="0"/>
              <w:spacing w:before="68" w:line="440" w:lineRule="exact"/>
              <w:ind w:left="219" w:firstLine="0" w:firstLineChars="0"/>
              <w:outlineLvl w:val="9"/>
              <w:rPr>
                <w:rFonts w:hint="default" w:ascii="Times New Roman" w:hAnsi="Times New Roman" w:eastAsia="仿宋_GB2312" w:cs="Times New Roman"/>
                <w:spacing w:val="-2"/>
                <w:sz w:val="32"/>
                <w:szCs w:val="32"/>
                <w:highlight w:val="none"/>
              </w:rPr>
            </w:pPr>
          </w:p>
        </w:tc>
      </w:tr>
      <w:tr w14:paraId="7C4DBB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84" w:hRule="atLeast"/>
        </w:trPr>
        <w:tc>
          <w:tcPr>
            <w:tcW w:w="4188" w:type="dxa"/>
            <w:gridSpan w:val="2"/>
            <w:tcBorders>
              <w:top w:val="single" w:color="000000" w:sz="4" w:space="0"/>
            </w:tcBorders>
            <w:vAlign w:val="center"/>
          </w:tcPr>
          <w:p w14:paraId="5263EF91">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pacing w:val="-2"/>
                <w:kern w:val="2"/>
                <w:sz w:val="32"/>
                <w:szCs w:val="32"/>
                <w:highlight w:val="none"/>
                <w:lang w:val="en-US" w:eastAsia="zh-CN" w:bidi="ar-SA"/>
              </w:rPr>
              <w:t>合计</w:t>
            </w:r>
          </w:p>
        </w:tc>
        <w:tc>
          <w:tcPr>
            <w:tcW w:w="1356" w:type="dxa"/>
            <w:tcBorders>
              <w:top w:val="single" w:color="000000" w:sz="4" w:space="0"/>
            </w:tcBorders>
            <w:vAlign w:val="top"/>
          </w:tcPr>
          <w:p w14:paraId="00C5E5AF">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115" w:type="dxa"/>
            <w:vAlign w:val="top"/>
          </w:tcPr>
          <w:p w14:paraId="26F00198">
            <w:pPr>
              <w:pageBreakBefore w:val="0"/>
              <w:kinsoku/>
              <w:bidi w:val="0"/>
              <w:spacing w:before="68" w:line="440" w:lineRule="exact"/>
              <w:ind w:left="117" w:firstLine="0" w:firstLineChars="0"/>
              <w:outlineLvl w:val="9"/>
              <w:rPr>
                <w:rFonts w:hint="default" w:ascii="Times New Roman" w:hAnsi="Times New Roman" w:eastAsia="仿宋_GB2312" w:cs="Times New Roman"/>
                <w:spacing w:val="-3"/>
                <w:sz w:val="32"/>
                <w:szCs w:val="32"/>
                <w:highlight w:val="none"/>
              </w:rPr>
            </w:pPr>
          </w:p>
        </w:tc>
        <w:tc>
          <w:tcPr>
            <w:tcW w:w="1341" w:type="dxa"/>
            <w:vAlign w:val="top"/>
          </w:tcPr>
          <w:p w14:paraId="2C69E5C8">
            <w:pPr>
              <w:pageBreakBefore w:val="0"/>
              <w:kinsoku/>
              <w:bidi w:val="0"/>
              <w:spacing w:line="440" w:lineRule="exact"/>
              <w:ind w:left="402" w:firstLine="0" w:firstLineChars="0"/>
              <w:outlineLvl w:val="9"/>
              <w:rPr>
                <w:rFonts w:hint="default" w:ascii="Times New Roman" w:hAnsi="Times New Roman" w:eastAsia="仿宋_GB2312" w:cs="Times New Roman"/>
                <w:spacing w:val="-1"/>
                <w:sz w:val="32"/>
                <w:szCs w:val="32"/>
                <w:highlight w:val="none"/>
              </w:rPr>
            </w:pPr>
          </w:p>
        </w:tc>
        <w:tc>
          <w:tcPr>
            <w:tcW w:w="762" w:type="dxa"/>
            <w:vAlign w:val="top"/>
          </w:tcPr>
          <w:p w14:paraId="6B31B313">
            <w:pPr>
              <w:pageBreakBefore w:val="0"/>
              <w:kinsoku/>
              <w:bidi w:val="0"/>
              <w:spacing w:before="68" w:line="440" w:lineRule="exact"/>
              <w:ind w:left="219" w:firstLine="0" w:firstLineChars="0"/>
              <w:outlineLvl w:val="9"/>
              <w:rPr>
                <w:rFonts w:hint="default" w:ascii="Times New Roman" w:hAnsi="Times New Roman" w:eastAsia="仿宋_GB2312" w:cs="Times New Roman"/>
                <w:spacing w:val="-2"/>
                <w:sz w:val="32"/>
                <w:szCs w:val="32"/>
                <w:highlight w:val="none"/>
              </w:rPr>
            </w:pPr>
          </w:p>
        </w:tc>
      </w:tr>
    </w:tbl>
    <w:p w14:paraId="77C9F82D">
      <w:pPr>
        <w:keepNext w:val="0"/>
        <w:keepLines w:val="0"/>
        <w:pageBreakBefore w:val="0"/>
        <w:widowControl/>
        <w:suppressLineNumbers w:val="0"/>
        <w:kinsoku/>
        <w:bidi w:val="0"/>
        <w:spacing w:line="440" w:lineRule="exact"/>
        <w:ind w:firstLine="0" w:firstLineChars="0"/>
        <w:jc w:val="left"/>
        <w:outlineLvl w:val="9"/>
        <w:rPr>
          <w:rFonts w:hint="default" w:ascii="Times New Roman" w:hAnsi="Times New Roman" w:eastAsia="仿宋_GB2312" w:cs="Times New Roman"/>
          <w:color w:val="000000"/>
          <w:kern w:val="0"/>
          <w:sz w:val="32"/>
          <w:szCs w:val="32"/>
          <w:highlight w:val="none"/>
          <w:lang w:val="en-US" w:eastAsia="zh-CN" w:bidi="ar"/>
        </w:rPr>
      </w:pPr>
    </w:p>
    <w:p w14:paraId="76FC6752">
      <w:pPr>
        <w:keepNext w:val="0"/>
        <w:keepLines w:val="0"/>
        <w:pageBreakBefore w:val="0"/>
        <w:widowControl/>
        <w:suppressLineNumbers w:val="0"/>
        <w:kinsoku/>
        <w:bidi w:val="0"/>
        <w:spacing w:line="440" w:lineRule="exact"/>
        <w:ind w:firstLine="0" w:firstLineChars="0"/>
        <w:jc w:val="left"/>
        <w:outlineLvl w:val="9"/>
        <w:rPr>
          <w:rFonts w:hint="default" w:ascii="Times New Roman" w:hAnsi="Times New Roman" w:eastAsia="仿宋_GB2312" w:cs="Times New Roman"/>
          <w:color w:val="000000"/>
          <w:kern w:val="0"/>
          <w:sz w:val="32"/>
          <w:szCs w:val="32"/>
          <w:highlight w:val="none"/>
          <w:lang w:val="en-US" w:eastAsia="zh-CN" w:bidi="ar"/>
        </w:rPr>
      </w:pPr>
      <w:r>
        <w:rPr>
          <w:rFonts w:hint="default" w:ascii="Times New Roman" w:hAnsi="Times New Roman" w:eastAsia="仿宋_GB2312" w:cs="Times New Roman"/>
          <w:color w:val="000000"/>
          <w:kern w:val="0"/>
          <w:sz w:val="32"/>
          <w:szCs w:val="32"/>
          <w:highlight w:val="none"/>
          <w:lang w:val="en-US" w:eastAsia="zh-CN" w:bidi="ar"/>
        </w:rPr>
        <w:t>注：本表适用于建设项目投标报价的汇总。</w:t>
      </w:r>
    </w:p>
    <w:p w14:paraId="683346E0">
      <w:pPr>
        <w:outlineLvl w:val="9"/>
        <w:rPr>
          <w:rFonts w:hint="eastAsia" w:ascii="方正仿宋_GB2312" w:hAnsi="方正仿宋_GB2312" w:eastAsia="方正仿宋_GB2312" w:cs="方正仿宋_GB2312"/>
          <w:sz w:val="32"/>
          <w:szCs w:val="32"/>
          <w:highlight w:val="none"/>
          <w:lang w:val="en-US" w:eastAsia="zh-CN"/>
          <w14:textOutline w14:w="3831" w14:cap="flat" w14:cmpd="sng">
            <w14:solidFill>
              <w14:srgbClr w14:val="000000"/>
            </w14:solidFill>
            <w14:prstDash w14:val="solid"/>
            <w14:miter w14:val="0"/>
          </w14:textOutline>
        </w:rPr>
      </w:pPr>
      <w:r>
        <w:rPr>
          <w:rFonts w:hint="eastAsia" w:ascii="方正仿宋_GB2312" w:hAnsi="方正仿宋_GB2312" w:eastAsia="方正仿宋_GB2312" w:cs="方正仿宋_GB2312"/>
          <w:sz w:val="32"/>
          <w:szCs w:val="32"/>
          <w:highlight w:val="none"/>
          <w:lang w:val="en-US" w:eastAsia="zh-CN"/>
          <w14:textOutline w14:w="3831" w14:cap="flat" w14:cmpd="sng">
            <w14:solidFill>
              <w14:srgbClr w14:val="000000"/>
            </w14:solidFill>
            <w14:prstDash w14:val="solid"/>
            <w14:miter w14:val="0"/>
          </w14:textOutline>
        </w:rPr>
        <w:br w:type="page"/>
      </w:r>
    </w:p>
    <w:p w14:paraId="1A4E4CEA">
      <w:pPr>
        <w:pStyle w:val="17"/>
        <w:pageBreakBefore w:val="0"/>
        <w:kinsoku/>
        <w:bidi w:val="0"/>
        <w:spacing w:before="177" w:line="440" w:lineRule="exact"/>
        <w:ind w:left="385" w:firstLine="0" w:firstLineChars="0"/>
        <w:jc w:val="center"/>
        <w:outlineLvl w:val="9"/>
        <w:rPr>
          <w:rFonts w:hint="default" w:ascii="Times New Roman" w:hAnsi="Times New Roman" w:eastAsia="仿宋_GB2312" w:cs="Times New Roman"/>
          <w:b/>
          <w:bCs/>
          <w:spacing w:val="-6"/>
          <w:sz w:val="32"/>
          <w:szCs w:val="32"/>
          <w:highlight w:val="none"/>
          <w:lang w:val="en-US" w:eastAsia="zh-CN"/>
        </w:rPr>
      </w:pPr>
      <w:r>
        <w:rPr>
          <w:rFonts w:hint="default" w:ascii="Times New Roman" w:hAnsi="Times New Roman" w:eastAsia="仿宋_GB2312" w:cs="Times New Roman"/>
          <w:b/>
          <w:bCs/>
          <w:spacing w:val="-6"/>
          <w:sz w:val="32"/>
          <w:szCs w:val="32"/>
          <w:highlight w:val="none"/>
          <w:lang w:val="en-US" w:eastAsia="zh-CN"/>
        </w:rPr>
        <w:t>单项工程投标报价汇总表</w:t>
      </w:r>
    </w:p>
    <w:p w14:paraId="3A2DA037">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p w14:paraId="042C083F">
      <w:pPr>
        <w:pStyle w:val="17"/>
        <w:pageBreakBefore w:val="0"/>
        <w:kinsoku/>
        <w:bidi w:val="0"/>
        <w:spacing w:before="68" w:line="440" w:lineRule="exact"/>
        <w:ind w:left="478" w:firstLine="0" w:firstLineChars="0"/>
        <w:jc w:val="left"/>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13"/>
          <w:sz w:val="32"/>
          <w:szCs w:val="32"/>
          <w:highlight w:val="none"/>
        </w:rPr>
        <w:t>工程名称：</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第</w:t>
      </w:r>
      <w:r>
        <w:rPr>
          <w:rFonts w:hint="default" w:ascii="Times New Roman" w:hAnsi="Times New Roman" w:eastAsia="仿宋_GB2312" w:cs="Times New Roman"/>
          <w:spacing w:val="6"/>
          <w:sz w:val="32"/>
          <w:szCs w:val="32"/>
          <w:highlight w:val="none"/>
        </w:rPr>
        <w:t xml:space="preserve">  </w:t>
      </w:r>
      <w:r>
        <w:rPr>
          <w:rFonts w:hint="default" w:ascii="Times New Roman" w:hAnsi="Times New Roman" w:eastAsia="仿宋_GB2312" w:cs="Times New Roman"/>
          <w:spacing w:val="-13"/>
          <w:sz w:val="32"/>
          <w:szCs w:val="32"/>
          <w:highlight w:val="none"/>
        </w:rPr>
        <w:t>页</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共</w:t>
      </w:r>
      <w:r>
        <w:rPr>
          <w:rFonts w:hint="default" w:ascii="Times New Roman" w:hAnsi="Times New Roman" w:eastAsia="仿宋_GB2312" w:cs="Times New Roman"/>
          <w:spacing w:val="8"/>
          <w:sz w:val="32"/>
          <w:szCs w:val="32"/>
          <w:highlight w:val="none"/>
        </w:rPr>
        <w:t xml:space="preserve">  </w:t>
      </w:r>
      <w:r>
        <w:rPr>
          <w:rFonts w:hint="default" w:ascii="Times New Roman" w:hAnsi="Times New Roman" w:eastAsia="仿宋_GB2312" w:cs="Times New Roman"/>
          <w:spacing w:val="-13"/>
          <w:sz w:val="32"/>
          <w:szCs w:val="32"/>
          <w:highlight w:val="none"/>
        </w:rPr>
        <w:t>页</w:t>
      </w:r>
    </w:p>
    <w:p w14:paraId="1B101384">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bl>
      <w:tblPr>
        <w:tblStyle w:val="211"/>
        <w:tblW w:w="8867"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5"/>
        <w:gridCol w:w="3464"/>
        <w:gridCol w:w="1385"/>
        <w:gridCol w:w="1037"/>
        <w:gridCol w:w="1277"/>
        <w:gridCol w:w="959"/>
      </w:tblGrid>
      <w:tr w14:paraId="67A10E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3" w:hRule="atLeast"/>
        </w:trPr>
        <w:tc>
          <w:tcPr>
            <w:tcW w:w="745" w:type="dxa"/>
            <w:vMerge w:val="restart"/>
            <w:tcBorders>
              <w:bottom w:val="single" w:color="000000" w:sz="4" w:space="0"/>
            </w:tcBorders>
            <w:vAlign w:val="center"/>
          </w:tcPr>
          <w:p w14:paraId="485F9D53">
            <w:pPr>
              <w:pageBreakBefore w:val="0"/>
              <w:kinsoku/>
              <w:bidi w:val="0"/>
              <w:spacing w:before="69" w:line="440" w:lineRule="exact"/>
              <w:ind w:left="165" w:firstLine="0" w:firstLineChars="0"/>
              <w:jc w:val="both"/>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2"/>
                <w:sz w:val="32"/>
                <w:szCs w:val="32"/>
                <w:highlight w:val="none"/>
              </w:rPr>
              <w:t>序号</w:t>
            </w:r>
          </w:p>
        </w:tc>
        <w:tc>
          <w:tcPr>
            <w:tcW w:w="3464" w:type="dxa"/>
            <w:vMerge w:val="restart"/>
            <w:tcBorders>
              <w:bottom w:val="single" w:color="000000" w:sz="4" w:space="0"/>
            </w:tcBorders>
            <w:vAlign w:val="center"/>
          </w:tcPr>
          <w:p w14:paraId="0E01F362">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2"/>
                <w:sz w:val="32"/>
                <w:szCs w:val="32"/>
                <w:highlight w:val="none"/>
              </w:rPr>
              <w:t>单</w:t>
            </w:r>
            <w:r>
              <w:rPr>
                <w:rFonts w:hint="default" w:ascii="Times New Roman" w:hAnsi="Times New Roman" w:eastAsia="仿宋_GB2312" w:cs="Times New Roman"/>
                <w:spacing w:val="-2"/>
                <w:sz w:val="32"/>
                <w:szCs w:val="32"/>
                <w:highlight w:val="none"/>
                <w:lang w:val="en-US" w:eastAsia="zh-CN"/>
              </w:rPr>
              <w:t>位</w:t>
            </w:r>
            <w:r>
              <w:rPr>
                <w:rFonts w:hint="default" w:ascii="Times New Roman" w:hAnsi="Times New Roman" w:eastAsia="仿宋_GB2312" w:cs="Times New Roman"/>
                <w:spacing w:val="-2"/>
                <w:sz w:val="32"/>
                <w:szCs w:val="32"/>
                <w:highlight w:val="none"/>
              </w:rPr>
              <w:t>工程名称</w:t>
            </w:r>
          </w:p>
        </w:tc>
        <w:tc>
          <w:tcPr>
            <w:tcW w:w="1385" w:type="dxa"/>
            <w:vMerge w:val="restart"/>
            <w:tcBorders>
              <w:bottom w:val="single" w:color="000000" w:sz="4" w:space="0"/>
            </w:tcBorders>
            <w:vAlign w:val="center"/>
          </w:tcPr>
          <w:p w14:paraId="2C731A11">
            <w:pPr>
              <w:pageBreakBefore w:val="0"/>
              <w:kinsoku/>
              <w:bidi w:val="0"/>
              <w:spacing w:before="68" w:line="440" w:lineRule="exact"/>
              <w:ind w:left="106"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金额（元）</w:t>
            </w:r>
          </w:p>
        </w:tc>
        <w:tc>
          <w:tcPr>
            <w:tcW w:w="3273" w:type="dxa"/>
            <w:gridSpan w:val="3"/>
            <w:vAlign w:val="center"/>
          </w:tcPr>
          <w:p w14:paraId="1D411FFE">
            <w:pPr>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其中： （元）</w:t>
            </w:r>
          </w:p>
        </w:tc>
      </w:tr>
      <w:tr w14:paraId="20325A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84" w:hRule="atLeast"/>
        </w:trPr>
        <w:tc>
          <w:tcPr>
            <w:tcW w:w="745" w:type="dxa"/>
            <w:vMerge w:val="continue"/>
            <w:tcBorders>
              <w:top w:val="single" w:color="000000" w:sz="4" w:space="0"/>
              <w:bottom w:val="single" w:color="000000" w:sz="4" w:space="0"/>
            </w:tcBorders>
            <w:vAlign w:val="center"/>
          </w:tcPr>
          <w:p w14:paraId="76C31B01">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3464" w:type="dxa"/>
            <w:vMerge w:val="continue"/>
            <w:tcBorders>
              <w:top w:val="single" w:color="000000" w:sz="4" w:space="0"/>
              <w:bottom w:val="single" w:color="000000" w:sz="4" w:space="0"/>
            </w:tcBorders>
            <w:vAlign w:val="center"/>
          </w:tcPr>
          <w:p w14:paraId="26E20C13">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85" w:type="dxa"/>
            <w:vMerge w:val="continue"/>
            <w:tcBorders>
              <w:top w:val="single" w:color="000000" w:sz="4" w:space="0"/>
              <w:bottom w:val="single" w:color="000000" w:sz="4" w:space="0"/>
            </w:tcBorders>
            <w:vAlign w:val="center"/>
          </w:tcPr>
          <w:p w14:paraId="6B1CBACE">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7" w:type="dxa"/>
            <w:vAlign w:val="center"/>
          </w:tcPr>
          <w:p w14:paraId="3512662E">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3"/>
                <w:sz w:val="32"/>
                <w:szCs w:val="32"/>
                <w:highlight w:val="none"/>
              </w:rPr>
              <w:t>暂估价</w:t>
            </w:r>
          </w:p>
        </w:tc>
        <w:tc>
          <w:tcPr>
            <w:tcW w:w="1277" w:type="dxa"/>
            <w:vAlign w:val="center"/>
          </w:tcPr>
          <w:p w14:paraId="3B41EA5D">
            <w:pPr>
              <w:pageBreakBefore w:val="0"/>
              <w:kinsoku/>
              <w:bidi w:val="0"/>
              <w:spacing w:before="168"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2"/>
                <w:sz w:val="32"/>
                <w:szCs w:val="32"/>
                <w:highlight w:val="none"/>
              </w:rPr>
              <w:t>安全文明施工费</w:t>
            </w:r>
          </w:p>
        </w:tc>
        <w:tc>
          <w:tcPr>
            <w:tcW w:w="959" w:type="dxa"/>
            <w:vAlign w:val="center"/>
          </w:tcPr>
          <w:p w14:paraId="35BE8EFE">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2"/>
                <w:sz w:val="32"/>
                <w:szCs w:val="32"/>
                <w:highlight w:val="none"/>
              </w:rPr>
              <w:t>规费</w:t>
            </w:r>
          </w:p>
        </w:tc>
      </w:tr>
      <w:tr w14:paraId="06521A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602" w:hRule="atLeast"/>
        </w:trPr>
        <w:tc>
          <w:tcPr>
            <w:tcW w:w="745" w:type="dxa"/>
            <w:tcBorders>
              <w:top w:val="single" w:color="000000" w:sz="4" w:space="0"/>
              <w:bottom w:val="single" w:color="000000" w:sz="4" w:space="0"/>
            </w:tcBorders>
            <w:vAlign w:val="top"/>
          </w:tcPr>
          <w:p w14:paraId="3E76ABBA">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3464" w:type="dxa"/>
            <w:tcBorders>
              <w:top w:val="single" w:color="000000" w:sz="4" w:space="0"/>
              <w:bottom w:val="single" w:color="000000" w:sz="4" w:space="0"/>
            </w:tcBorders>
            <w:vAlign w:val="top"/>
          </w:tcPr>
          <w:p w14:paraId="4F367F79">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385" w:type="dxa"/>
            <w:tcBorders>
              <w:top w:val="single" w:color="000000" w:sz="4" w:space="0"/>
              <w:bottom w:val="single" w:color="000000" w:sz="4" w:space="0"/>
            </w:tcBorders>
            <w:vAlign w:val="top"/>
          </w:tcPr>
          <w:p w14:paraId="5DD7BB9C">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037" w:type="dxa"/>
            <w:vAlign w:val="top"/>
          </w:tcPr>
          <w:p w14:paraId="5F18E6EF">
            <w:pPr>
              <w:pageBreakBefore w:val="0"/>
              <w:kinsoku/>
              <w:bidi w:val="0"/>
              <w:spacing w:before="68" w:line="440" w:lineRule="exact"/>
              <w:ind w:left="117" w:firstLine="0" w:firstLineChars="0"/>
              <w:outlineLvl w:val="9"/>
              <w:rPr>
                <w:rFonts w:hint="default" w:ascii="Times New Roman" w:hAnsi="Times New Roman" w:eastAsia="仿宋_GB2312" w:cs="Times New Roman"/>
                <w:spacing w:val="-3"/>
                <w:sz w:val="32"/>
                <w:szCs w:val="32"/>
                <w:highlight w:val="none"/>
              </w:rPr>
            </w:pPr>
          </w:p>
        </w:tc>
        <w:tc>
          <w:tcPr>
            <w:tcW w:w="1277" w:type="dxa"/>
            <w:vAlign w:val="top"/>
          </w:tcPr>
          <w:p w14:paraId="40B0DBB6">
            <w:pPr>
              <w:pageBreakBefore w:val="0"/>
              <w:kinsoku/>
              <w:bidi w:val="0"/>
              <w:spacing w:line="440" w:lineRule="exact"/>
              <w:ind w:left="402" w:firstLine="0" w:firstLineChars="0"/>
              <w:outlineLvl w:val="9"/>
              <w:rPr>
                <w:rFonts w:hint="default" w:ascii="Times New Roman" w:hAnsi="Times New Roman" w:eastAsia="仿宋_GB2312" w:cs="Times New Roman"/>
                <w:spacing w:val="-1"/>
                <w:sz w:val="32"/>
                <w:szCs w:val="32"/>
                <w:highlight w:val="none"/>
              </w:rPr>
            </w:pPr>
          </w:p>
        </w:tc>
        <w:tc>
          <w:tcPr>
            <w:tcW w:w="959" w:type="dxa"/>
            <w:vAlign w:val="top"/>
          </w:tcPr>
          <w:p w14:paraId="01A8BB70">
            <w:pPr>
              <w:pageBreakBefore w:val="0"/>
              <w:kinsoku/>
              <w:bidi w:val="0"/>
              <w:spacing w:before="68" w:line="440" w:lineRule="exact"/>
              <w:ind w:left="219" w:firstLine="0" w:firstLineChars="0"/>
              <w:outlineLvl w:val="9"/>
              <w:rPr>
                <w:rFonts w:hint="default" w:ascii="Times New Roman" w:hAnsi="Times New Roman" w:eastAsia="仿宋_GB2312" w:cs="Times New Roman"/>
                <w:spacing w:val="-2"/>
                <w:sz w:val="32"/>
                <w:szCs w:val="32"/>
                <w:highlight w:val="none"/>
              </w:rPr>
            </w:pPr>
          </w:p>
        </w:tc>
      </w:tr>
      <w:tr w14:paraId="32C046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84" w:hRule="atLeast"/>
        </w:trPr>
        <w:tc>
          <w:tcPr>
            <w:tcW w:w="4209" w:type="dxa"/>
            <w:gridSpan w:val="2"/>
            <w:tcBorders>
              <w:top w:val="single" w:color="000000" w:sz="4" w:space="0"/>
            </w:tcBorders>
            <w:vAlign w:val="center"/>
          </w:tcPr>
          <w:p w14:paraId="09153E21">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pacing w:val="-2"/>
                <w:kern w:val="2"/>
                <w:sz w:val="32"/>
                <w:szCs w:val="32"/>
                <w:highlight w:val="none"/>
                <w:lang w:val="en-US" w:eastAsia="zh-CN" w:bidi="ar-SA"/>
              </w:rPr>
              <w:t>合计</w:t>
            </w:r>
          </w:p>
        </w:tc>
        <w:tc>
          <w:tcPr>
            <w:tcW w:w="1385" w:type="dxa"/>
            <w:tcBorders>
              <w:top w:val="single" w:color="000000" w:sz="4" w:space="0"/>
            </w:tcBorders>
            <w:vAlign w:val="top"/>
          </w:tcPr>
          <w:p w14:paraId="569E72A7">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037" w:type="dxa"/>
            <w:vAlign w:val="top"/>
          </w:tcPr>
          <w:p w14:paraId="309DA3E8">
            <w:pPr>
              <w:pageBreakBefore w:val="0"/>
              <w:kinsoku/>
              <w:bidi w:val="0"/>
              <w:spacing w:before="68" w:line="440" w:lineRule="exact"/>
              <w:ind w:left="117" w:firstLine="0" w:firstLineChars="0"/>
              <w:outlineLvl w:val="9"/>
              <w:rPr>
                <w:rFonts w:hint="default" w:ascii="Times New Roman" w:hAnsi="Times New Roman" w:eastAsia="仿宋_GB2312" w:cs="Times New Roman"/>
                <w:spacing w:val="-3"/>
                <w:sz w:val="32"/>
                <w:szCs w:val="32"/>
                <w:highlight w:val="none"/>
              </w:rPr>
            </w:pPr>
          </w:p>
        </w:tc>
        <w:tc>
          <w:tcPr>
            <w:tcW w:w="1277" w:type="dxa"/>
            <w:vAlign w:val="top"/>
          </w:tcPr>
          <w:p w14:paraId="21D622D3">
            <w:pPr>
              <w:pageBreakBefore w:val="0"/>
              <w:kinsoku/>
              <w:bidi w:val="0"/>
              <w:spacing w:line="440" w:lineRule="exact"/>
              <w:ind w:left="402" w:firstLine="0" w:firstLineChars="0"/>
              <w:outlineLvl w:val="9"/>
              <w:rPr>
                <w:rFonts w:hint="default" w:ascii="Times New Roman" w:hAnsi="Times New Roman" w:eastAsia="仿宋_GB2312" w:cs="Times New Roman"/>
                <w:spacing w:val="-1"/>
                <w:sz w:val="32"/>
                <w:szCs w:val="32"/>
                <w:highlight w:val="none"/>
              </w:rPr>
            </w:pPr>
          </w:p>
        </w:tc>
        <w:tc>
          <w:tcPr>
            <w:tcW w:w="959" w:type="dxa"/>
            <w:vAlign w:val="top"/>
          </w:tcPr>
          <w:p w14:paraId="04BC2A2D">
            <w:pPr>
              <w:pageBreakBefore w:val="0"/>
              <w:kinsoku/>
              <w:bidi w:val="0"/>
              <w:spacing w:before="68" w:line="440" w:lineRule="exact"/>
              <w:ind w:left="219" w:firstLine="0" w:firstLineChars="0"/>
              <w:outlineLvl w:val="9"/>
              <w:rPr>
                <w:rFonts w:hint="default" w:ascii="Times New Roman" w:hAnsi="Times New Roman" w:eastAsia="仿宋_GB2312" w:cs="Times New Roman"/>
                <w:spacing w:val="-2"/>
                <w:sz w:val="32"/>
                <w:szCs w:val="32"/>
                <w:highlight w:val="none"/>
              </w:rPr>
            </w:pPr>
          </w:p>
        </w:tc>
      </w:tr>
    </w:tbl>
    <w:p w14:paraId="68041174">
      <w:pPr>
        <w:keepNext w:val="0"/>
        <w:keepLines w:val="0"/>
        <w:pageBreakBefore w:val="0"/>
        <w:widowControl/>
        <w:suppressLineNumbers w:val="0"/>
        <w:kinsoku/>
        <w:bidi w:val="0"/>
        <w:spacing w:line="440" w:lineRule="exact"/>
        <w:ind w:firstLine="0" w:firstLineChars="0"/>
        <w:jc w:val="left"/>
        <w:outlineLvl w:val="9"/>
        <w:rPr>
          <w:rFonts w:hint="default" w:ascii="Times New Roman" w:hAnsi="Times New Roman" w:eastAsia="仿宋_GB2312" w:cs="Times New Roman"/>
          <w:color w:val="000000"/>
          <w:kern w:val="0"/>
          <w:sz w:val="32"/>
          <w:szCs w:val="32"/>
          <w:highlight w:val="none"/>
          <w:lang w:val="en-US" w:eastAsia="zh-CN" w:bidi="ar"/>
        </w:rPr>
      </w:pPr>
      <w:r>
        <w:rPr>
          <w:rFonts w:hint="default" w:ascii="Times New Roman" w:hAnsi="Times New Roman" w:eastAsia="仿宋_GB2312" w:cs="Times New Roman"/>
          <w:color w:val="000000"/>
          <w:kern w:val="0"/>
          <w:sz w:val="32"/>
          <w:szCs w:val="32"/>
          <w:highlight w:val="none"/>
          <w:lang w:val="en-US" w:eastAsia="zh-CN" w:bidi="ar"/>
        </w:rPr>
        <w:t>注：本表适用于单项工程投标报价的汇总。暂估价包括分部分项工程中的暂估价和专业工程暂估价。</w:t>
      </w:r>
    </w:p>
    <w:p w14:paraId="703247A1">
      <w:pPr>
        <w:keepNext w:val="0"/>
        <w:keepLines w:val="0"/>
        <w:pageBreakBefore w:val="0"/>
        <w:widowControl/>
        <w:suppressLineNumbers w:val="0"/>
        <w:kinsoku/>
        <w:bidi w:val="0"/>
        <w:spacing w:line="440" w:lineRule="exact"/>
        <w:ind w:firstLine="0" w:firstLineChars="0"/>
        <w:jc w:val="left"/>
        <w:outlineLvl w:val="9"/>
        <w:rPr>
          <w:rFonts w:hint="default" w:ascii="Times New Roman" w:hAnsi="Times New Roman" w:eastAsia="仿宋_GB2312" w:cs="Times New Roman"/>
          <w:color w:val="000000"/>
          <w:kern w:val="0"/>
          <w:sz w:val="32"/>
          <w:szCs w:val="32"/>
          <w:highlight w:val="none"/>
          <w:lang w:val="en-US" w:eastAsia="zh-CN" w:bidi="ar"/>
        </w:rPr>
      </w:pPr>
    </w:p>
    <w:p w14:paraId="074846F5">
      <w:pPr>
        <w:outlineLvl w:val="9"/>
        <w:rPr>
          <w:rFonts w:hint="default" w:ascii="Times New Roman" w:hAnsi="Times New Roman" w:eastAsia="仿宋_GB2312" w:cs="Times New Roman"/>
          <w:sz w:val="32"/>
          <w:szCs w:val="32"/>
          <w:highlight w:val="none"/>
          <w:lang w:val="en-US" w:eastAsia="zh-CN"/>
          <w14:textOutline w14:w="3831" w14:cap="flat" w14:cmpd="sng">
            <w14:solidFill>
              <w14:srgbClr w14:val="000000"/>
            </w14:solidFill>
            <w14:prstDash w14:val="solid"/>
            <w14:miter w14:val="0"/>
          </w14:textOutline>
        </w:rPr>
      </w:pPr>
      <w:r>
        <w:rPr>
          <w:rFonts w:hint="default" w:ascii="Times New Roman" w:hAnsi="Times New Roman" w:eastAsia="仿宋_GB2312" w:cs="Times New Roman"/>
          <w:sz w:val="32"/>
          <w:szCs w:val="32"/>
          <w:highlight w:val="none"/>
          <w:lang w:val="en-US" w:eastAsia="zh-CN"/>
          <w14:textOutline w14:w="3831" w14:cap="flat" w14:cmpd="sng">
            <w14:solidFill>
              <w14:srgbClr w14:val="000000"/>
            </w14:solidFill>
            <w14:prstDash w14:val="solid"/>
            <w14:miter w14:val="0"/>
          </w14:textOutline>
        </w:rPr>
        <w:br w:type="page"/>
      </w:r>
    </w:p>
    <w:p w14:paraId="5B17B55B">
      <w:pPr>
        <w:pStyle w:val="17"/>
        <w:pageBreakBefore w:val="0"/>
        <w:kinsoku/>
        <w:bidi w:val="0"/>
        <w:spacing w:before="177" w:line="440" w:lineRule="exact"/>
        <w:ind w:left="385" w:firstLine="0" w:firstLineChars="0"/>
        <w:jc w:val="center"/>
        <w:outlineLvl w:val="9"/>
        <w:rPr>
          <w:rFonts w:hint="default" w:ascii="Times New Roman" w:hAnsi="Times New Roman" w:eastAsia="仿宋_GB2312" w:cs="Times New Roman"/>
          <w:b/>
          <w:bCs/>
          <w:spacing w:val="-6"/>
          <w:sz w:val="32"/>
          <w:szCs w:val="32"/>
          <w:highlight w:val="none"/>
          <w:lang w:val="en-US" w:eastAsia="zh-CN"/>
        </w:rPr>
      </w:pPr>
      <w:r>
        <w:rPr>
          <w:rFonts w:hint="default" w:ascii="Times New Roman" w:hAnsi="Times New Roman" w:eastAsia="仿宋_GB2312" w:cs="Times New Roman"/>
          <w:b/>
          <w:bCs/>
          <w:spacing w:val="-6"/>
          <w:sz w:val="32"/>
          <w:szCs w:val="32"/>
          <w:highlight w:val="none"/>
          <w:lang w:val="en-US" w:eastAsia="zh-CN"/>
        </w:rPr>
        <w:t>单位工程投标报价汇总表</w:t>
      </w:r>
    </w:p>
    <w:p w14:paraId="06A2580C">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p w14:paraId="57B92EF4">
      <w:pPr>
        <w:pStyle w:val="17"/>
        <w:pageBreakBefore w:val="0"/>
        <w:kinsoku/>
        <w:bidi w:val="0"/>
        <w:spacing w:before="68" w:line="440" w:lineRule="exact"/>
        <w:ind w:left="478" w:firstLine="0" w:firstLineChars="0"/>
        <w:jc w:val="both"/>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13"/>
          <w:sz w:val="32"/>
          <w:szCs w:val="32"/>
          <w:highlight w:val="none"/>
        </w:rPr>
        <w:t>工程名称：</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 xml:space="preserve"> </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标段：</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 xml:space="preserve"> </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第</w:t>
      </w:r>
      <w:r>
        <w:rPr>
          <w:rFonts w:hint="default" w:ascii="Times New Roman" w:hAnsi="Times New Roman" w:eastAsia="仿宋_GB2312" w:cs="Times New Roman"/>
          <w:spacing w:val="6"/>
          <w:sz w:val="32"/>
          <w:szCs w:val="32"/>
          <w:highlight w:val="none"/>
        </w:rPr>
        <w:t xml:space="preserve">  </w:t>
      </w:r>
      <w:r>
        <w:rPr>
          <w:rFonts w:hint="default" w:ascii="Times New Roman" w:hAnsi="Times New Roman" w:eastAsia="仿宋_GB2312" w:cs="Times New Roman"/>
          <w:spacing w:val="-13"/>
          <w:sz w:val="32"/>
          <w:szCs w:val="32"/>
          <w:highlight w:val="none"/>
        </w:rPr>
        <w:t>页</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共</w:t>
      </w:r>
      <w:r>
        <w:rPr>
          <w:rFonts w:hint="default" w:ascii="Times New Roman" w:hAnsi="Times New Roman" w:eastAsia="仿宋_GB2312" w:cs="Times New Roman"/>
          <w:spacing w:val="8"/>
          <w:sz w:val="32"/>
          <w:szCs w:val="32"/>
          <w:highlight w:val="none"/>
        </w:rPr>
        <w:t xml:space="preserve"> </w:t>
      </w:r>
      <w:r>
        <w:rPr>
          <w:rFonts w:hint="default" w:ascii="Times New Roman" w:hAnsi="Times New Roman" w:eastAsia="仿宋_GB2312" w:cs="Times New Roman"/>
          <w:spacing w:val="8"/>
          <w:sz w:val="32"/>
          <w:szCs w:val="32"/>
          <w:highlight w:val="none"/>
          <w:lang w:val="en-US" w:eastAsia="zh-CN"/>
        </w:rPr>
        <w:t xml:space="preserve"> </w:t>
      </w:r>
      <w:r>
        <w:rPr>
          <w:rFonts w:hint="default" w:ascii="Times New Roman" w:hAnsi="Times New Roman" w:eastAsia="仿宋_GB2312" w:cs="Times New Roman"/>
          <w:spacing w:val="-13"/>
          <w:sz w:val="32"/>
          <w:szCs w:val="32"/>
          <w:highlight w:val="none"/>
        </w:rPr>
        <w:t>页</w:t>
      </w:r>
    </w:p>
    <w:tbl>
      <w:tblPr>
        <w:tblStyle w:val="211"/>
        <w:tblW w:w="8805"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5"/>
        <w:gridCol w:w="4079"/>
        <w:gridCol w:w="1920"/>
        <w:gridCol w:w="2061"/>
      </w:tblGrid>
      <w:tr w14:paraId="32588F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7" w:hRule="atLeast"/>
        </w:trPr>
        <w:tc>
          <w:tcPr>
            <w:tcW w:w="745" w:type="dxa"/>
            <w:vAlign w:val="center"/>
          </w:tcPr>
          <w:p w14:paraId="7709F3CC">
            <w:pPr>
              <w:keepNext w:val="0"/>
              <w:keepLines w:val="0"/>
              <w:pageBreakBefore w:val="0"/>
              <w:widowControl w:val="0"/>
              <w:kinsoku/>
              <w:wordWrap/>
              <w:overflowPunct/>
              <w:topLinePunct w:val="0"/>
              <w:autoSpaceDE/>
              <w:autoSpaceDN/>
              <w:bidi w:val="0"/>
              <w:adjustRightInd/>
              <w:snapToGrid/>
              <w:spacing w:before="214" w:line="240" w:lineRule="auto"/>
              <w:ind w:firstLine="0" w:firstLineChars="0"/>
              <w:jc w:val="center"/>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2"/>
                <w:sz w:val="32"/>
                <w:szCs w:val="32"/>
                <w:highlight w:val="none"/>
              </w:rPr>
              <w:t>序号</w:t>
            </w:r>
          </w:p>
        </w:tc>
        <w:tc>
          <w:tcPr>
            <w:tcW w:w="4079" w:type="dxa"/>
            <w:vAlign w:val="center"/>
          </w:tcPr>
          <w:p w14:paraId="48925946">
            <w:pPr>
              <w:keepNext w:val="0"/>
              <w:keepLines w:val="0"/>
              <w:pageBreakBefore w:val="0"/>
              <w:widowControl w:val="0"/>
              <w:kinsoku/>
              <w:wordWrap/>
              <w:overflowPunct/>
              <w:topLinePunct w:val="0"/>
              <w:autoSpaceDE/>
              <w:autoSpaceDN/>
              <w:bidi w:val="0"/>
              <w:adjustRightInd/>
              <w:snapToGrid/>
              <w:spacing w:before="213" w:line="240" w:lineRule="auto"/>
              <w:ind w:firstLine="0" w:firstLineChars="0"/>
              <w:jc w:val="center"/>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2"/>
                <w:sz w:val="32"/>
                <w:szCs w:val="32"/>
                <w:highlight w:val="none"/>
              </w:rPr>
              <w:t>汇总内容</w:t>
            </w:r>
          </w:p>
        </w:tc>
        <w:tc>
          <w:tcPr>
            <w:tcW w:w="1920" w:type="dxa"/>
            <w:vAlign w:val="center"/>
          </w:tcPr>
          <w:p w14:paraId="577FBE87">
            <w:pPr>
              <w:keepNext w:val="0"/>
              <w:keepLines w:val="0"/>
              <w:pageBreakBefore w:val="0"/>
              <w:widowControl w:val="0"/>
              <w:kinsoku/>
              <w:wordWrap/>
              <w:overflowPunct/>
              <w:topLinePunct w:val="0"/>
              <w:autoSpaceDE/>
              <w:autoSpaceDN/>
              <w:bidi w:val="0"/>
              <w:adjustRightInd/>
              <w:snapToGrid/>
              <w:spacing w:before="214" w:line="240" w:lineRule="auto"/>
              <w:ind w:firstLine="0" w:firstLineChars="0"/>
              <w:jc w:val="center"/>
              <w:textAlignment w:val="auto"/>
              <w:outlineLvl w:val="9"/>
              <w:rPr>
                <w:rFonts w:hint="default" w:ascii="Times New Roman" w:hAnsi="Times New Roman" w:eastAsia="仿宋_GB2312" w:cs="Times New Roman"/>
                <w:spacing w:val="-2"/>
                <w:sz w:val="32"/>
                <w:szCs w:val="32"/>
                <w:highlight w:val="none"/>
              </w:rPr>
            </w:pPr>
            <w:r>
              <w:rPr>
                <w:rFonts w:hint="default" w:ascii="Times New Roman" w:hAnsi="Times New Roman" w:eastAsia="仿宋_GB2312" w:cs="Times New Roman"/>
                <w:spacing w:val="-2"/>
                <w:sz w:val="32"/>
                <w:szCs w:val="32"/>
                <w:highlight w:val="none"/>
              </w:rPr>
              <w:t>金额（元）</w:t>
            </w:r>
          </w:p>
        </w:tc>
        <w:tc>
          <w:tcPr>
            <w:tcW w:w="2061" w:type="dxa"/>
            <w:vAlign w:val="center"/>
          </w:tcPr>
          <w:p w14:paraId="38A40C9F">
            <w:pPr>
              <w:keepNext w:val="0"/>
              <w:keepLines w:val="0"/>
              <w:pageBreakBefore w:val="0"/>
              <w:widowControl w:val="0"/>
              <w:kinsoku/>
              <w:wordWrap/>
              <w:overflowPunct/>
              <w:topLinePunct w:val="0"/>
              <w:autoSpaceDE/>
              <w:autoSpaceDN/>
              <w:bidi w:val="0"/>
              <w:adjustRightInd/>
              <w:snapToGrid/>
              <w:spacing w:before="214" w:line="240" w:lineRule="auto"/>
              <w:ind w:firstLine="0" w:firstLineChars="0"/>
              <w:jc w:val="center"/>
              <w:textAlignment w:val="auto"/>
              <w:outlineLvl w:val="9"/>
              <w:rPr>
                <w:rFonts w:hint="default" w:ascii="Times New Roman" w:hAnsi="Times New Roman" w:eastAsia="仿宋_GB2312" w:cs="Times New Roman"/>
                <w:spacing w:val="-2"/>
                <w:sz w:val="32"/>
                <w:szCs w:val="32"/>
                <w:highlight w:val="none"/>
              </w:rPr>
            </w:pPr>
            <w:r>
              <w:rPr>
                <w:rFonts w:hint="default" w:ascii="Times New Roman" w:hAnsi="Times New Roman" w:eastAsia="仿宋_GB2312" w:cs="Times New Roman"/>
                <w:spacing w:val="-2"/>
                <w:sz w:val="32"/>
                <w:szCs w:val="32"/>
                <w:highlight w:val="none"/>
              </w:rPr>
              <w:t>其中：暂估价（元）</w:t>
            </w:r>
          </w:p>
        </w:tc>
      </w:tr>
      <w:tr w14:paraId="0C6114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70B1F24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1</w:t>
            </w:r>
          </w:p>
        </w:tc>
        <w:tc>
          <w:tcPr>
            <w:tcW w:w="4079" w:type="dxa"/>
            <w:vAlign w:val="center"/>
          </w:tcPr>
          <w:p w14:paraId="5483A135">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分部分项工程</w:t>
            </w:r>
          </w:p>
        </w:tc>
        <w:tc>
          <w:tcPr>
            <w:tcW w:w="1920" w:type="dxa"/>
            <w:vAlign w:val="center"/>
          </w:tcPr>
          <w:p w14:paraId="535A733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5ACB72C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4C95F3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55BBD3F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rPr>
              <w:t>1.1</w:t>
            </w:r>
          </w:p>
        </w:tc>
        <w:tc>
          <w:tcPr>
            <w:tcW w:w="4079" w:type="dxa"/>
            <w:vAlign w:val="center"/>
          </w:tcPr>
          <w:p w14:paraId="36C7C932">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p>
        </w:tc>
        <w:tc>
          <w:tcPr>
            <w:tcW w:w="1920" w:type="dxa"/>
            <w:vAlign w:val="center"/>
          </w:tcPr>
          <w:p w14:paraId="59F367F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7E2BF45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4ABDB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497E9CF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rPr>
              <w:t>1.2</w:t>
            </w:r>
          </w:p>
        </w:tc>
        <w:tc>
          <w:tcPr>
            <w:tcW w:w="4079" w:type="dxa"/>
            <w:vAlign w:val="center"/>
          </w:tcPr>
          <w:p w14:paraId="6891B42E">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p>
        </w:tc>
        <w:tc>
          <w:tcPr>
            <w:tcW w:w="1920" w:type="dxa"/>
            <w:vAlign w:val="center"/>
          </w:tcPr>
          <w:p w14:paraId="0F138B3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2A0314A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F19AA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512309C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rPr>
              <w:t>1.3</w:t>
            </w:r>
          </w:p>
        </w:tc>
        <w:tc>
          <w:tcPr>
            <w:tcW w:w="4079" w:type="dxa"/>
            <w:vAlign w:val="center"/>
          </w:tcPr>
          <w:p w14:paraId="7CA8890C">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p>
        </w:tc>
        <w:tc>
          <w:tcPr>
            <w:tcW w:w="1920" w:type="dxa"/>
            <w:vAlign w:val="center"/>
          </w:tcPr>
          <w:p w14:paraId="274D334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038403F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3AFF9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2D71F21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rPr>
              <w:t>1.4</w:t>
            </w:r>
          </w:p>
        </w:tc>
        <w:tc>
          <w:tcPr>
            <w:tcW w:w="4079" w:type="dxa"/>
            <w:vAlign w:val="center"/>
          </w:tcPr>
          <w:p w14:paraId="0E6B9B2E">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p>
        </w:tc>
        <w:tc>
          <w:tcPr>
            <w:tcW w:w="1920" w:type="dxa"/>
            <w:vAlign w:val="center"/>
          </w:tcPr>
          <w:p w14:paraId="4A59E1B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73D0384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32099F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7489885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rPr>
              <w:t>1.5</w:t>
            </w:r>
          </w:p>
        </w:tc>
        <w:tc>
          <w:tcPr>
            <w:tcW w:w="4079" w:type="dxa"/>
            <w:vAlign w:val="center"/>
          </w:tcPr>
          <w:p w14:paraId="14600D42">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p>
        </w:tc>
        <w:tc>
          <w:tcPr>
            <w:tcW w:w="1920" w:type="dxa"/>
            <w:vAlign w:val="center"/>
          </w:tcPr>
          <w:p w14:paraId="4910843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3332CBC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2E13CF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131639C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4079" w:type="dxa"/>
            <w:vAlign w:val="center"/>
          </w:tcPr>
          <w:p w14:paraId="389D9FEB">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p>
        </w:tc>
        <w:tc>
          <w:tcPr>
            <w:tcW w:w="1920" w:type="dxa"/>
            <w:vAlign w:val="center"/>
          </w:tcPr>
          <w:p w14:paraId="76CF69D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6155E99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377D4C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33732DC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4079" w:type="dxa"/>
            <w:vAlign w:val="center"/>
          </w:tcPr>
          <w:p w14:paraId="63FEBC07">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p>
        </w:tc>
        <w:tc>
          <w:tcPr>
            <w:tcW w:w="1920" w:type="dxa"/>
            <w:vAlign w:val="center"/>
          </w:tcPr>
          <w:p w14:paraId="3025F1C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688F5C3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2BD6F9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379AB81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2</w:t>
            </w:r>
          </w:p>
        </w:tc>
        <w:tc>
          <w:tcPr>
            <w:tcW w:w="4079" w:type="dxa"/>
            <w:vAlign w:val="center"/>
          </w:tcPr>
          <w:p w14:paraId="6A632980">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措施项目</w:t>
            </w:r>
          </w:p>
        </w:tc>
        <w:tc>
          <w:tcPr>
            <w:tcW w:w="1920" w:type="dxa"/>
            <w:vAlign w:val="center"/>
          </w:tcPr>
          <w:p w14:paraId="62CE57A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4C6C6FB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r>
      <w:tr w14:paraId="7F9169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1C003DF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2.1</w:t>
            </w:r>
          </w:p>
        </w:tc>
        <w:tc>
          <w:tcPr>
            <w:tcW w:w="4079" w:type="dxa"/>
            <w:vAlign w:val="center"/>
          </w:tcPr>
          <w:p w14:paraId="5AFD28D1">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其中：安全文明施工费</w:t>
            </w:r>
          </w:p>
        </w:tc>
        <w:tc>
          <w:tcPr>
            <w:tcW w:w="1920" w:type="dxa"/>
            <w:vAlign w:val="center"/>
          </w:tcPr>
          <w:p w14:paraId="740CAE7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2818FAB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r>
      <w:tr w14:paraId="699F62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12771C1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3</w:t>
            </w:r>
          </w:p>
        </w:tc>
        <w:tc>
          <w:tcPr>
            <w:tcW w:w="4079" w:type="dxa"/>
            <w:vAlign w:val="center"/>
          </w:tcPr>
          <w:p w14:paraId="4E4BA0A5">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其他项目</w:t>
            </w:r>
          </w:p>
        </w:tc>
        <w:tc>
          <w:tcPr>
            <w:tcW w:w="1920" w:type="dxa"/>
            <w:vAlign w:val="center"/>
          </w:tcPr>
          <w:p w14:paraId="52004B2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525E2BB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r>
      <w:tr w14:paraId="7824AA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60CC92B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3.1</w:t>
            </w:r>
          </w:p>
        </w:tc>
        <w:tc>
          <w:tcPr>
            <w:tcW w:w="4079" w:type="dxa"/>
            <w:vAlign w:val="center"/>
          </w:tcPr>
          <w:p w14:paraId="6A52DEC6">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其中：暂列金额</w:t>
            </w:r>
          </w:p>
        </w:tc>
        <w:tc>
          <w:tcPr>
            <w:tcW w:w="1920" w:type="dxa"/>
            <w:vAlign w:val="center"/>
          </w:tcPr>
          <w:p w14:paraId="69F5810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00BE452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r>
      <w:tr w14:paraId="4E3EFA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50D6F44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3.2</w:t>
            </w:r>
          </w:p>
        </w:tc>
        <w:tc>
          <w:tcPr>
            <w:tcW w:w="4079" w:type="dxa"/>
            <w:vAlign w:val="center"/>
          </w:tcPr>
          <w:p w14:paraId="18262FAC">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其中：专业工程暂估价</w:t>
            </w:r>
          </w:p>
        </w:tc>
        <w:tc>
          <w:tcPr>
            <w:tcW w:w="1920" w:type="dxa"/>
            <w:vAlign w:val="center"/>
          </w:tcPr>
          <w:p w14:paraId="1E779D1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776253F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r>
      <w:tr w14:paraId="7015BB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17DE681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3.3</w:t>
            </w:r>
          </w:p>
        </w:tc>
        <w:tc>
          <w:tcPr>
            <w:tcW w:w="4079" w:type="dxa"/>
            <w:vAlign w:val="center"/>
          </w:tcPr>
          <w:p w14:paraId="4600AE93">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其中：计日工</w:t>
            </w:r>
          </w:p>
        </w:tc>
        <w:tc>
          <w:tcPr>
            <w:tcW w:w="1920" w:type="dxa"/>
            <w:vAlign w:val="center"/>
          </w:tcPr>
          <w:p w14:paraId="66C703B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5A29291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r>
      <w:tr w14:paraId="4E4D77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64A2DBB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3.4</w:t>
            </w:r>
          </w:p>
        </w:tc>
        <w:tc>
          <w:tcPr>
            <w:tcW w:w="4079" w:type="dxa"/>
            <w:vAlign w:val="center"/>
          </w:tcPr>
          <w:p w14:paraId="1876F6DF">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其中：总承包服务费</w:t>
            </w:r>
          </w:p>
        </w:tc>
        <w:tc>
          <w:tcPr>
            <w:tcW w:w="1920" w:type="dxa"/>
            <w:vAlign w:val="center"/>
          </w:tcPr>
          <w:p w14:paraId="7E86AEB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4B16B61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r>
      <w:tr w14:paraId="749B5C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05FA51E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4</w:t>
            </w:r>
          </w:p>
        </w:tc>
        <w:tc>
          <w:tcPr>
            <w:tcW w:w="4079" w:type="dxa"/>
            <w:vAlign w:val="center"/>
          </w:tcPr>
          <w:p w14:paraId="43215C04">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规费</w:t>
            </w:r>
          </w:p>
        </w:tc>
        <w:tc>
          <w:tcPr>
            <w:tcW w:w="1920" w:type="dxa"/>
            <w:vAlign w:val="center"/>
          </w:tcPr>
          <w:p w14:paraId="0C5C8B1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155BADA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r>
      <w:tr w14:paraId="222892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209AC68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5</w:t>
            </w:r>
          </w:p>
        </w:tc>
        <w:tc>
          <w:tcPr>
            <w:tcW w:w="4079" w:type="dxa"/>
            <w:vAlign w:val="center"/>
          </w:tcPr>
          <w:p w14:paraId="0E530907">
            <w:pPr>
              <w:pageBreakBefore w:val="0"/>
              <w:kinsoku/>
              <w:bidi w:val="0"/>
              <w:spacing w:line="440" w:lineRule="exact"/>
              <w:ind w:firstLine="0" w:firstLineChars="0"/>
              <w:jc w:val="left"/>
              <w:outlineLvl w:val="9"/>
              <w:rPr>
                <w:rFonts w:hint="eastAsia" w:ascii="Times New Roman" w:hAnsi="Times New Roman" w:eastAsia="仿宋_GB2312" w:cs="Times New Roman"/>
                <w:sz w:val="32"/>
                <w:szCs w:val="32"/>
                <w:highlight w:val="none"/>
                <w:lang w:eastAsia="zh-CN"/>
              </w:rPr>
            </w:pPr>
            <w:r>
              <w:rPr>
                <w:rFonts w:hint="eastAsia" w:ascii="Times New Roman" w:hAnsi="Times New Roman" w:eastAsia="仿宋_GB2312" w:cs="Times New Roman"/>
                <w:sz w:val="32"/>
                <w:szCs w:val="32"/>
                <w:highlight w:val="none"/>
                <w:lang w:val="en-US" w:eastAsia="zh-CN"/>
              </w:rPr>
              <w:t>税金</w:t>
            </w:r>
          </w:p>
        </w:tc>
        <w:tc>
          <w:tcPr>
            <w:tcW w:w="1920" w:type="dxa"/>
            <w:vAlign w:val="center"/>
          </w:tcPr>
          <w:p w14:paraId="62895B3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01D17F3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r>
      <w:tr w14:paraId="2FB026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0" w:hRule="atLeast"/>
        </w:trPr>
        <w:tc>
          <w:tcPr>
            <w:tcW w:w="745" w:type="dxa"/>
            <w:vAlign w:val="center"/>
          </w:tcPr>
          <w:p w14:paraId="22C8692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4079" w:type="dxa"/>
            <w:vAlign w:val="center"/>
          </w:tcPr>
          <w:p w14:paraId="3E82AEFA">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投标报价合计=1+2+3+4+5</w:t>
            </w:r>
          </w:p>
        </w:tc>
        <w:tc>
          <w:tcPr>
            <w:tcW w:w="1920" w:type="dxa"/>
            <w:vAlign w:val="center"/>
          </w:tcPr>
          <w:p w14:paraId="6B0223E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061" w:type="dxa"/>
            <w:vAlign w:val="center"/>
          </w:tcPr>
          <w:p w14:paraId="3759B70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bl>
    <w:p w14:paraId="0CBC1AB6">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注：本表适用于单位工程投标报价的汇总， 如无单位工程划分， 单项工程也使用本表汇总。</w:t>
      </w:r>
    </w:p>
    <w:p w14:paraId="17ECD540">
      <w:pPr>
        <w:pStyle w:val="17"/>
        <w:pageBreakBefore w:val="0"/>
        <w:kinsoku/>
        <w:bidi w:val="0"/>
        <w:spacing w:before="177" w:line="440" w:lineRule="exact"/>
        <w:ind w:left="385" w:firstLine="0" w:firstLineChars="0"/>
        <w:jc w:val="center"/>
        <w:outlineLvl w:val="9"/>
        <w:rPr>
          <w:rFonts w:hint="default" w:ascii="Times New Roman" w:hAnsi="Times New Roman" w:eastAsia="仿宋_GB2312" w:cs="Times New Roman"/>
          <w:b/>
          <w:bCs/>
          <w:spacing w:val="-6"/>
          <w:sz w:val="32"/>
          <w:szCs w:val="32"/>
          <w:highlight w:val="none"/>
          <w:lang w:val="en-US" w:eastAsia="zh-CN"/>
        </w:rPr>
      </w:pPr>
    </w:p>
    <w:p w14:paraId="03B391B0">
      <w:pPr>
        <w:pStyle w:val="17"/>
        <w:pageBreakBefore w:val="0"/>
        <w:kinsoku/>
        <w:bidi w:val="0"/>
        <w:spacing w:before="177" w:line="440" w:lineRule="exact"/>
        <w:ind w:left="385" w:firstLine="0" w:firstLineChars="0"/>
        <w:jc w:val="center"/>
        <w:outlineLvl w:val="9"/>
        <w:rPr>
          <w:rFonts w:hint="default" w:ascii="Times New Roman" w:hAnsi="Times New Roman" w:eastAsia="仿宋_GB2312" w:cs="Times New Roman"/>
          <w:b/>
          <w:bCs/>
          <w:spacing w:val="-6"/>
          <w:sz w:val="32"/>
          <w:szCs w:val="32"/>
          <w:highlight w:val="none"/>
          <w:lang w:val="en-US" w:eastAsia="zh-CN"/>
        </w:rPr>
      </w:pPr>
      <w:r>
        <w:rPr>
          <w:rFonts w:hint="default" w:ascii="Times New Roman" w:hAnsi="Times New Roman" w:eastAsia="仿宋_GB2312" w:cs="Times New Roman"/>
          <w:b/>
          <w:bCs/>
          <w:spacing w:val="-6"/>
          <w:sz w:val="32"/>
          <w:szCs w:val="32"/>
          <w:highlight w:val="none"/>
          <w:lang w:val="en-US" w:eastAsia="zh-CN"/>
        </w:rPr>
        <w:t>分部分项工程和单价措施项目清单与计价表</w:t>
      </w:r>
    </w:p>
    <w:p w14:paraId="2A2BCA24">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p w14:paraId="6758AF7A">
      <w:pPr>
        <w:pageBreakBefore w:val="0"/>
        <w:kinsoku/>
        <w:bidi w:val="0"/>
        <w:spacing w:line="440" w:lineRule="exact"/>
        <w:ind w:firstLine="0" w:firstLineChars="0"/>
        <w:outlineLvl w:val="9"/>
        <w:rPr>
          <w:rFonts w:hint="default" w:ascii="Times New Roman" w:hAnsi="Times New Roman" w:eastAsia="仿宋_GB2312" w:cs="Times New Roman"/>
          <w:spacing w:val="-13"/>
          <w:sz w:val="32"/>
          <w:szCs w:val="32"/>
          <w:highlight w:val="none"/>
        </w:rPr>
      </w:pPr>
      <w:r>
        <w:rPr>
          <w:rFonts w:hint="default" w:ascii="Times New Roman" w:hAnsi="Times New Roman" w:eastAsia="仿宋_GB2312" w:cs="Times New Roman"/>
          <w:spacing w:val="-13"/>
          <w:sz w:val="32"/>
          <w:szCs w:val="32"/>
          <w:highlight w:val="none"/>
        </w:rPr>
        <w:t>工程名称：</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标段：</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第</w:t>
      </w:r>
      <w:r>
        <w:rPr>
          <w:rFonts w:hint="default" w:ascii="Times New Roman" w:hAnsi="Times New Roman" w:eastAsia="仿宋_GB2312" w:cs="Times New Roman"/>
          <w:spacing w:val="6"/>
          <w:sz w:val="32"/>
          <w:szCs w:val="32"/>
          <w:highlight w:val="none"/>
        </w:rPr>
        <w:t xml:space="preserve">  </w:t>
      </w:r>
      <w:r>
        <w:rPr>
          <w:rFonts w:hint="default" w:ascii="Times New Roman" w:hAnsi="Times New Roman" w:eastAsia="仿宋_GB2312" w:cs="Times New Roman"/>
          <w:spacing w:val="-13"/>
          <w:sz w:val="32"/>
          <w:szCs w:val="32"/>
          <w:highlight w:val="none"/>
        </w:rPr>
        <w:t>页</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共</w:t>
      </w:r>
      <w:r>
        <w:rPr>
          <w:rFonts w:hint="default" w:ascii="Times New Roman" w:hAnsi="Times New Roman" w:eastAsia="仿宋_GB2312" w:cs="Times New Roman"/>
          <w:spacing w:val="8"/>
          <w:sz w:val="32"/>
          <w:szCs w:val="32"/>
          <w:highlight w:val="none"/>
        </w:rPr>
        <w:t xml:space="preserve"> </w:t>
      </w:r>
      <w:r>
        <w:rPr>
          <w:rFonts w:hint="default" w:ascii="Times New Roman" w:hAnsi="Times New Roman" w:eastAsia="仿宋_GB2312" w:cs="Times New Roman"/>
          <w:spacing w:val="8"/>
          <w:sz w:val="32"/>
          <w:szCs w:val="32"/>
          <w:highlight w:val="none"/>
          <w:lang w:val="en-US" w:eastAsia="zh-CN"/>
        </w:rPr>
        <w:t xml:space="preserve"> </w:t>
      </w:r>
      <w:r>
        <w:rPr>
          <w:rFonts w:hint="default" w:ascii="Times New Roman" w:hAnsi="Times New Roman" w:eastAsia="仿宋_GB2312" w:cs="Times New Roman"/>
          <w:spacing w:val="-13"/>
          <w:sz w:val="32"/>
          <w:szCs w:val="32"/>
          <w:highlight w:val="none"/>
        </w:rPr>
        <w:t>页</w:t>
      </w:r>
    </w:p>
    <w:tbl>
      <w:tblPr>
        <w:tblStyle w:val="211"/>
        <w:tblW w:w="9438" w:type="dxa"/>
        <w:tblInd w:w="-44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00"/>
        <w:gridCol w:w="1050"/>
        <w:gridCol w:w="1146"/>
        <w:gridCol w:w="1432"/>
        <w:gridCol w:w="1159"/>
        <w:gridCol w:w="1228"/>
        <w:gridCol w:w="954"/>
        <w:gridCol w:w="887"/>
        <w:gridCol w:w="982"/>
      </w:tblGrid>
      <w:tr w14:paraId="2963C2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17" w:hRule="atLeast"/>
        </w:trPr>
        <w:tc>
          <w:tcPr>
            <w:tcW w:w="600" w:type="dxa"/>
            <w:vMerge w:val="restart"/>
            <w:tcBorders>
              <w:bottom w:val="single" w:color="000000" w:sz="4" w:space="0"/>
            </w:tcBorders>
            <w:vAlign w:val="center"/>
          </w:tcPr>
          <w:p w14:paraId="30B34BAA">
            <w:pPr>
              <w:pageBreakBefore w:val="0"/>
              <w:kinsoku/>
              <w:bidi w:val="0"/>
              <w:spacing w:before="68"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序号</w:t>
            </w:r>
          </w:p>
        </w:tc>
        <w:tc>
          <w:tcPr>
            <w:tcW w:w="1050" w:type="dxa"/>
            <w:vMerge w:val="restart"/>
            <w:tcBorders>
              <w:bottom w:val="single" w:color="000000" w:sz="4" w:space="0"/>
            </w:tcBorders>
            <w:vAlign w:val="center"/>
          </w:tcPr>
          <w:p w14:paraId="7E68DE48">
            <w:pPr>
              <w:pageBreakBefore w:val="0"/>
              <w:kinsoku/>
              <w:bidi w:val="0"/>
              <w:spacing w:before="68"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项目</w:t>
            </w:r>
          </w:p>
          <w:p w14:paraId="46A25838">
            <w:pPr>
              <w:pageBreakBefore w:val="0"/>
              <w:kinsoku/>
              <w:bidi w:val="0"/>
              <w:spacing w:before="68"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编码</w:t>
            </w:r>
          </w:p>
        </w:tc>
        <w:tc>
          <w:tcPr>
            <w:tcW w:w="1146" w:type="dxa"/>
            <w:vMerge w:val="restart"/>
            <w:tcBorders>
              <w:bottom w:val="single" w:color="000000" w:sz="4" w:space="0"/>
            </w:tcBorders>
            <w:vAlign w:val="center"/>
          </w:tcPr>
          <w:p w14:paraId="2A267AA5">
            <w:pPr>
              <w:pageBreakBefore w:val="0"/>
              <w:kinsoku/>
              <w:bidi w:val="0"/>
              <w:spacing w:before="69"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项目</w:t>
            </w:r>
          </w:p>
          <w:p w14:paraId="6FE0ED17">
            <w:pPr>
              <w:pageBreakBefore w:val="0"/>
              <w:kinsoku/>
              <w:bidi w:val="0"/>
              <w:spacing w:before="69"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名称</w:t>
            </w:r>
          </w:p>
        </w:tc>
        <w:tc>
          <w:tcPr>
            <w:tcW w:w="1432" w:type="dxa"/>
            <w:vMerge w:val="restart"/>
            <w:tcBorders>
              <w:bottom w:val="single" w:color="000000" w:sz="4" w:space="0"/>
            </w:tcBorders>
            <w:vAlign w:val="center"/>
          </w:tcPr>
          <w:p w14:paraId="0FB1DC6A">
            <w:pPr>
              <w:pageBreakBefore w:val="0"/>
              <w:kinsoku/>
              <w:bidi w:val="0"/>
              <w:spacing w:before="68"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项目</w:t>
            </w:r>
            <w:r>
              <w:rPr>
                <w:rFonts w:hint="default" w:ascii="Times New Roman" w:hAnsi="Times New Roman" w:eastAsia="仿宋_GB2312" w:cs="Times New Roman"/>
                <w:spacing w:val="-2"/>
                <w:sz w:val="32"/>
                <w:szCs w:val="32"/>
                <w:highlight w:val="none"/>
                <w:lang w:val="en-US" w:eastAsia="zh-CN"/>
              </w:rPr>
              <w:t>特征</w:t>
            </w:r>
            <w:r>
              <w:rPr>
                <w:rFonts w:hint="default" w:ascii="Times New Roman" w:hAnsi="Times New Roman" w:eastAsia="仿宋_GB2312" w:cs="Times New Roman"/>
                <w:spacing w:val="-2"/>
                <w:kern w:val="2"/>
                <w:sz w:val="32"/>
                <w:szCs w:val="32"/>
                <w:highlight w:val="none"/>
                <w:lang w:val="en-US" w:eastAsia="zh-CN" w:bidi="ar-SA"/>
              </w:rPr>
              <w:t>描述</w:t>
            </w:r>
          </w:p>
        </w:tc>
        <w:tc>
          <w:tcPr>
            <w:tcW w:w="1159" w:type="dxa"/>
            <w:vMerge w:val="restart"/>
            <w:tcBorders>
              <w:bottom w:val="single" w:color="000000" w:sz="4" w:space="0"/>
            </w:tcBorders>
            <w:vAlign w:val="center"/>
          </w:tcPr>
          <w:p w14:paraId="6C1C0B89">
            <w:pPr>
              <w:pageBreakBefore w:val="0"/>
              <w:kinsoku/>
              <w:bidi w:val="0"/>
              <w:spacing w:before="69"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计量</w:t>
            </w:r>
          </w:p>
          <w:p w14:paraId="00D2C706">
            <w:pPr>
              <w:pageBreakBefore w:val="0"/>
              <w:kinsoku/>
              <w:bidi w:val="0"/>
              <w:spacing w:before="69"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单位</w:t>
            </w:r>
          </w:p>
        </w:tc>
        <w:tc>
          <w:tcPr>
            <w:tcW w:w="1228" w:type="dxa"/>
            <w:vMerge w:val="restart"/>
            <w:tcBorders>
              <w:bottom w:val="single" w:color="000000" w:sz="4" w:space="0"/>
            </w:tcBorders>
            <w:vAlign w:val="center"/>
          </w:tcPr>
          <w:p w14:paraId="5749262D">
            <w:pPr>
              <w:pageBreakBefore w:val="0"/>
              <w:kinsoku/>
              <w:bidi w:val="0"/>
              <w:spacing w:before="69"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工程量</w:t>
            </w:r>
          </w:p>
        </w:tc>
        <w:tc>
          <w:tcPr>
            <w:tcW w:w="2823" w:type="dxa"/>
            <w:gridSpan w:val="3"/>
            <w:tcBorders>
              <w:bottom w:val="single" w:color="000000" w:sz="4" w:space="0"/>
            </w:tcBorders>
            <w:vAlign w:val="center"/>
          </w:tcPr>
          <w:p w14:paraId="6016E4ED">
            <w:pPr>
              <w:pageBreakBefore w:val="0"/>
              <w:kinsoku/>
              <w:bidi w:val="0"/>
              <w:spacing w:before="170"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金   额（元）</w:t>
            </w:r>
          </w:p>
        </w:tc>
      </w:tr>
      <w:tr w14:paraId="4B3448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7" w:hRule="atLeast"/>
        </w:trPr>
        <w:tc>
          <w:tcPr>
            <w:tcW w:w="600" w:type="dxa"/>
            <w:vMerge w:val="continue"/>
            <w:tcBorders>
              <w:top w:val="single" w:color="000000" w:sz="4" w:space="0"/>
              <w:bottom w:val="single" w:color="000000" w:sz="4" w:space="0"/>
            </w:tcBorders>
            <w:vAlign w:val="center"/>
          </w:tcPr>
          <w:p w14:paraId="5F325B4E">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1050" w:type="dxa"/>
            <w:vMerge w:val="continue"/>
            <w:tcBorders>
              <w:top w:val="single" w:color="000000" w:sz="4" w:space="0"/>
              <w:bottom w:val="single" w:color="000000" w:sz="4" w:space="0"/>
            </w:tcBorders>
            <w:vAlign w:val="center"/>
          </w:tcPr>
          <w:p w14:paraId="2518CA1F">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1146" w:type="dxa"/>
            <w:vMerge w:val="continue"/>
            <w:tcBorders>
              <w:top w:val="single" w:color="000000" w:sz="4" w:space="0"/>
              <w:bottom w:val="single" w:color="000000" w:sz="4" w:space="0"/>
            </w:tcBorders>
            <w:vAlign w:val="center"/>
          </w:tcPr>
          <w:p w14:paraId="7AC71696">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1432" w:type="dxa"/>
            <w:vMerge w:val="continue"/>
            <w:tcBorders>
              <w:top w:val="single" w:color="000000" w:sz="4" w:space="0"/>
              <w:bottom w:val="single" w:color="000000" w:sz="4" w:space="0"/>
            </w:tcBorders>
            <w:vAlign w:val="center"/>
          </w:tcPr>
          <w:p w14:paraId="367A8478">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1159" w:type="dxa"/>
            <w:vMerge w:val="continue"/>
            <w:tcBorders>
              <w:top w:val="single" w:color="000000" w:sz="4" w:space="0"/>
              <w:bottom w:val="single" w:color="000000" w:sz="4" w:space="0"/>
            </w:tcBorders>
            <w:vAlign w:val="center"/>
          </w:tcPr>
          <w:p w14:paraId="68D67E33">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1228" w:type="dxa"/>
            <w:vMerge w:val="continue"/>
            <w:tcBorders>
              <w:top w:val="single" w:color="000000" w:sz="4" w:space="0"/>
              <w:bottom w:val="single" w:color="000000" w:sz="4" w:space="0"/>
            </w:tcBorders>
            <w:vAlign w:val="center"/>
          </w:tcPr>
          <w:p w14:paraId="30363C7E">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954" w:type="dxa"/>
            <w:vMerge w:val="restart"/>
            <w:tcBorders>
              <w:top w:val="single" w:color="000000" w:sz="4" w:space="0"/>
              <w:bottom w:val="single" w:color="000000" w:sz="4" w:space="0"/>
            </w:tcBorders>
            <w:vAlign w:val="top"/>
          </w:tcPr>
          <w:p w14:paraId="0FCB5F3E">
            <w:pPr>
              <w:pageBreakBefore w:val="0"/>
              <w:kinsoku/>
              <w:bidi w:val="0"/>
              <w:spacing w:before="214" w:line="440" w:lineRule="exact"/>
              <w:ind w:right="1"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综合单价</w:t>
            </w:r>
          </w:p>
        </w:tc>
        <w:tc>
          <w:tcPr>
            <w:tcW w:w="887" w:type="dxa"/>
            <w:vMerge w:val="restart"/>
            <w:tcBorders>
              <w:top w:val="single" w:color="000000" w:sz="4" w:space="0"/>
              <w:bottom w:val="single" w:color="000000" w:sz="4" w:space="0"/>
            </w:tcBorders>
            <w:vAlign w:val="top"/>
          </w:tcPr>
          <w:p w14:paraId="2F24EB81">
            <w:pPr>
              <w:pageBreakBefore w:val="0"/>
              <w:kinsoku/>
              <w:bidi w:val="0"/>
              <w:spacing w:before="214"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合价</w:t>
            </w:r>
          </w:p>
        </w:tc>
        <w:tc>
          <w:tcPr>
            <w:tcW w:w="982" w:type="dxa"/>
            <w:vAlign w:val="center"/>
          </w:tcPr>
          <w:p w14:paraId="7D8CA36A">
            <w:pPr>
              <w:pageBreakBefore w:val="0"/>
              <w:kinsoku/>
              <w:bidi w:val="0"/>
              <w:spacing w:before="49"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其中</w:t>
            </w:r>
          </w:p>
        </w:tc>
      </w:tr>
      <w:tr w14:paraId="3A6CF4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7" w:hRule="atLeast"/>
        </w:trPr>
        <w:tc>
          <w:tcPr>
            <w:tcW w:w="600" w:type="dxa"/>
            <w:vMerge w:val="continue"/>
            <w:tcBorders>
              <w:top w:val="single" w:color="000000" w:sz="4" w:space="0"/>
              <w:bottom w:val="single" w:color="000000" w:sz="4" w:space="0"/>
            </w:tcBorders>
            <w:vAlign w:val="center"/>
          </w:tcPr>
          <w:p w14:paraId="4DF77C1E">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1050" w:type="dxa"/>
            <w:vMerge w:val="continue"/>
            <w:tcBorders>
              <w:top w:val="single" w:color="000000" w:sz="4" w:space="0"/>
              <w:bottom w:val="single" w:color="000000" w:sz="4" w:space="0"/>
            </w:tcBorders>
            <w:vAlign w:val="center"/>
          </w:tcPr>
          <w:p w14:paraId="5A30B87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1146" w:type="dxa"/>
            <w:vMerge w:val="continue"/>
            <w:tcBorders>
              <w:top w:val="single" w:color="000000" w:sz="4" w:space="0"/>
              <w:bottom w:val="single" w:color="000000" w:sz="4" w:space="0"/>
            </w:tcBorders>
            <w:vAlign w:val="center"/>
          </w:tcPr>
          <w:p w14:paraId="0D6BFF43">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1432" w:type="dxa"/>
            <w:vMerge w:val="continue"/>
            <w:tcBorders>
              <w:top w:val="single" w:color="000000" w:sz="4" w:space="0"/>
              <w:bottom w:val="single" w:color="000000" w:sz="4" w:space="0"/>
            </w:tcBorders>
            <w:vAlign w:val="center"/>
          </w:tcPr>
          <w:p w14:paraId="27811524">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1159" w:type="dxa"/>
            <w:vMerge w:val="continue"/>
            <w:tcBorders>
              <w:top w:val="single" w:color="000000" w:sz="4" w:space="0"/>
              <w:bottom w:val="single" w:color="000000" w:sz="4" w:space="0"/>
            </w:tcBorders>
            <w:vAlign w:val="center"/>
          </w:tcPr>
          <w:p w14:paraId="730A2E49">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1228" w:type="dxa"/>
            <w:vMerge w:val="continue"/>
            <w:tcBorders>
              <w:top w:val="single" w:color="000000" w:sz="4" w:space="0"/>
              <w:bottom w:val="single" w:color="000000" w:sz="4" w:space="0"/>
            </w:tcBorders>
            <w:vAlign w:val="center"/>
          </w:tcPr>
          <w:p w14:paraId="593ACDBC">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954" w:type="dxa"/>
            <w:vMerge w:val="continue"/>
            <w:tcBorders>
              <w:top w:val="single" w:color="000000" w:sz="4" w:space="0"/>
              <w:bottom w:val="single" w:color="000000" w:sz="4" w:space="0"/>
            </w:tcBorders>
            <w:vAlign w:val="center"/>
          </w:tcPr>
          <w:p w14:paraId="4BEBD130">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887" w:type="dxa"/>
            <w:vMerge w:val="continue"/>
            <w:tcBorders>
              <w:top w:val="single" w:color="000000" w:sz="4" w:space="0"/>
              <w:bottom w:val="single" w:color="000000" w:sz="4" w:space="0"/>
            </w:tcBorders>
            <w:vAlign w:val="center"/>
          </w:tcPr>
          <w:p w14:paraId="6B5C4CB6">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982" w:type="dxa"/>
            <w:vAlign w:val="center"/>
          </w:tcPr>
          <w:p w14:paraId="2EFEA977">
            <w:pPr>
              <w:pageBreakBefore w:val="0"/>
              <w:kinsoku/>
              <w:bidi w:val="0"/>
              <w:spacing w:before="52"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暂估价</w:t>
            </w:r>
          </w:p>
        </w:tc>
      </w:tr>
      <w:tr w14:paraId="1F13F2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30" w:hRule="atLeast"/>
        </w:trPr>
        <w:tc>
          <w:tcPr>
            <w:tcW w:w="600" w:type="dxa"/>
            <w:tcBorders>
              <w:top w:val="single" w:color="000000" w:sz="4" w:space="0"/>
              <w:bottom w:val="single" w:color="000000" w:sz="4" w:space="0"/>
            </w:tcBorders>
            <w:vAlign w:val="center"/>
          </w:tcPr>
          <w:p w14:paraId="63F6CDA2">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1050" w:type="dxa"/>
            <w:tcBorders>
              <w:top w:val="single" w:color="000000" w:sz="4" w:space="0"/>
              <w:bottom w:val="single" w:color="000000" w:sz="4" w:space="0"/>
            </w:tcBorders>
            <w:vAlign w:val="center"/>
          </w:tcPr>
          <w:p w14:paraId="1B2D51E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1146" w:type="dxa"/>
            <w:tcBorders>
              <w:top w:val="single" w:color="000000" w:sz="4" w:space="0"/>
              <w:bottom w:val="single" w:color="000000" w:sz="4" w:space="0"/>
            </w:tcBorders>
            <w:vAlign w:val="center"/>
          </w:tcPr>
          <w:p w14:paraId="3A6F76BE">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1432" w:type="dxa"/>
            <w:tcBorders>
              <w:top w:val="single" w:color="000000" w:sz="4" w:space="0"/>
              <w:bottom w:val="single" w:color="000000" w:sz="4" w:space="0"/>
            </w:tcBorders>
            <w:vAlign w:val="center"/>
          </w:tcPr>
          <w:p w14:paraId="13149228">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1159" w:type="dxa"/>
            <w:tcBorders>
              <w:top w:val="single" w:color="000000" w:sz="4" w:space="0"/>
              <w:bottom w:val="single" w:color="000000" w:sz="4" w:space="0"/>
            </w:tcBorders>
            <w:vAlign w:val="center"/>
          </w:tcPr>
          <w:p w14:paraId="7FEF80C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1228" w:type="dxa"/>
            <w:tcBorders>
              <w:top w:val="single" w:color="000000" w:sz="4" w:space="0"/>
              <w:bottom w:val="single" w:color="000000" w:sz="4" w:space="0"/>
            </w:tcBorders>
            <w:vAlign w:val="center"/>
          </w:tcPr>
          <w:p w14:paraId="4D19B9F5">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954" w:type="dxa"/>
            <w:tcBorders>
              <w:top w:val="single" w:color="000000" w:sz="4" w:space="0"/>
              <w:bottom w:val="single" w:color="000000" w:sz="4" w:space="0"/>
            </w:tcBorders>
            <w:vAlign w:val="center"/>
          </w:tcPr>
          <w:p w14:paraId="64DD8B44">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887" w:type="dxa"/>
            <w:tcBorders>
              <w:top w:val="single" w:color="000000" w:sz="4" w:space="0"/>
              <w:bottom w:val="single" w:color="000000" w:sz="4" w:space="0"/>
            </w:tcBorders>
            <w:vAlign w:val="center"/>
          </w:tcPr>
          <w:p w14:paraId="65AC5514">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982" w:type="dxa"/>
            <w:vAlign w:val="center"/>
          </w:tcPr>
          <w:p w14:paraId="26078C1E">
            <w:pPr>
              <w:pageBreakBefore w:val="0"/>
              <w:kinsoku/>
              <w:bidi w:val="0"/>
              <w:spacing w:before="52"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r>
      <w:tr w14:paraId="16F762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61" w:hRule="atLeast"/>
        </w:trPr>
        <w:tc>
          <w:tcPr>
            <w:tcW w:w="7569" w:type="dxa"/>
            <w:gridSpan w:val="7"/>
            <w:tcBorders>
              <w:top w:val="single" w:color="000000" w:sz="4" w:space="0"/>
              <w:bottom w:val="single" w:color="000000" w:sz="4" w:space="0"/>
            </w:tcBorders>
            <w:vAlign w:val="center"/>
          </w:tcPr>
          <w:p w14:paraId="24628E4F">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sz w:val="32"/>
                <w:szCs w:val="32"/>
                <w:highlight w:val="none"/>
              </w:rPr>
              <w:t>本页小计</w:t>
            </w:r>
          </w:p>
        </w:tc>
        <w:tc>
          <w:tcPr>
            <w:tcW w:w="887" w:type="dxa"/>
            <w:tcBorders>
              <w:top w:val="single" w:color="000000" w:sz="4" w:space="0"/>
              <w:bottom w:val="single" w:color="000000" w:sz="4" w:space="0"/>
            </w:tcBorders>
            <w:vAlign w:val="center"/>
          </w:tcPr>
          <w:p w14:paraId="23A19B43">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982" w:type="dxa"/>
            <w:vAlign w:val="center"/>
          </w:tcPr>
          <w:p w14:paraId="31883658">
            <w:pPr>
              <w:pageBreakBefore w:val="0"/>
              <w:kinsoku/>
              <w:bidi w:val="0"/>
              <w:spacing w:before="52"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r>
      <w:tr w14:paraId="26964A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5" w:hRule="atLeast"/>
        </w:trPr>
        <w:tc>
          <w:tcPr>
            <w:tcW w:w="7569" w:type="dxa"/>
            <w:gridSpan w:val="7"/>
            <w:tcBorders>
              <w:top w:val="single" w:color="000000" w:sz="4" w:space="0"/>
            </w:tcBorders>
            <w:vAlign w:val="center"/>
          </w:tcPr>
          <w:p w14:paraId="46E762B9">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r>
              <w:rPr>
                <w:rFonts w:hint="default" w:ascii="Times New Roman" w:hAnsi="Times New Roman" w:eastAsia="仿宋_GB2312" w:cs="Times New Roman"/>
                <w:spacing w:val="-2"/>
                <w:kern w:val="2"/>
                <w:sz w:val="32"/>
                <w:szCs w:val="32"/>
                <w:highlight w:val="none"/>
                <w:lang w:val="en-US" w:eastAsia="zh-CN" w:bidi="ar-SA"/>
              </w:rPr>
              <w:t>合计</w:t>
            </w:r>
          </w:p>
        </w:tc>
        <w:tc>
          <w:tcPr>
            <w:tcW w:w="887" w:type="dxa"/>
            <w:tcBorders>
              <w:top w:val="single" w:color="000000" w:sz="4" w:space="0"/>
            </w:tcBorders>
            <w:vAlign w:val="center"/>
          </w:tcPr>
          <w:p w14:paraId="76DB1BAA">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c>
          <w:tcPr>
            <w:tcW w:w="982" w:type="dxa"/>
            <w:vAlign w:val="center"/>
          </w:tcPr>
          <w:p w14:paraId="0D56DD5E">
            <w:pPr>
              <w:pageBreakBefore w:val="0"/>
              <w:kinsoku/>
              <w:bidi w:val="0"/>
              <w:spacing w:before="52" w:line="440" w:lineRule="exact"/>
              <w:ind w:firstLine="0" w:firstLineChars="0"/>
              <w:jc w:val="center"/>
              <w:outlineLvl w:val="9"/>
              <w:rPr>
                <w:rFonts w:hint="default" w:ascii="Times New Roman" w:hAnsi="Times New Roman" w:eastAsia="仿宋_GB2312" w:cs="Times New Roman"/>
                <w:spacing w:val="-2"/>
                <w:kern w:val="2"/>
                <w:sz w:val="32"/>
                <w:szCs w:val="32"/>
                <w:highlight w:val="none"/>
                <w:lang w:val="en-US" w:eastAsia="zh-CN" w:bidi="ar-SA"/>
              </w:rPr>
            </w:pPr>
          </w:p>
        </w:tc>
      </w:tr>
    </w:tbl>
    <w:p w14:paraId="7A8B360A">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注：为计取规费等的使用，可在表中增设其中</w:t>
      </w:r>
      <w:r>
        <w:rPr>
          <w:rFonts w:hint="default" w:ascii="Times New Roman" w:hAnsi="Times New Roman" w:eastAsia="仿宋_GB2312" w:cs="Times New Roman"/>
          <w:sz w:val="32"/>
          <w:szCs w:val="32"/>
          <w:highlight w:val="none"/>
          <w:lang w:eastAsia="zh-CN"/>
        </w:rPr>
        <w:t>：</w:t>
      </w:r>
      <w:r>
        <w:rPr>
          <w:rFonts w:hint="default" w:ascii="Times New Roman" w:hAnsi="Times New Roman" w:eastAsia="仿宋_GB2312" w:cs="Times New Roman"/>
          <w:sz w:val="32"/>
          <w:szCs w:val="32"/>
          <w:highlight w:val="none"/>
        </w:rPr>
        <w:t>“定额人工费”。</w:t>
      </w:r>
    </w:p>
    <w:p w14:paraId="54D44247">
      <w:pPr>
        <w:pageBreakBefore w:val="0"/>
        <w:kinsoku/>
        <w:bidi w:val="0"/>
        <w:spacing w:line="440" w:lineRule="exact"/>
        <w:ind w:firstLine="0" w:firstLineChars="0"/>
        <w:outlineLvl w:val="9"/>
        <w:rPr>
          <w:rFonts w:hint="default" w:ascii="Times New Roman" w:hAnsi="Times New Roman" w:eastAsia="仿宋_GB2312" w:cs="Times New Roman"/>
          <w:spacing w:val="-13"/>
          <w:sz w:val="32"/>
          <w:szCs w:val="32"/>
          <w:highlight w:val="none"/>
          <w:lang w:eastAsia="zh-CN"/>
        </w:rPr>
      </w:pPr>
    </w:p>
    <w:p w14:paraId="7405D028">
      <w:pPr>
        <w:outlineLvl w:val="9"/>
        <w:rPr>
          <w:rFonts w:hint="default" w:ascii="Times New Roman" w:hAnsi="Times New Roman" w:eastAsia="仿宋_GB2312" w:cs="Times New Roman"/>
          <w:sz w:val="32"/>
          <w:szCs w:val="32"/>
          <w:highlight w:val="none"/>
          <w:lang w:val="en-US" w:eastAsia="zh-CN"/>
          <w14:textOutline w14:w="3831" w14:cap="flat" w14:cmpd="sng">
            <w14:solidFill>
              <w14:srgbClr w14:val="000000"/>
            </w14:solidFill>
            <w14:prstDash w14:val="solid"/>
            <w14:miter w14:val="0"/>
          </w14:textOutline>
        </w:rPr>
      </w:pPr>
      <w:r>
        <w:rPr>
          <w:rFonts w:hint="default" w:ascii="Times New Roman" w:hAnsi="Times New Roman" w:eastAsia="仿宋_GB2312" w:cs="Times New Roman"/>
          <w:sz w:val="32"/>
          <w:szCs w:val="32"/>
          <w:highlight w:val="none"/>
          <w:lang w:val="en-US" w:eastAsia="zh-CN"/>
          <w14:textOutline w14:w="3831" w14:cap="flat" w14:cmpd="sng">
            <w14:solidFill>
              <w14:srgbClr w14:val="000000"/>
            </w14:solidFill>
            <w14:prstDash w14:val="solid"/>
            <w14:miter w14:val="0"/>
          </w14:textOutline>
        </w:rPr>
        <w:br w:type="page"/>
      </w:r>
    </w:p>
    <w:p w14:paraId="766E46B7">
      <w:pPr>
        <w:pStyle w:val="17"/>
        <w:pageBreakBefore w:val="0"/>
        <w:kinsoku/>
        <w:bidi w:val="0"/>
        <w:spacing w:before="177" w:line="440" w:lineRule="exact"/>
        <w:ind w:left="385" w:firstLine="0" w:firstLineChars="0"/>
        <w:jc w:val="center"/>
        <w:outlineLvl w:val="9"/>
        <w:rPr>
          <w:rFonts w:hint="default" w:ascii="Times New Roman" w:hAnsi="Times New Roman" w:eastAsia="仿宋_GB2312" w:cs="Times New Roman"/>
          <w:b/>
          <w:bCs/>
          <w:spacing w:val="-6"/>
          <w:sz w:val="32"/>
          <w:szCs w:val="32"/>
          <w:highlight w:val="none"/>
          <w:lang w:val="en-US" w:eastAsia="zh-CN"/>
        </w:rPr>
      </w:pPr>
      <w:r>
        <w:rPr>
          <w:rFonts w:hint="default" w:ascii="Times New Roman" w:hAnsi="Times New Roman" w:eastAsia="仿宋_GB2312" w:cs="Times New Roman"/>
          <w:b/>
          <w:bCs/>
          <w:spacing w:val="-6"/>
          <w:sz w:val="32"/>
          <w:szCs w:val="32"/>
          <w:highlight w:val="none"/>
          <w:lang w:val="en-US" w:eastAsia="zh-CN"/>
        </w:rPr>
        <w:t>综合单价分析表</w:t>
      </w:r>
    </w:p>
    <w:p w14:paraId="01A12ABB">
      <w:pPr>
        <w:pageBreakBefore w:val="0"/>
        <w:kinsoku/>
        <w:bidi w:val="0"/>
        <w:spacing w:line="440" w:lineRule="exact"/>
        <w:ind w:firstLine="0" w:firstLineChars="0"/>
        <w:outlineLvl w:val="9"/>
        <w:rPr>
          <w:rFonts w:hint="default" w:ascii="Times New Roman" w:hAnsi="Times New Roman" w:eastAsia="仿宋_GB2312" w:cs="Times New Roman"/>
          <w:spacing w:val="-13"/>
          <w:sz w:val="32"/>
          <w:szCs w:val="32"/>
          <w:highlight w:val="none"/>
        </w:rPr>
      </w:pPr>
      <w:r>
        <w:rPr>
          <w:rFonts w:hint="default" w:ascii="Times New Roman" w:hAnsi="Times New Roman" w:eastAsia="仿宋_GB2312" w:cs="Times New Roman"/>
          <w:spacing w:val="-13"/>
          <w:sz w:val="32"/>
          <w:szCs w:val="32"/>
          <w:highlight w:val="none"/>
        </w:rPr>
        <w:t>工程名称：</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标段：</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第</w:t>
      </w:r>
      <w:r>
        <w:rPr>
          <w:rFonts w:hint="default" w:ascii="Times New Roman" w:hAnsi="Times New Roman" w:eastAsia="仿宋_GB2312" w:cs="Times New Roman"/>
          <w:spacing w:val="6"/>
          <w:sz w:val="32"/>
          <w:szCs w:val="32"/>
          <w:highlight w:val="none"/>
        </w:rPr>
        <w:t xml:space="preserve">  </w:t>
      </w:r>
      <w:r>
        <w:rPr>
          <w:rFonts w:hint="default" w:ascii="Times New Roman" w:hAnsi="Times New Roman" w:eastAsia="仿宋_GB2312" w:cs="Times New Roman"/>
          <w:spacing w:val="-13"/>
          <w:sz w:val="32"/>
          <w:szCs w:val="32"/>
          <w:highlight w:val="none"/>
        </w:rPr>
        <w:t>页</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共</w:t>
      </w:r>
      <w:r>
        <w:rPr>
          <w:rFonts w:hint="default" w:ascii="Times New Roman" w:hAnsi="Times New Roman" w:eastAsia="仿宋_GB2312" w:cs="Times New Roman"/>
          <w:spacing w:val="8"/>
          <w:sz w:val="32"/>
          <w:szCs w:val="32"/>
          <w:highlight w:val="none"/>
        </w:rPr>
        <w:t xml:space="preserve"> </w:t>
      </w:r>
      <w:r>
        <w:rPr>
          <w:rFonts w:hint="default" w:ascii="Times New Roman" w:hAnsi="Times New Roman" w:eastAsia="仿宋_GB2312" w:cs="Times New Roman"/>
          <w:spacing w:val="8"/>
          <w:sz w:val="32"/>
          <w:szCs w:val="32"/>
          <w:highlight w:val="none"/>
          <w:lang w:val="en-US" w:eastAsia="zh-CN"/>
        </w:rPr>
        <w:t xml:space="preserve"> </w:t>
      </w:r>
      <w:r>
        <w:rPr>
          <w:rFonts w:hint="default" w:ascii="Times New Roman" w:hAnsi="Times New Roman" w:eastAsia="仿宋_GB2312" w:cs="Times New Roman"/>
          <w:spacing w:val="-13"/>
          <w:sz w:val="32"/>
          <w:szCs w:val="32"/>
          <w:highlight w:val="none"/>
        </w:rPr>
        <w:t>页</w:t>
      </w:r>
    </w:p>
    <w:tbl>
      <w:tblPr>
        <w:tblStyle w:val="211"/>
        <w:tblpPr w:leftFromText="180" w:rightFromText="180" w:vertAnchor="text" w:horzAnchor="page" w:tblpX="807" w:tblpY="307"/>
        <w:tblOverlap w:val="never"/>
        <w:tblW w:w="1039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72"/>
        <w:gridCol w:w="402"/>
        <w:gridCol w:w="672"/>
        <w:gridCol w:w="756"/>
        <w:gridCol w:w="303"/>
        <w:gridCol w:w="335"/>
        <w:gridCol w:w="807"/>
        <w:gridCol w:w="79"/>
        <w:gridCol w:w="373"/>
        <w:gridCol w:w="538"/>
        <w:gridCol w:w="591"/>
        <w:gridCol w:w="164"/>
        <w:gridCol w:w="978"/>
        <w:gridCol w:w="54"/>
        <w:gridCol w:w="880"/>
        <w:gridCol w:w="318"/>
        <w:gridCol w:w="609"/>
        <w:gridCol w:w="533"/>
        <w:gridCol w:w="395"/>
        <w:gridCol w:w="831"/>
      </w:tblGrid>
      <w:tr w14:paraId="2524E4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67" w:hRule="atLeast"/>
        </w:trPr>
        <w:tc>
          <w:tcPr>
            <w:tcW w:w="1174" w:type="dxa"/>
            <w:gridSpan w:val="2"/>
            <w:vAlign w:val="center"/>
          </w:tcPr>
          <w:p w14:paraId="5C6BF47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项目</w:t>
            </w:r>
          </w:p>
          <w:p w14:paraId="18D9EDF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编码</w:t>
            </w:r>
          </w:p>
        </w:tc>
        <w:tc>
          <w:tcPr>
            <w:tcW w:w="1731" w:type="dxa"/>
            <w:gridSpan w:val="3"/>
            <w:vAlign w:val="center"/>
          </w:tcPr>
          <w:p w14:paraId="262A458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42" w:type="dxa"/>
            <w:gridSpan w:val="2"/>
            <w:vAlign w:val="center"/>
          </w:tcPr>
          <w:p w14:paraId="1479D4D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项目</w:t>
            </w:r>
          </w:p>
          <w:p w14:paraId="3A71D9B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名称</w:t>
            </w:r>
          </w:p>
        </w:tc>
        <w:tc>
          <w:tcPr>
            <w:tcW w:w="1581" w:type="dxa"/>
            <w:gridSpan w:val="4"/>
            <w:vAlign w:val="center"/>
          </w:tcPr>
          <w:p w14:paraId="4B2C221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96" w:type="dxa"/>
            <w:gridSpan w:val="3"/>
            <w:vAlign w:val="center"/>
          </w:tcPr>
          <w:p w14:paraId="150E472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计量</w:t>
            </w:r>
          </w:p>
          <w:p w14:paraId="365DE45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单位</w:t>
            </w:r>
          </w:p>
        </w:tc>
        <w:tc>
          <w:tcPr>
            <w:tcW w:w="1198" w:type="dxa"/>
            <w:gridSpan w:val="2"/>
            <w:vAlign w:val="center"/>
          </w:tcPr>
          <w:p w14:paraId="287BC36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42" w:type="dxa"/>
            <w:gridSpan w:val="2"/>
            <w:vAlign w:val="center"/>
          </w:tcPr>
          <w:p w14:paraId="7C0C016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工程量</w:t>
            </w:r>
          </w:p>
        </w:tc>
        <w:tc>
          <w:tcPr>
            <w:tcW w:w="1226" w:type="dxa"/>
            <w:gridSpan w:val="2"/>
            <w:vAlign w:val="center"/>
          </w:tcPr>
          <w:p w14:paraId="7987AFE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2C41C3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5" w:hRule="atLeast"/>
        </w:trPr>
        <w:tc>
          <w:tcPr>
            <w:tcW w:w="10390" w:type="dxa"/>
            <w:gridSpan w:val="20"/>
            <w:vAlign w:val="center"/>
          </w:tcPr>
          <w:p w14:paraId="34165C7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清单综合单价组成明细</w:t>
            </w:r>
          </w:p>
        </w:tc>
      </w:tr>
      <w:tr w14:paraId="2446C1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7" w:hRule="atLeast"/>
        </w:trPr>
        <w:tc>
          <w:tcPr>
            <w:tcW w:w="772" w:type="dxa"/>
            <w:vMerge w:val="restart"/>
            <w:tcBorders>
              <w:bottom w:val="nil"/>
            </w:tcBorders>
            <w:vAlign w:val="center"/>
          </w:tcPr>
          <w:p w14:paraId="68BEB7B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定额</w:t>
            </w:r>
          </w:p>
          <w:p w14:paraId="2B39BD5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编号</w:t>
            </w:r>
          </w:p>
        </w:tc>
        <w:tc>
          <w:tcPr>
            <w:tcW w:w="1074" w:type="dxa"/>
            <w:gridSpan w:val="2"/>
            <w:vMerge w:val="restart"/>
            <w:tcBorders>
              <w:bottom w:val="nil"/>
            </w:tcBorders>
            <w:vAlign w:val="center"/>
          </w:tcPr>
          <w:p w14:paraId="27030B1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定额项目名称</w:t>
            </w:r>
          </w:p>
        </w:tc>
        <w:tc>
          <w:tcPr>
            <w:tcW w:w="756" w:type="dxa"/>
            <w:vMerge w:val="restart"/>
            <w:tcBorders>
              <w:bottom w:val="nil"/>
            </w:tcBorders>
            <w:vAlign w:val="center"/>
          </w:tcPr>
          <w:p w14:paraId="1FF7C2E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定额</w:t>
            </w:r>
          </w:p>
          <w:p w14:paraId="53E95CB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单位</w:t>
            </w:r>
          </w:p>
        </w:tc>
        <w:tc>
          <w:tcPr>
            <w:tcW w:w="638" w:type="dxa"/>
            <w:gridSpan w:val="2"/>
            <w:vMerge w:val="restart"/>
            <w:tcBorders>
              <w:bottom w:val="nil"/>
            </w:tcBorders>
            <w:vAlign w:val="center"/>
          </w:tcPr>
          <w:p w14:paraId="742C806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数量</w:t>
            </w:r>
          </w:p>
        </w:tc>
        <w:tc>
          <w:tcPr>
            <w:tcW w:w="3530" w:type="dxa"/>
            <w:gridSpan w:val="7"/>
            <w:vAlign w:val="center"/>
          </w:tcPr>
          <w:p w14:paraId="2052A30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单价</w:t>
            </w:r>
          </w:p>
        </w:tc>
        <w:tc>
          <w:tcPr>
            <w:tcW w:w="3620" w:type="dxa"/>
            <w:gridSpan w:val="7"/>
            <w:vAlign w:val="center"/>
          </w:tcPr>
          <w:p w14:paraId="2F559D5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合价</w:t>
            </w:r>
          </w:p>
        </w:tc>
      </w:tr>
      <w:tr w14:paraId="21614F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96" w:hRule="atLeast"/>
        </w:trPr>
        <w:tc>
          <w:tcPr>
            <w:tcW w:w="772" w:type="dxa"/>
            <w:vMerge w:val="continue"/>
            <w:tcBorders>
              <w:top w:val="nil"/>
            </w:tcBorders>
            <w:vAlign w:val="center"/>
          </w:tcPr>
          <w:p w14:paraId="791481F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74" w:type="dxa"/>
            <w:gridSpan w:val="2"/>
            <w:vMerge w:val="continue"/>
            <w:tcBorders>
              <w:top w:val="nil"/>
            </w:tcBorders>
            <w:vAlign w:val="center"/>
          </w:tcPr>
          <w:p w14:paraId="02DB943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756" w:type="dxa"/>
            <w:vMerge w:val="continue"/>
            <w:tcBorders>
              <w:top w:val="nil"/>
            </w:tcBorders>
            <w:vAlign w:val="center"/>
          </w:tcPr>
          <w:p w14:paraId="38E8F7D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38" w:type="dxa"/>
            <w:gridSpan w:val="2"/>
            <w:vMerge w:val="continue"/>
            <w:tcBorders>
              <w:top w:val="nil"/>
            </w:tcBorders>
            <w:vAlign w:val="center"/>
          </w:tcPr>
          <w:p w14:paraId="227843B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6" w:type="dxa"/>
            <w:gridSpan w:val="2"/>
            <w:vAlign w:val="center"/>
          </w:tcPr>
          <w:p w14:paraId="19FB8D9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人工费</w:t>
            </w:r>
          </w:p>
        </w:tc>
        <w:tc>
          <w:tcPr>
            <w:tcW w:w="911" w:type="dxa"/>
            <w:gridSpan w:val="2"/>
            <w:vAlign w:val="center"/>
          </w:tcPr>
          <w:p w14:paraId="139F155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材料费</w:t>
            </w:r>
          </w:p>
        </w:tc>
        <w:tc>
          <w:tcPr>
            <w:tcW w:w="755" w:type="dxa"/>
            <w:gridSpan w:val="2"/>
            <w:vAlign w:val="center"/>
          </w:tcPr>
          <w:p w14:paraId="697B0FB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机械费</w:t>
            </w:r>
          </w:p>
        </w:tc>
        <w:tc>
          <w:tcPr>
            <w:tcW w:w="978" w:type="dxa"/>
            <w:vAlign w:val="center"/>
          </w:tcPr>
          <w:p w14:paraId="715B900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管理费和利润</w:t>
            </w:r>
          </w:p>
        </w:tc>
        <w:tc>
          <w:tcPr>
            <w:tcW w:w="934" w:type="dxa"/>
            <w:gridSpan w:val="2"/>
            <w:vAlign w:val="center"/>
          </w:tcPr>
          <w:p w14:paraId="0038A7A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人工费</w:t>
            </w:r>
          </w:p>
        </w:tc>
        <w:tc>
          <w:tcPr>
            <w:tcW w:w="927" w:type="dxa"/>
            <w:gridSpan w:val="2"/>
            <w:vAlign w:val="center"/>
          </w:tcPr>
          <w:p w14:paraId="7B894A1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材料费</w:t>
            </w:r>
          </w:p>
        </w:tc>
        <w:tc>
          <w:tcPr>
            <w:tcW w:w="928" w:type="dxa"/>
            <w:gridSpan w:val="2"/>
            <w:vAlign w:val="center"/>
          </w:tcPr>
          <w:p w14:paraId="75EF1DA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机械费</w:t>
            </w:r>
          </w:p>
        </w:tc>
        <w:tc>
          <w:tcPr>
            <w:tcW w:w="831" w:type="dxa"/>
            <w:vAlign w:val="center"/>
          </w:tcPr>
          <w:p w14:paraId="4607C6E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管理费和利润</w:t>
            </w:r>
          </w:p>
        </w:tc>
      </w:tr>
      <w:tr w14:paraId="539BF9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5" w:hRule="atLeast"/>
        </w:trPr>
        <w:tc>
          <w:tcPr>
            <w:tcW w:w="772" w:type="dxa"/>
            <w:vAlign w:val="center"/>
          </w:tcPr>
          <w:p w14:paraId="2478D49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74" w:type="dxa"/>
            <w:gridSpan w:val="2"/>
            <w:vAlign w:val="center"/>
          </w:tcPr>
          <w:p w14:paraId="4FA0B99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756" w:type="dxa"/>
            <w:vAlign w:val="center"/>
          </w:tcPr>
          <w:p w14:paraId="234B9E7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38" w:type="dxa"/>
            <w:gridSpan w:val="2"/>
            <w:vAlign w:val="center"/>
          </w:tcPr>
          <w:p w14:paraId="5BB8A67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6" w:type="dxa"/>
            <w:gridSpan w:val="2"/>
            <w:vAlign w:val="center"/>
          </w:tcPr>
          <w:p w14:paraId="36AE516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11" w:type="dxa"/>
            <w:gridSpan w:val="2"/>
            <w:vAlign w:val="center"/>
          </w:tcPr>
          <w:p w14:paraId="4C43231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755" w:type="dxa"/>
            <w:gridSpan w:val="2"/>
            <w:vAlign w:val="center"/>
          </w:tcPr>
          <w:p w14:paraId="0BBAC7B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8" w:type="dxa"/>
            <w:vAlign w:val="center"/>
          </w:tcPr>
          <w:p w14:paraId="6FDEFD7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4" w:type="dxa"/>
            <w:gridSpan w:val="2"/>
            <w:vAlign w:val="center"/>
          </w:tcPr>
          <w:p w14:paraId="5D2A81E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27" w:type="dxa"/>
            <w:gridSpan w:val="2"/>
            <w:vAlign w:val="center"/>
          </w:tcPr>
          <w:p w14:paraId="0CC8B94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28" w:type="dxa"/>
            <w:gridSpan w:val="2"/>
            <w:vAlign w:val="center"/>
          </w:tcPr>
          <w:p w14:paraId="49CAF98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31" w:type="dxa"/>
            <w:vAlign w:val="center"/>
          </w:tcPr>
          <w:p w14:paraId="6577264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C2BFD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5" w:hRule="atLeast"/>
        </w:trPr>
        <w:tc>
          <w:tcPr>
            <w:tcW w:w="772" w:type="dxa"/>
            <w:vAlign w:val="center"/>
          </w:tcPr>
          <w:p w14:paraId="46FBE7E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74" w:type="dxa"/>
            <w:gridSpan w:val="2"/>
            <w:vAlign w:val="center"/>
          </w:tcPr>
          <w:p w14:paraId="166BF83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756" w:type="dxa"/>
            <w:vAlign w:val="center"/>
          </w:tcPr>
          <w:p w14:paraId="40A0AF7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38" w:type="dxa"/>
            <w:gridSpan w:val="2"/>
            <w:vAlign w:val="center"/>
          </w:tcPr>
          <w:p w14:paraId="0F7B329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6" w:type="dxa"/>
            <w:gridSpan w:val="2"/>
            <w:vAlign w:val="center"/>
          </w:tcPr>
          <w:p w14:paraId="09911FD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11" w:type="dxa"/>
            <w:gridSpan w:val="2"/>
            <w:vAlign w:val="center"/>
          </w:tcPr>
          <w:p w14:paraId="59AFD75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755" w:type="dxa"/>
            <w:gridSpan w:val="2"/>
            <w:vAlign w:val="center"/>
          </w:tcPr>
          <w:p w14:paraId="2A43D6F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8" w:type="dxa"/>
            <w:vAlign w:val="center"/>
          </w:tcPr>
          <w:p w14:paraId="2B2CD4C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4" w:type="dxa"/>
            <w:gridSpan w:val="2"/>
            <w:vAlign w:val="center"/>
          </w:tcPr>
          <w:p w14:paraId="743CC50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27" w:type="dxa"/>
            <w:gridSpan w:val="2"/>
            <w:vAlign w:val="center"/>
          </w:tcPr>
          <w:p w14:paraId="6C83890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28" w:type="dxa"/>
            <w:gridSpan w:val="2"/>
            <w:vAlign w:val="center"/>
          </w:tcPr>
          <w:p w14:paraId="1F6398E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31" w:type="dxa"/>
            <w:vAlign w:val="center"/>
          </w:tcPr>
          <w:p w14:paraId="0400A03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65064D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05" w:hRule="atLeast"/>
        </w:trPr>
        <w:tc>
          <w:tcPr>
            <w:tcW w:w="772" w:type="dxa"/>
            <w:vAlign w:val="center"/>
          </w:tcPr>
          <w:p w14:paraId="6A67FDD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74" w:type="dxa"/>
            <w:gridSpan w:val="2"/>
            <w:vAlign w:val="center"/>
          </w:tcPr>
          <w:p w14:paraId="20C541A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756" w:type="dxa"/>
            <w:vAlign w:val="center"/>
          </w:tcPr>
          <w:p w14:paraId="21042E4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38" w:type="dxa"/>
            <w:gridSpan w:val="2"/>
            <w:vAlign w:val="center"/>
          </w:tcPr>
          <w:p w14:paraId="51BE7BF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6" w:type="dxa"/>
            <w:gridSpan w:val="2"/>
            <w:vAlign w:val="center"/>
          </w:tcPr>
          <w:p w14:paraId="75822A4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11" w:type="dxa"/>
            <w:gridSpan w:val="2"/>
            <w:vAlign w:val="center"/>
          </w:tcPr>
          <w:p w14:paraId="2DCE002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755" w:type="dxa"/>
            <w:gridSpan w:val="2"/>
            <w:vAlign w:val="center"/>
          </w:tcPr>
          <w:p w14:paraId="1C39377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8" w:type="dxa"/>
            <w:vAlign w:val="center"/>
          </w:tcPr>
          <w:p w14:paraId="71B7912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4" w:type="dxa"/>
            <w:gridSpan w:val="2"/>
            <w:vAlign w:val="center"/>
          </w:tcPr>
          <w:p w14:paraId="37852AD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27" w:type="dxa"/>
            <w:gridSpan w:val="2"/>
            <w:vAlign w:val="center"/>
          </w:tcPr>
          <w:p w14:paraId="5AB4D72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28" w:type="dxa"/>
            <w:gridSpan w:val="2"/>
            <w:vAlign w:val="center"/>
          </w:tcPr>
          <w:p w14:paraId="38F52A1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31" w:type="dxa"/>
            <w:vAlign w:val="center"/>
          </w:tcPr>
          <w:p w14:paraId="3497BA8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297FA1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05" w:hRule="atLeast"/>
        </w:trPr>
        <w:tc>
          <w:tcPr>
            <w:tcW w:w="1846" w:type="dxa"/>
            <w:gridSpan w:val="3"/>
            <w:vAlign w:val="center"/>
          </w:tcPr>
          <w:p w14:paraId="4C64644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人工单价</w:t>
            </w:r>
          </w:p>
        </w:tc>
        <w:tc>
          <w:tcPr>
            <w:tcW w:w="4924" w:type="dxa"/>
            <w:gridSpan w:val="10"/>
            <w:vAlign w:val="center"/>
          </w:tcPr>
          <w:p w14:paraId="124B713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小 计</w:t>
            </w:r>
          </w:p>
        </w:tc>
        <w:tc>
          <w:tcPr>
            <w:tcW w:w="934" w:type="dxa"/>
            <w:gridSpan w:val="2"/>
            <w:vAlign w:val="center"/>
          </w:tcPr>
          <w:p w14:paraId="746B729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27" w:type="dxa"/>
            <w:gridSpan w:val="2"/>
            <w:vAlign w:val="center"/>
          </w:tcPr>
          <w:p w14:paraId="27DD208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28" w:type="dxa"/>
            <w:gridSpan w:val="2"/>
            <w:vAlign w:val="center"/>
          </w:tcPr>
          <w:p w14:paraId="360D4A9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31" w:type="dxa"/>
            <w:vAlign w:val="center"/>
          </w:tcPr>
          <w:p w14:paraId="35E3D77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280E40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05" w:hRule="atLeast"/>
        </w:trPr>
        <w:tc>
          <w:tcPr>
            <w:tcW w:w="1846" w:type="dxa"/>
            <w:gridSpan w:val="3"/>
            <w:vAlign w:val="center"/>
          </w:tcPr>
          <w:p w14:paraId="46544C1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元/工日</w:t>
            </w:r>
          </w:p>
        </w:tc>
        <w:tc>
          <w:tcPr>
            <w:tcW w:w="4924" w:type="dxa"/>
            <w:gridSpan w:val="10"/>
            <w:vAlign w:val="center"/>
          </w:tcPr>
          <w:p w14:paraId="3D837AE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未计价材料费</w:t>
            </w:r>
          </w:p>
        </w:tc>
        <w:tc>
          <w:tcPr>
            <w:tcW w:w="3620" w:type="dxa"/>
            <w:gridSpan w:val="7"/>
            <w:vAlign w:val="center"/>
          </w:tcPr>
          <w:p w14:paraId="5F8EC00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7C848F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5" w:hRule="atLeast"/>
        </w:trPr>
        <w:tc>
          <w:tcPr>
            <w:tcW w:w="6770" w:type="dxa"/>
            <w:gridSpan w:val="13"/>
            <w:vAlign w:val="center"/>
          </w:tcPr>
          <w:p w14:paraId="7F1E40C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清单项目综合单价</w:t>
            </w:r>
          </w:p>
        </w:tc>
        <w:tc>
          <w:tcPr>
            <w:tcW w:w="934" w:type="dxa"/>
            <w:gridSpan w:val="2"/>
            <w:vAlign w:val="center"/>
          </w:tcPr>
          <w:p w14:paraId="5A993F6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27" w:type="dxa"/>
            <w:gridSpan w:val="2"/>
            <w:vAlign w:val="center"/>
          </w:tcPr>
          <w:p w14:paraId="1C301B0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28" w:type="dxa"/>
            <w:gridSpan w:val="2"/>
            <w:vAlign w:val="center"/>
          </w:tcPr>
          <w:p w14:paraId="7DAB6AF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31" w:type="dxa"/>
            <w:vAlign w:val="center"/>
          </w:tcPr>
          <w:p w14:paraId="61215CA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3BA4D5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25" w:hRule="atLeast"/>
        </w:trPr>
        <w:tc>
          <w:tcPr>
            <w:tcW w:w="772" w:type="dxa"/>
            <w:vMerge w:val="restart"/>
            <w:vAlign w:val="center"/>
          </w:tcPr>
          <w:p w14:paraId="40D5AFA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材</w:t>
            </w:r>
          </w:p>
          <w:p w14:paraId="5982AD9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料</w:t>
            </w:r>
          </w:p>
          <w:p w14:paraId="1E763EA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费</w:t>
            </w:r>
          </w:p>
          <w:p w14:paraId="27308BD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明</w:t>
            </w:r>
          </w:p>
          <w:p w14:paraId="13242E3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细</w:t>
            </w:r>
          </w:p>
        </w:tc>
        <w:tc>
          <w:tcPr>
            <w:tcW w:w="3727" w:type="dxa"/>
            <w:gridSpan w:val="8"/>
            <w:vAlign w:val="center"/>
          </w:tcPr>
          <w:p w14:paraId="3120E7C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主要材料名称、规格、型号</w:t>
            </w:r>
          </w:p>
        </w:tc>
        <w:tc>
          <w:tcPr>
            <w:tcW w:w="1293" w:type="dxa"/>
            <w:gridSpan w:val="3"/>
            <w:vAlign w:val="center"/>
          </w:tcPr>
          <w:p w14:paraId="3DF9D66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单位</w:t>
            </w:r>
          </w:p>
        </w:tc>
        <w:tc>
          <w:tcPr>
            <w:tcW w:w="978" w:type="dxa"/>
            <w:vAlign w:val="center"/>
          </w:tcPr>
          <w:p w14:paraId="4429786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数量</w:t>
            </w:r>
          </w:p>
        </w:tc>
        <w:tc>
          <w:tcPr>
            <w:tcW w:w="934" w:type="dxa"/>
            <w:gridSpan w:val="2"/>
            <w:vAlign w:val="center"/>
          </w:tcPr>
          <w:p w14:paraId="3C81A8F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单价（元）</w:t>
            </w:r>
          </w:p>
        </w:tc>
        <w:tc>
          <w:tcPr>
            <w:tcW w:w="927" w:type="dxa"/>
            <w:gridSpan w:val="2"/>
            <w:vAlign w:val="center"/>
          </w:tcPr>
          <w:p w14:paraId="45A77C3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合价（元）</w:t>
            </w:r>
          </w:p>
        </w:tc>
        <w:tc>
          <w:tcPr>
            <w:tcW w:w="928" w:type="dxa"/>
            <w:gridSpan w:val="2"/>
            <w:vAlign w:val="center"/>
          </w:tcPr>
          <w:p w14:paraId="26C758D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暂估单价（元）</w:t>
            </w:r>
          </w:p>
        </w:tc>
        <w:tc>
          <w:tcPr>
            <w:tcW w:w="831" w:type="dxa"/>
            <w:vAlign w:val="center"/>
          </w:tcPr>
          <w:p w14:paraId="12CB33F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暂估合价（元）</w:t>
            </w:r>
          </w:p>
        </w:tc>
      </w:tr>
      <w:tr w14:paraId="60E78F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5" w:hRule="atLeast"/>
        </w:trPr>
        <w:tc>
          <w:tcPr>
            <w:tcW w:w="772" w:type="dxa"/>
            <w:vMerge w:val="continue"/>
            <w:vAlign w:val="center"/>
          </w:tcPr>
          <w:p w14:paraId="3E1F6FA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3727" w:type="dxa"/>
            <w:gridSpan w:val="8"/>
            <w:vAlign w:val="center"/>
          </w:tcPr>
          <w:p w14:paraId="40A51D5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93" w:type="dxa"/>
            <w:gridSpan w:val="3"/>
            <w:vAlign w:val="center"/>
          </w:tcPr>
          <w:p w14:paraId="4F05442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8" w:type="dxa"/>
            <w:vAlign w:val="center"/>
          </w:tcPr>
          <w:p w14:paraId="54AA1C2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4" w:type="dxa"/>
            <w:gridSpan w:val="2"/>
            <w:vAlign w:val="center"/>
          </w:tcPr>
          <w:p w14:paraId="0A98F3A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27" w:type="dxa"/>
            <w:gridSpan w:val="2"/>
            <w:vAlign w:val="center"/>
          </w:tcPr>
          <w:p w14:paraId="53072AB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28" w:type="dxa"/>
            <w:gridSpan w:val="2"/>
            <w:vAlign w:val="center"/>
          </w:tcPr>
          <w:p w14:paraId="7EB5191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31" w:type="dxa"/>
            <w:vAlign w:val="center"/>
          </w:tcPr>
          <w:p w14:paraId="175A655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403C79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5" w:hRule="atLeast"/>
        </w:trPr>
        <w:tc>
          <w:tcPr>
            <w:tcW w:w="772" w:type="dxa"/>
            <w:vMerge w:val="continue"/>
            <w:vAlign w:val="center"/>
          </w:tcPr>
          <w:p w14:paraId="7FC8F4A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3727" w:type="dxa"/>
            <w:gridSpan w:val="8"/>
            <w:vAlign w:val="center"/>
          </w:tcPr>
          <w:p w14:paraId="451CBFC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93" w:type="dxa"/>
            <w:gridSpan w:val="3"/>
            <w:vAlign w:val="center"/>
          </w:tcPr>
          <w:p w14:paraId="252920D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8" w:type="dxa"/>
            <w:vAlign w:val="center"/>
          </w:tcPr>
          <w:p w14:paraId="59AA481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4" w:type="dxa"/>
            <w:gridSpan w:val="2"/>
            <w:vAlign w:val="center"/>
          </w:tcPr>
          <w:p w14:paraId="795AD56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27" w:type="dxa"/>
            <w:gridSpan w:val="2"/>
            <w:vAlign w:val="center"/>
          </w:tcPr>
          <w:p w14:paraId="4AC9BB1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28" w:type="dxa"/>
            <w:gridSpan w:val="2"/>
            <w:vAlign w:val="center"/>
          </w:tcPr>
          <w:p w14:paraId="05B9649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31" w:type="dxa"/>
            <w:vAlign w:val="center"/>
          </w:tcPr>
          <w:p w14:paraId="78D7105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51BB92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05" w:hRule="atLeast"/>
        </w:trPr>
        <w:tc>
          <w:tcPr>
            <w:tcW w:w="772" w:type="dxa"/>
            <w:vMerge w:val="continue"/>
            <w:vAlign w:val="center"/>
          </w:tcPr>
          <w:p w14:paraId="12299C5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5998" w:type="dxa"/>
            <w:gridSpan w:val="12"/>
            <w:vAlign w:val="center"/>
          </w:tcPr>
          <w:p w14:paraId="6D56291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其他材料费</w:t>
            </w:r>
          </w:p>
        </w:tc>
        <w:tc>
          <w:tcPr>
            <w:tcW w:w="934" w:type="dxa"/>
            <w:gridSpan w:val="2"/>
            <w:vAlign w:val="center"/>
          </w:tcPr>
          <w:p w14:paraId="2C0E003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c>
          <w:tcPr>
            <w:tcW w:w="927" w:type="dxa"/>
            <w:gridSpan w:val="2"/>
            <w:vAlign w:val="center"/>
          </w:tcPr>
          <w:p w14:paraId="255CEFB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28" w:type="dxa"/>
            <w:gridSpan w:val="2"/>
            <w:vAlign w:val="center"/>
          </w:tcPr>
          <w:p w14:paraId="704CF2B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c>
          <w:tcPr>
            <w:tcW w:w="831" w:type="dxa"/>
            <w:vAlign w:val="center"/>
          </w:tcPr>
          <w:p w14:paraId="542C7ED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60DF85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2" w:hRule="atLeast"/>
        </w:trPr>
        <w:tc>
          <w:tcPr>
            <w:tcW w:w="772" w:type="dxa"/>
            <w:vMerge w:val="continue"/>
            <w:vAlign w:val="center"/>
          </w:tcPr>
          <w:p w14:paraId="4BDA850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5998" w:type="dxa"/>
            <w:gridSpan w:val="12"/>
            <w:vAlign w:val="center"/>
          </w:tcPr>
          <w:p w14:paraId="791E3D4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材料费小计</w:t>
            </w:r>
          </w:p>
        </w:tc>
        <w:tc>
          <w:tcPr>
            <w:tcW w:w="934" w:type="dxa"/>
            <w:gridSpan w:val="2"/>
            <w:vAlign w:val="center"/>
          </w:tcPr>
          <w:p w14:paraId="231FF16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c>
          <w:tcPr>
            <w:tcW w:w="927" w:type="dxa"/>
            <w:gridSpan w:val="2"/>
            <w:vAlign w:val="center"/>
          </w:tcPr>
          <w:p w14:paraId="71BFC8C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28" w:type="dxa"/>
            <w:gridSpan w:val="2"/>
            <w:vAlign w:val="center"/>
          </w:tcPr>
          <w:p w14:paraId="0E519E6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c>
          <w:tcPr>
            <w:tcW w:w="831" w:type="dxa"/>
            <w:vAlign w:val="center"/>
          </w:tcPr>
          <w:p w14:paraId="0E4B058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bl>
    <w:p w14:paraId="7218DDD6">
      <w:pPr>
        <w:pStyle w:val="17"/>
        <w:pageBreakBefore w:val="0"/>
        <w:kinsoku/>
        <w:bidi w:val="0"/>
        <w:spacing w:before="51" w:line="440" w:lineRule="exact"/>
        <w:ind w:left="637" w:firstLine="0" w:firstLineChars="0"/>
        <w:jc w:val="left"/>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注：1.如不使用</w:t>
      </w:r>
      <w:r>
        <w:rPr>
          <w:rFonts w:hint="eastAsia" w:ascii="Times New Roman" w:hAnsi="Times New Roman" w:eastAsia="仿宋_GB2312" w:cs="Times New Roman"/>
          <w:kern w:val="2"/>
          <w:sz w:val="32"/>
          <w:szCs w:val="32"/>
          <w:highlight w:val="none"/>
          <w:lang w:val="en-US" w:eastAsia="zh-CN" w:bidi="ar-SA"/>
        </w:rPr>
        <w:t>自治区</w:t>
      </w:r>
      <w:r>
        <w:rPr>
          <w:rFonts w:hint="default" w:ascii="Times New Roman" w:hAnsi="Times New Roman" w:eastAsia="仿宋_GB2312" w:cs="Times New Roman"/>
          <w:kern w:val="2"/>
          <w:sz w:val="32"/>
          <w:szCs w:val="32"/>
          <w:highlight w:val="none"/>
          <w:lang w:val="en-US" w:eastAsia="zh-CN" w:bidi="ar-SA"/>
        </w:rPr>
        <w:t>或行业建设主管部门发布的计价依据，可不填定额编号、名称等。</w:t>
      </w:r>
    </w:p>
    <w:p w14:paraId="2037A81A">
      <w:pPr>
        <w:pStyle w:val="17"/>
        <w:pageBreakBefore w:val="0"/>
        <w:kinsoku/>
        <w:bidi w:val="0"/>
        <w:spacing w:before="51" w:line="440" w:lineRule="exact"/>
        <w:ind w:left="637" w:firstLine="0" w:firstLineChars="0"/>
        <w:jc w:val="left"/>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2.招标文件提供了暂估单价的材料，按暂估的单价填入表内“暂估单价”栏及“暂估合价”栏。</w:t>
      </w:r>
    </w:p>
    <w:p w14:paraId="7FC9D54D">
      <w:pPr>
        <w:pStyle w:val="17"/>
        <w:pageBreakBefore w:val="0"/>
        <w:kinsoku/>
        <w:bidi w:val="0"/>
        <w:spacing w:before="177" w:line="440" w:lineRule="exact"/>
        <w:ind w:left="385" w:firstLine="0" w:firstLineChars="0"/>
        <w:jc w:val="center"/>
        <w:outlineLvl w:val="9"/>
        <w:rPr>
          <w:rFonts w:hint="default" w:ascii="Times New Roman" w:hAnsi="Times New Roman" w:eastAsia="仿宋_GB2312" w:cs="Times New Roman"/>
          <w:b/>
          <w:bCs/>
          <w:spacing w:val="-6"/>
          <w:sz w:val="32"/>
          <w:szCs w:val="32"/>
          <w:highlight w:val="none"/>
          <w:lang w:val="en-US" w:eastAsia="zh-CN"/>
        </w:rPr>
      </w:pPr>
    </w:p>
    <w:p w14:paraId="225DFAAA">
      <w:pPr>
        <w:pStyle w:val="17"/>
        <w:pageBreakBefore w:val="0"/>
        <w:kinsoku/>
        <w:bidi w:val="0"/>
        <w:spacing w:before="177" w:line="440" w:lineRule="exact"/>
        <w:ind w:left="385" w:firstLine="0" w:firstLineChars="0"/>
        <w:jc w:val="center"/>
        <w:outlineLvl w:val="9"/>
        <w:rPr>
          <w:rFonts w:hint="default" w:ascii="Times New Roman" w:hAnsi="Times New Roman" w:eastAsia="仿宋_GB2312" w:cs="Times New Roman"/>
          <w:b/>
          <w:bCs/>
          <w:spacing w:val="-6"/>
          <w:sz w:val="32"/>
          <w:szCs w:val="32"/>
          <w:highlight w:val="none"/>
          <w:lang w:val="en-US" w:eastAsia="zh-CN"/>
        </w:rPr>
      </w:pPr>
      <w:r>
        <w:rPr>
          <w:rFonts w:hint="default" w:ascii="Times New Roman" w:hAnsi="Times New Roman" w:eastAsia="仿宋_GB2312" w:cs="Times New Roman"/>
          <w:b/>
          <w:bCs/>
          <w:spacing w:val="-6"/>
          <w:sz w:val="32"/>
          <w:szCs w:val="32"/>
          <w:highlight w:val="none"/>
          <w:lang w:val="en-US" w:eastAsia="zh-CN"/>
        </w:rPr>
        <w:t>总价措施项目清单与计价表</w:t>
      </w:r>
    </w:p>
    <w:p w14:paraId="6C178FA2">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p w14:paraId="20FC5C13">
      <w:pPr>
        <w:pStyle w:val="17"/>
        <w:pageBreakBefore w:val="0"/>
        <w:kinsoku/>
        <w:bidi w:val="0"/>
        <w:spacing w:before="68" w:line="440" w:lineRule="exact"/>
        <w:jc w:val="both"/>
        <w:outlineLvl w:val="9"/>
        <w:rPr>
          <w:rFonts w:hint="default" w:ascii="Times New Roman" w:hAnsi="Times New Roman" w:eastAsia="仿宋_GB2312" w:cs="Times New Roman"/>
          <w:spacing w:val="-13"/>
          <w:sz w:val="32"/>
          <w:szCs w:val="32"/>
          <w:highlight w:val="none"/>
          <w:lang w:eastAsia="zh-CN"/>
        </w:rPr>
      </w:pPr>
      <w:r>
        <w:rPr>
          <w:rFonts w:hint="default" w:ascii="Times New Roman" w:hAnsi="Times New Roman" w:eastAsia="仿宋_GB2312" w:cs="Times New Roman"/>
          <w:spacing w:val="-13"/>
          <w:sz w:val="32"/>
          <w:szCs w:val="32"/>
          <w:highlight w:val="none"/>
        </w:rPr>
        <w:t>工程名称：</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标段：</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第</w:t>
      </w:r>
      <w:r>
        <w:rPr>
          <w:rFonts w:hint="default" w:ascii="Times New Roman" w:hAnsi="Times New Roman" w:eastAsia="仿宋_GB2312" w:cs="Times New Roman"/>
          <w:spacing w:val="6"/>
          <w:sz w:val="32"/>
          <w:szCs w:val="32"/>
          <w:highlight w:val="none"/>
        </w:rPr>
        <w:t xml:space="preserve">  </w:t>
      </w:r>
      <w:r>
        <w:rPr>
          <w:rFonts w:hint="default" w:ascii="Times New Roman" w:hAnsi="Times New Roman" w:eastAsia="仿宋_GB2312" w:cs="Times New Roman"/>
          <w:spacing w:val="-13"/>
          <w:sz w:val="32"/>
          <w:szCs w:val="32"/>
          <w:highlight w:val="none"/>
        </w:rPr>
        <w:t>页</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共</w:t>
      </w:r>
      <w:r>
        <w:rPr>
          <w:rFonts w:hint="default" w:ascii="Times New Roman" w:hAnsi="Times New Roman" w:eastAsia="仿宋_GB2312" w:cs="Times New Roman"/>
          <w:spacing w:val="8"/>
          <w:sz w:val="32"/>
          <w:szCs w:val="32"/>
          <w:highlight w:val="none"/>
        </w:rPr>
        <w:t xml:space="preserve"> </w:t>
      </w:r>
      <w:r>
        <w:rPr>
          <w:rFonts w:hint="default" w:ascii="Times New Roman" w:hAnsi="Times New Roman" w:eastAsia="仿宋_GB2312" w:cs="Times New Roman"/>
          <w:spacing w:val="8"/>
          <w:sz w:val="32"/>
          <w:szCs w:val="32"/>
          <w:highlight w:val="none"/>
          <w:lang w:val="en-US" w:eastAsia="zh-CN"/>
        </w:rPr>
        <w:t xml:space="preserve"> </w:t>
      </w:r>
      <w:r>
        <w:rPr>
          <w:rFonts w:hint="default" w:ascii="Times New Roman" w:hAnsi="Times New Roman" w:eastAsia="仿宋_GB2312" w:cs="Times New Roman"/>
          <w:spacing w:val="-13"/>
          <w:sz w:val="32"/>
          <w:szCs w:val="32"/>
          <w:highlight w:val="none"/>
        </w:rPr>
        <w:t>页</w:t>
      </w:r>
    </w:p>
    <w:tbl>
      <w:tblPr>
        <w:tblStyle w:val="211"/>
        <w:tblW w:w="10017" w:type="dxa"/>
        <w:tblInd w:w="-544"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45"/>
        <w:gridCol w:w="1339"/>
        <w:gridCol w:w="1869"/>
        <w:gridCol w:w="1251"/>
        <w:gridCol w:w="1061"/>
        <w:gridCol w:w="947"/>
        <w:gridCol w:w="960"/>
        <w:gridCol w:w="1049"/>
        <w:gridCol w:w="796"/>
      </w:tblGrid>
      <w:tr w14:paraId="7EE3CE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51" w:hRule="atLeast"/>
        </w:trPr>
        <w:tc>
          <w:tcPr>
            <w:tcW w:w="745" w:type="dxa"/>
            <w:vAlign w:val="center"/>
          </w:tcPr>
          <w:p w14:paraId="0329F77B">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序号</w:t>
            </w:r>
          </w:p>
        </w:tc>
        <w:tc>
          <w:tcPr>
            <w:tcW w:w="1339" w:type="dxa"/>
            <w:vAlign w:val="center"/>
          </w:tcPr>
          <w:p w14:paraId="25BF7422">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项目编码</w:t>
            </w:r>
          </w:p>
        </w:tc>
        <w:tc>
          <w:tcPr>
            <w:tcW w:w="1869" w:type="dxa"/>
            <w:vAlign w:val="center"/>
          </w:tcPr>
          <w:p w14:paraId="3BD796C8">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sz w:val="32"/>
                <w:szCs w:val="32"/>
                <w:highlight w:val="none"/>
                <w:lang w:val="en-US" w:eastAsia="zh-CN"/>
              </w:rPr>
              <w:t>项目</w:t>
            </w:r>
            <w:r>
              <w:rPr>
                <w:rFonts w:hint="default" w:ascii="Times New Roman" w:hAnsi="Times New Roman" w:eastAsia="仿宋_GB2312" w:cs="Times New Roman"/>
                <w:kern w:val="2"/>
                <w:sz w:val="32"/>
                <w:szCs w:val="32"/>
                <w:highlight w:val="none"/>
                <w:lang w:val="en-US" w:eastAsia="zh-CN" w:bidi="ar-SA"/>
              </w:rPr>
              <w:t>名称</w:t>
            </w:r>
          </w:p>
        </w:tc>
        <w:tc>
          <w:tcPr>
            <w:tcW w:w="1251" w:type="dxa"/>
            <w:vAlign w:val="center"/>
          </w:tcPr>
          <w:p w14:paraId="05683EB6">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计算基础</w:t>
            </w:r>
          </w:p>
        </w:tc>
        <w:tc>
          <w:tcPr>
            <w:tcW w:w="1061" w:type="dxa"/>
            <w:vAlign w:val="center"/>
          </w:tcPr>
          <w:p w14:paraId="47506A3A">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费率(%)</w:t>
            </w:r>
          </w:p>
        </w:tc>
        <w:tc>
          <w:tcPr>
            <w:tcW w:w="947" w:type="dxa"/>
            <w:vAlign w:val="center"/>
          </w:tcPr>
          <w:p w14:paraId="131C9A74">
            <w:pPr>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金额</w:t>
            </w:r>
          </w:p>
          <w:p w14:paraId="3E39FEED">
            <w:pPr>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（元）</w:t>
            </w:r>
          </w:p>
        </w:tc>
        <w:tc>
          <w:tcPr>
            <w:tcW w:w="960" w:type="dxa"/>
            <w:vAlign w:val="center"/>
          </w:tcPr>
          <w:p w14:paraId="6E4B4A1E">
            <w:pPr>
              <w:pageBreakBefore w:val="0"/>
              <w:kinsoku/>
              <w:bidi w:val="0"/>
              <w:spacing w:before="164" w:line="440" w:lineRule="exact"/>
              <w:ind w:right="51"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调整费 率（%）</w:t>
            </w:r>
          </w:p>
        </w:tc>
        <w:tc>
          <w:tcPr>
            <w:tcW w:w="1049" w:type="dxa"/>
            <w:vAlign w:val="center"/>
          </w:tcPr>
          <w:p w14:paraId="6401AE3F">
            <w:pPr>
              <w:pageBreakBefore w:val="0"/>
              <w:kinsoku/>
              <w:bidi w:val="0"/>
              <w:spacing w:before="164" w:line="440" w:lineRule="exact"/>
              <w:ind w:right="19"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调整后金额（元）</w:t>
            </w:r>
          </w:p>
        </w:tc>
        <w:tc>
          <w:tcPr>
            <w:tcW w:w="796" w:type="dxa"/>
            <w:vAlign w:val="center"/>
          </w:tcPr>
          <w:p w14:paraId="32580F95">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备注</w:t>
            </w:r>
          </w:p>
        </w:tc>
      </w:tr>
      <w:tr w14:paraId="38D250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3" w:hRule="atLeast"/>
        </w:trPr>
        <w:tc>
          <w:tcPr>
            <w:tcW w:w="745" w:type="dxa"/>
            <w:vAlign w:val="center"/>
          </w:tcPr>
          <w:p w14:paraId="15D91F7A">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1</w:t>
            </w:r>
          </w:p>
        </w:tc>
        <w:tc>
          <w:tcPr>
            <w:tcW w:w="1339" w:type="dxa"/>
            <w:vAlign w:val="center"/>
          </w:tcPr>
          <w:p w14:paraId="74B4DCCB">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869" w:type="dxa"/>
            <w:vAlign w:val="center"/>
          </w:tcPr>
          <w:p w14:paraId="5B6EB330">
            <w:pPr>
              <w:pageBreakBefore w:val="0"/>
              <w:kinsoku/>
              <w:bidi w:val="0"/>
              <w:spacing w:before="69"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安全文明施工费</w:t>
            </w:r>
          </w:p>
        </w:tc>
        <w:tc>
          <w:tcPr>
            <w:tcW w:w="1251" w:type="dxa"/>
            <w:vAlign w:val="top"/>
          </w:tcPr>
          <w:p w14:paraId="2438177D">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1061" w:type="dxa"/>
            <w:vAlign w:val="top"/>
          </w:tcPr>
          <w:p w14:paraId="7CCE6D6D">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947" w:type="dxa"/>
            <w:vAlign w:val="top"/>
          </w:tcPr>
          <w:p w14:paraId="405C621E">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960" w:type="dxa"/>
            <w:vAlign w:val="top"/>
          </w:tcPr>
          <w:p w14:paraId="60B5CD27">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1049" w:type="dxa"/>
            <w:vAlign w:val="top"/>
          </w:tcPr>
          <w:p w14:paraId="21A33A18">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796" w:type="dxa"/>
            <w:vAlign w:val="top"/>
          </w:tcPr>
          <w:p w14:paraId="36BC095A">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r>
      <w:tr w14:paraId="379BD8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3" w:hRule="atLeast"/>
        </w:trPr>
        <w:tc>
          <w:tcPr>
            <w:tcW w:w="745" w:type="dxa"/>
            <w:vAlign w:val="center"/>
          </w:tcPr>
          <w:p w14:paraId="7171CB4E">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2</w:t>
            </w:r>
          </w:p>
        </w:tc>
        <w:tc>
          <w:tcPr>
            <w:tcW w:w="1339" w:type="dxa"/>
            <w:vAlign w:val="center"/>
          </w:tcPr>
          <w:p w14:paraId="308FE660">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869" w:type="dxa"/>
            <w:vAlign w:val="center"/>
          </w:tcPr>
          <w:p w14:paraId="35C10ACD">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夜间施工增加费</w:t>
            </w:r>
          </w:p>
        </w:tc>
        <w:tc>
          <w:tcPr>
            <w:tcW w:w="1251" w:type="dxa"/>
            <w:vAlign w:val="top"/>
          </w:tcPr>
          <w:p w14:paraId="4A133D2E">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1061" w:type="dxa"/>
            <w:vAlign w:val="top"/>
          </w:tcPr>
          <w:p w14:paraId="625BF408">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947" w:type="dxa"/>
            <w:vAlign w:val="top"/>
          </w:tcPr>
          <w:p w14:paraId="2D8D4690">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960" w:type="dxa"/>
            <w:vAlign w:val="top"/>
          </w:tcPr>
          <w:p w14:paraId="4BEC577A">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1049" w:type="dxa"/>
            <w:vAlign w:val="top"/>
          </w:tcPr>
          <w:p w14:paraId="445BEF2B">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796" w:type="dxa"/>
            <w:vAlign w:val="top"/>
          </w:tcPr>
          <w:p w14:paraId="0209FC9F">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r>
      <w:tr w14:paraId="18FB56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3" w:hRule="atLeast"/>
        </w:trPr>
        <w:tc>
          <w:tcPr>
            <w:tcW w:w="745" w:type="dxa"/>
            <w:vAlign w:val="center"/>
          </w:tcPr>
          <w:p w14:paraId="20506E17">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3</w:t>
            </w:r>
          </w:p>
        </w:tc>
        <w:tc>
          <w:tcPr>
            <w:tcW w:w="1339" w:type="dxa"/>
            <w:vAlign w:val="center"/>
          </w:tcPr>
          <w:p w14:paraId="259F7DB1">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869" w:type="dxa"/>
            <w:vAlign w:val="center"/>
          </w:tcPr>
          <w:p w14:paraId="4EE30C92">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二次搬运费</w:t>
            </w:r>
          </w:p>
        </w:tc>
        <w:tc>
          <w:tcPr>
            <w:tcW w:w="1251" w:type="dxa"/>
            <w:vAlign w:val="top"/>
          </w:tcPr>
          <w:p w14:paraId="7F5D4EBA">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1061" w:type="dxa"/>
            <w:vAlign w:val="top"/>
          </w:tcPr>
          <w:p w14:paraId="1874816E">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947" w:type="dxa"/>
            <w:vAlign w:val="top"/>
          </w:tcPr>
          <w:p w14:paraId="2C0AE21D">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960" w:type="dxa"/>
            <w:vAlign w:val="top"/>
          </w:tcPr>
          <w:p w14:paraId="5C984B99">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1049" w:type="dxa"/>
            <w:vAlign w:val="top"/>
          </w:tcPr>
          <w:p w14:paraId="34B0DBD7">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796" w:type="dxa"/>
            <w:vAlign w:val="top"/>
          </w:tcPr>
          <w:p w14:paraId="1C431715">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r>
      <w:tr w14:paraId="6D02D5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3" w:hRule="atLeast"/>
        </w:trPr>
        <w:tc>
          <w:tcPr>
            <w:tcW w:w="745" w:type="dxa"/>
            <w:vAlign w:val="center"/>
          </w:tcPr>
          <w:p w14:paraId="63CD6705">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4</w:t>
            </w:r>
          </w:p>
        </w:tc>
        <w:tc>
          <w:tcPr>
            <w:tcW w:w="1339" w:type="dxa"/>
            <w:vAlign w:val="center"/>
          </w:tcPr>
          <w:p w14:paraId="33D85A3B">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869" w:type="dxa"/>
            <w:vAlign w:val="center"/>
          </w:tcPr>
          <w:p w14:paraId="3A759510">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冬雨季施工增加费</w:t>
            </w:r>
          </w:p>
        </w:tc>
        <w:tc>
          <w:tcPr>
            <w:tcW w:w="1251" w:type="dxa"/>
            <w:vAlign w:val="top"/>
          </w:tcPr>
          <w:p w14:paraId="30FED95D">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1061" w:type="dxa"/>
            <w:vAlign w:val="top"/>
          </w:tcPr>
          <w:p w14:paraId="21A488B8">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947" w:type="dxa"/>
            <w:vAlign w:val="top"/>
          </w:tcPr>
          <w:p w14:paraId="24FBE455">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960" w:type="dxa"/>
            <w:vAlign w:val="top"/>
          </w:tcPr>
          <w:p w14:paraId="5129CC04">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1049" w:type="dxa"/>
            <w:vAlign w:val="top"/>
          </w:tcPr>
          <w:p w14:paraId="6647F706">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796" w:type="dxa"/>
            <w:vAlign w:val="top"/>
          </w:tcPr>
          <w:p w14:paraId="56FF3FD2">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r>
      <w:tr w14:paraId="78817B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3" w:hRule="atLeast"/>
        </w:trPr>
        <w:tc>
          <w:tcPr>
            <w:tcW w:w="745" w:type="dxa"/>
            <w:vAlign w:val="center"/>
          </w:tcPr>
          <w:p w14:paraId="4E4A01C3">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5</w:t>
            </w:r>
          </w:p>
        </w:tc>
        <w:tc>
          <w:tcPr>
            <w:tcW w:w="1339" w:type="dxa"/>
            <w:vAlign w:val="center"/>
          </w:tcPr>
          <w:p w14:paraId="3F2BC5F4">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869" w:type="dxa"/>
            <w:vAlign w:val="center"/>
          </w:tcPr>
          <w:p w14:paraId="02304CA9">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已完工程及设备保护费</w:t>
            </w:r>
          </w:p>
        </w:tc>
        <w:tc>
          <w:tcPr>
            <w:tcW w:w="1251" w:type="dxa"/>
            <w:vAlign w:val="top"/>
          </w:tcPr>
          <w:p w14:paraId="79676B70">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1061" w:type="dxa"/>
            <w:vAlign w:val="top"/>
          </w:tcPr>
          <w:p w14:paraId="341D7C4E">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947" w:type="dxa"/>
            <w:vAlign w:val="top"/>
          </w:tcPr>
          <w:p w14:paraId="58F55D0C">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960" w:type="dxa"/>
            <w:vAlign w:val="top"/>
          </w:tcPr>
          <w:p w14:paraId="2EC39E5C">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1049" w:type="dxa"/>
            <w:vAlign w:val="top"/>
          </w:tcPr>
          <w:p w14:paraId="153B3AC3">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796" w:type="dxa"/>
            <w:vAlign w:val="top"/>
          </w:tcPr>
          <w:p w14:paraId="049C48B9">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r>
      <w:tr w14:paraId="116F37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3" w:hRule="atLeast"/>
        </w:trPr>
        <w:tc>
          <w:tcPr>
            <w:tcW w:w="745" w:type="dxa"/>
            <w:vAlign w:val="center"/>
          </w:tcPr>
          <w:p w14:paraId="66EB3D83">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339" w:type="dxa"/>
            <w:vAlign w:val="center"/>
          </w:tcPr>
          <w:p w14:paraId="6800D10B">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869" w:type="dxa"/>
            <w:vAlign w:val="center"/>
          </w:tcPr>
          <w:p w14:paraId="5710AA51">
            <w:pPr>
              <w:pageBreakBefore w:val="0"/>
              <w:kinsoku/>
              <w:bidi w:val="0"/>
              <w:spacing w:before="69"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251" w:type="dxa"/>
            <w:vAlign w:val="top"/>
          </w:tcPr>
          <w:p w14:paraId="3B9149A5">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1061" w:type="dxa"/>
            <w:vAlign w:val="top"/>
          </w:tcPr>
          <w:p w14:paraId="7CF932EA">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947" w:type="dxa"/>
            <w:vAlign w:val="top"/>
          </w:tcPr>
          <w:p w14:paraId="4CECAAED">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960" w:type="dxa"/>
            <w:vAlign w:val="top"/>
          </w:tcPr>
          <w:p w14:paraId="7940D907">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1049" w:type="dxa"/>
            <w:vAlign w:val="top"/>
          </w:tcPr>
          <w:p w14:paraId="3E2AF2FF">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796" w:type="dxa"/>
            <w:vAlign w:val="top"/>
          </w:tcPr>
          <w:p w14:paraId="5A533EC5">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r>
      <w:tr w14:paraId="07DA58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3" w:hRule="atLeast"/>
        </w:trPr>
        <w:tc>
          <w:tcPr>
            <w:tcW w:w="745" w:type="dxa"/>
            <w:vAlign w:val="center"/>
          </w:tcPr>
          <w:p w14:paraId="3948227A">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339" w:type="dxa"/>
            <w:vAlign w:val="center"/>
          </w:tcPr>
          <w:p w14:paraId="44249602">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869" w:type="dxa"/>
            <w:vAlign w:val="center"/>
          </w:tcPr>
          <w:p w14:paraId="27F0359B">
            <w:pPr>
              <w:pageBreakBefore w:val="0"/>
              <w:kinsoku/>
              <w:bidi w:val="0"/>
              <w:spacing w:before="69"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251" w:type="dxa"/>
            <w:vAlign w:val="top"/>
          </w:tcPr>
          <w:p w14:paraId="3CA42525">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1061" w:type="dxa"/>
            <w:vAlign w:val="top"/>
          </w:tcPr>
          <w:p w14:paraId="7BFA4F25">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947" w:type="dxa"/>
            <w:vAlign w:val="top"/>
          </w:tcPr>
          <w:p w14:paraId="58C1B416">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960" w:type="dxa"/>
            <w:vAlign w:val="top"/>
          </w:tcPr>
          <w:p w14:paraId="12BCB130">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1049" w:type="dxa"/>
            <w:vAlign w:val="top"/>
          </w:tcPr>
          <w:p w14:paraId="75F71E64">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796" w:type="dxa"/>
            <w:vAlign w:val="top"/>
          </w:tcPr>
          <w:p w14:paraId="62C4E86A">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r>
      <w:tr w14:paraId="16D865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3" w:hRule="atLeast"/>
        </w:trPr>
        <w:tc>
          <w:tcPr>
            <w:tcW w:w="6265" w:type="dxa"/>
            <w:gridSpan w:val="5"/>
            <w:vAlign w:val="center"/>
          </w:tcPr>
          <w:p w14:paraId="215669CE">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合计</w:t>
            </w:r>
          </w:p>
        </w:tc>
        <w:tc>
          <w:tcPr>
            <w:tcW w:w="947" w:type="dxa"/>
            <w:vAlign w:val="top"/>
          </w:tcPr>
          <w:p w14:paraId="22113A7D">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960" w:type="dxa"/>
            <w:vAlign w:val="top"/>
          </w:tcPr>
          <w:p w14:paraId="50BF8C57">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1049" w:type="dxa"/>
            <w:vAlign w:val="top"/>
          </w:tcPr>
          <w:p w14:paraId="3F6A9515">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c>
          <w:tcPr>
            <w:tcW w:w="796" w:type="dxa"/>
            <w:vAlign w:val="top"/>
          </w:tcPr>
          <w:p w14:paraId="74EDDA36">
            <w:pPr>
              <w:pStyle w:val="210"/>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tc>
      </w:tr>
    </w:tbl>
    <w:p w14:paraId="0FB302D2">
      <w:pPr>
        <w:pageBreakBefore w:val="0"/>
        <w:kinsoku/>
        <w:bidi w:val="0"/>
        <w:spacing w:before="68" w:line="440" w:lineRule="exact"/>
        <w:ind w:firstLine="0" w:firstLineChars="0"/>
        <w:jc w:val="left"/>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注： 1.“计算基础”中安全文明施工费可为“定额基价”、“定额人工费”或“定额人工费 +定额机械费”，其他项目可为“定额人工费”或“定额人工费+定额机械费”。</w:t>
      </w:r>
    </w:p>
    <w:p w14:paraId="6D4D5134">
      <w:pPr>
        <w:pageBreakBefore w:val="0"/>
        <w:kinsoku/>
        <w:bidi w:val="0"/>
        <w:spacing w:before="68" w:line="440" w:lineRule="exact"/>
        <w:ind w:firstLine="0" w:firstLineChars="0"/>
        <w:jc w:val="left"/>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2.按施工方案计算的措施费，若无“计算基础”和“费率”的数值，也可只填“金额” 数值，但应在备注栏说明施工方案的出处或计算方法。</w:t>
      </w:r>
    </w:p>
    <w:p w14:paraId="6F3A263B">
      <w:pPr>
        <w:pStyle w:val="17"/>
        <w:pageBreakBefore w:val="0"/>
        <w:kinsoku/>
        <w:bidi w:val="0"/>
        <w:spacing w:before="177" w:line="440" w:lineRule="exact"/>
        <w:ind w:left="385" w:firstLine="0" w:firstLineChars="0"/>
        <w:jc w:val="center"/>
        <w:outlineLvl w:val="9"/>
        <w:rPr>
          <w:rFonts w:hint="default" w:ascii="Times New Roman" w:hAnsi="Times New Roman" w:eastAsia="仿宋_GB2312" w:cs="Times New Roman"/>
          <w:b/>
          <w:bCs/>
          <w:spacing w:val="-6"/>
          <w:sz w:val="32"/>
          <w:szCs w:val="32"/>
          <w:highlight w:val="none"/>
          <w:lang w:val="en-US" w:eastAsia="zh-CN"/>
        </w:rPr>
      </w:pPr>
    </w:p>
    <w:p w14:paraId="4444E02A">
      <w:pPr>
        <w:pStyle w:val="17"/>
        <w:pageBreakBefore w:val="0"/>
        <w:kinsoku/>
        <w:bidi w:val="0"/>
        <w:spacing w:before="177" w:line="440" w:lineRule="exact"/>
        <w:ind w:left="385" w:firstLine="0" w:firstLineChars="0"/>
        <w:jc w:val="center"/>
        <w:outlineLvl w:val="9"/>
        <w:rPr>
          <w:rFonts w:hint="default" w:ascii="Times New Roman" w:hAnsi="Times New Roman" w:eastAsia="仿宋_GB2312" w:cs="Times New Roman"/>
          <w:b/>
          <w:bCs/>
          <w:spacing w:val="-6"/>
          <w:sz w:val="32"/>
          <w:szCs w:val="32"/>
          <w:highlight w:val="none"/>
          <w:lang w:val="en-US" w:eastAsia="zh-CN"/>
        </w:rPr>
      </w:pPr>
      <w:r>
        <w:rPr>
          <w:rFonts w:hint="default" w:ascii="Times New Roman" w:hAnsi="Times New Roman" w:eastAsia="仿宋_GB2312" w:cs="Times New Roman"/>
          <w:b/>
          <w:bCs/>
          <w:spacing w:val="-6"/>
          <w:sz w:val="32"/>
          <w:szCs w:val="32"/>
          <w:highlight w:val="none"/>
          <w:lang w:val="en-US" w:eastAsia="zh-CN"/>
        </w:rPr>
        <w:t>其他项目清单与计价表</w:t>
      </w:r>
    </w:p>
    <w:p w14:paraId="1EDF9E6C">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p w14:paraId="746DA1AC">
      <w:pPr>
        <w:pStyle w:val="17"/>
        <w:pageBreakBefore w:val="0"/>
        <w:kinsoku/>
        <w:bidi w:val="0"/>
        <w:spacing w:before="68" w:line="440" w:lineRule="exact"/>
        <w:ind w:left="0" w:leftChars="0" w:firstLine="0" w:firstLineChars="0"/>
        <w:jc w:val="both"/>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13"/>
          <w:sz w:val="32"/>
          <w:szCs w:val="32"/>
          <w:highlight w:val="none"/>
        </w:rPr>
        <w:t>工程名称：</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 xml:space="preserve"> </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标段：</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第</w:t>
      </w:r>
      <w:r>
        <w:rPr>
          <w:rFonts w:hint="default" w:ascii="Times New Roman" w:hAnsi="Times New Roman" w:eastAsia="仿宋_GB2312" w:cs="Times New Roman"/>
          <w:spacing w:val="6"/>
          <w:sz w:val="32"/>
          <w:szCs w:val="32"/>
          <w:highlight w:val="none"/>
        </w:rPr>
        <w:t xml:space="preserve">  </w:t>
      </w:r>
      <w:r>
        <w:rPr>
          <w:rFonts w:hint="default" w:ascii="Times New Roman" w:hAnsi="Times New Roman" w:eastAsia="仿宋_GB2312" w:cs="Times New Roman"/>
          <w:spacing w:val="-13"/>
          <w:sz w:val="32"/>
          <w:szCs w:val="32"/>
          <w:highlight w:val="none"/>
        </w:rPr>
        <w:t>页</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共</w:t>
      </w:r>
      <w:r>
        <w:rPr>
          <w:rFonts w:hint="default" w:ascii="Times New Roman" w:hAnsi="Times New Roman" w:eastAsia="仿宋_GB2312" w:cs="Times New Roman"/>
          <w:spacing w:val="8"/>
          <w:sz w:val="32"/>
          <w:szCs w:val="32"/>
          <w:highlight w:val="none"/>
        </w:rPr>
        <w:t xml:space="preserve"> </w:t>
      </w:r>
      <w:r>
        <w:rPr>
          <w:rFonts w:hint="default" w:ascii="Times New Roman" w:hAnsi="Times New Roman" w:eastAsia="仿宋_GB2312" w:cs="Times New Roman"/>
          <w:spacing w:val="8"/>
          <w:sz w:val="32"/>
          <w:szCs w:val="32"/>
          <w:highlight w:val="none"/>
          <w:lang w:val="en-US" w:eastAsia="zh-CN"/>
        </w:rPr>
        <w:t xml:space="preserve"> </w:t>
      </w:r>
      <w:r>
        <w:rPr>
          <w:rFonts w:hint="default" w:ascii="Times New Roman" w:hAnsi="Times New Roman" w:eastAsia="仿宋_GB2312" w:cs="Times New Roman"/>
          <w:spacing w:val="-13"/>
          <w:sz w:val="32"/>
          <w:szCs w:val="32"/>
          <w:highlight w:val="none"/>
        </w:rPr>
        <w:t>页</w:t>
      </w:r>
    </w:p>
    <w:tbl>
      <w:tblPr>
        <w:tblStyle w:val="211"/>
        <w:tblW w:w="1007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523"/>
        <w:gridCol w:w="2110"/>
        <w:gridCol w:w="1751"/>
        <w:gridCol w:w="1727"/>
        <w:gridCol w:w="2967"/>
      </w:tblGrid>
      <w:tr w14:paraId="092D37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6" w:hRule="atLeast"/>
          <w:jc w:val="center"/>
        </w:trPr>
        <w:tc>
          <w:tcPr>
            <w:tcW w:w="1523" w:type="dxa"/>
            <w:vAlign w:val="center"/>
          </w:tcPr>
          <w:p w14:paraId="4A7435F1">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序号</w:t>
            </w:r>
          </w:p>
        </w:tc>
        <w:tc>
          <w:tcPr>
            <w:tcW w:w="2110" w:type="dxa"/>
            <w:vAlign w:val="center"/>
          </w:tcPr>
          <w:p w14:paraId="072169EF">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项目名称</w:t>
            </w:r>
          </w:p>
        </w:tc>
        <w:tc>
          <w:tcPr>
            <w:tcW w:w="1751" w:type="dxa"/>
            <w:vAlign w:val="center"/>
          </w:tcPr>
          <w:p w14:paraId="73C62D70">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金额（元）</w:t>
            </w:r>
          </w:p>
        </w:tc>
        <w:tc>
          <w:tcPr>
            <w:tcW w:w="1727" w:type="dxa"/>
            <w:vAlign w:val="center"/>
          </w:tcPr>
          <w:p w14:paraId="203BD4E1">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结算金额（元）</w:t>
            </w:r>
          </w:p>
        </w:tc>
        <w:tc>
          <w:tcPr>
            <w:tcW w:w="2967" w:type="dxa"/>
            <w:vAlign w:val="center"/>
          </w:tcPr>
          <w:p w14:paraId="73053E8F">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备注</w:t>
            </w:r>
          </w:p>
        </w:tc>
      </w:tr>
      <w:tr w14:paraId="412EC8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42" w:hRule="atLeast"/>
          <w:jc w:val="center"/>
        </w:trPr>
        <w:tc>
          <w:tcPr>
            <w:tcW w:w="1523" w:type="dxa"/>
            <w:vAlign w:val="center"/>
          </w:tcPr>
          <w:p w14:paraId="1A0E915F">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1</w:t>
            </w:r>
          </w:p>
        </w:tc>
        <w:tc>
          <w:tcPr>
            <w:tcW w:w="2110" w:type="dxa"/>
            <w:vAlign w:val="center"/>
          </w:tcPr>
          <w:p w14:paraId="0192903C">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暂列金额</w:t>
            </w:r>
          </w:p>
        </w:tc>
        <w:tc>
          <w:tcPr>
            <w:tcW w:w="1751" w:type="dxa"/>
            <w:vAlign w:val="center"/>
          </w:tcPr>
          <w:p w14:paraId="17824ADD">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1727" w:type="dxa"/>
            <w:vAlign w:val="center"/>
          </w:tcPr>
          <w:p w14:paraId="5C8D408C">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2967" w:type="dxa"/>
            <w:vAlign w:val="center"/>
          </w:tcPr>
          <w:p w14:paraId="40C7D573">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明细详见暂列金额明细表</w:t>
            </w:r>
          </w:p>
        </w:tc>
      </w:tr>
      <w:tr w14:paraId="7B281B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40" w:hRule="atLeast"/>
          <w:jc w:val="center"/>
        </w:trPr>
        <w:tc>
          <w:tcPr>
            <w:tcW w:w="1523" w:type="dxa"/>
            <w:vAlign w:val="center"/>
          </w:tcPr>
          <w:p w14:paraId="45278E14">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2</w:t>
            </w:r>
          </w:p>
        </w:tc>
        <w:tc>
          <w:tcPr>
            <w:tcW w:w="2110" w:type="dxa"/>
            <w:vAlign w:val="center"/>
          </w:tcPr>
          <w:p w14:paraId="51C34BFA">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暂估价</w:t>
            </w:r>
          </w:p>
        </w:tc>
        <w:tc>
          <w:tcPr>
            <w:tcW w:w="1751" w:type="dxa"/>
            <w:vAlign w:val="center"/>
          </w:tcPr>
          <w:p w14:paraId="118A365A">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1727" w:type="dxa"/>
            <w:vAlign w:val="center"/>
          </w:tcPr>
          <w:p w14:paraId="0CE9F8A6">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2967" w:type="dxa"/>
            <w:vAlign w:val="center"/>
          </w:tcPr>
          <w:p w14:paraId="58A77F73">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r>
      <w:tr w14:paraId="32E02E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77" w:hRule="atLeast"/>
          <w:jc w:val="center"/>
        </w:trPr>
        <w:tc>
          <w:tcPr>
            <w:tcW w:w="1523" w:type="dxa"/>
            <w:vAlign w:val="center"/>
          </w:tcPr>
          <w:p w14:paraId="18C60E48">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2.1</w:t>
            </w:r>
          </w:p>
        </w:tc>
        <w:tc>
          <w:tcPr>
            <w:tcW w:w="2110" w:type="dxa"/>
            <w:vAlign w:val="center"/>
          </w:tcPr>
          <w:p w14:paraId="5D82E0F7">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材料（工程设备） 暂估价</w:t>
            </w:r>
          </w:p>
        </w:tc>
        <w:tc>
          <w:tcPr>
            <w:tcW w:w="1751" w:type="dxa"/>
            <w:vAlign w:val="center"/>
          </w:tcPr>
          <w:p w14:paraId="18A8DA40">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rPr>
              <w:t>-</w:t>
            </w:r>
          </w:p>
        </w:tc>
        <w:tc>
          <w:tcPr>
            <w:tcW w:w="1727" w:type="dxa"/>
            <w:vAlign w:val="center"/>
          </w:tcPr>
          <w:p w14:paraId="213874FA">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2967" w:type="dxa"/>
            <w:vAlign w:val="center"/>
          </w:tcPr>
          <w:p w14:paraId="34529207">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明细详见材料（工程设备） 暂估单价表</w:t>
            </w:r>
          </w:p>
        </w:tc>
      </w:tr>
      <w:tr w14:paraId="43D3EC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77" w:hRule="atLeast"/>
          <w:jc w:val="center"/>
        </w:trPr>
        <w:tc>
          <w:tcPr>
            <w:tcW w:w="1523" w:type="dxa"/>
            <w:vAlign w:val="center"/>
          </w:tcPr>
          <w:p w14:paraId="45C54178">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2.2</w:t>
            </w:r>
          </w:p>
        </w:tc>
        <w:tc>
          <w:tcPr>
            <w:tcW w:w="2110" w:type="dxa"/>
            <w:vAlign w:val="center"/>
          </w:tcPr>
          <w:p w14:paraId="363E1BB1">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专业工程暂估价</w:t>
            </w:r>
          </w:p>
        </w:tc>
        <w:tc>
          <w:tcPr>
            <w:tcW w:w="1751" w:type="dxa"/>
            <w:vAlign w:val="center"/>
          </w:tcPr>
          <w:p w14:paraId="3F2B1ADC">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1727" w:type="dxa"/>
            <w:vAlign w:val="center"/>
          </w:tcPr>
          <w:p w14:paraId="68DC4533">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2967" w:type="dxa"/>
            <w:vAlign w:val="center"/>
          </w:tcPr>
          <w:p w14:paraId="272E1DC8">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明细详见专业工程暂估价表</w:t>
            </w:r>
          </w:p>
        </w:tc>
      </w:tr>
      <w:tr w14:paraId="47CD04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9" w:hRule="atLeast"/>
          <w:jc w:val="center"/>
        </w:trPr>
        <w:tc>
          <w:tcPr>
            <w:tcW w:w="1523" w:type="dxa"/>
            <w:vAlign w:val="center"/>
          </w:tcPr>
          <w:p w14:paraId="2F921424">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3</w:t>
            </w:r>
          </w:p>
        </w:tc>
        <w:tc>
          <w:tcPr>
            <w:tcW w:w="2110" w:type="dxa"/>
            <w:vAlign w:val="center"/>
          </w:tcPr>
          <w:p w14:paraId="0D7DBABF">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计日工</w:t>
            </w:r>
          </w:p>
        </w:tc>
        <w:tc>
          <w:tcPr>
            <w:tcW w:w="1751" w:type="dxa"/>
            <w:vAlign w:val="center"/>
          </w:tcPr>
          <w:p w14:paraId="03F1B553">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1727" w:type="dxa"/>
            <w:vAlign w:val="center"/>
          </w:tcPr>
          <w:p w14:paraId="3E3C243C">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2967" w:type="dxa"/>
            <w:vAlign w:val="center"/>
          </w:tcPr>
          <w:p w14:paraId="7F3008C2">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明细详见计日工表</w:t>
            </w:r>
          </w:p>
        </w:tc>
      </w:tr>
      <w:tr w14:paraId="72E0E6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77" w:hRule="atLeast"/>
          <w:jc w:val="center"/>
        </w:trPr>
        <w:tc>
          <w:tcPr>
            <w:tcW w:w="1523" w:type="dxa"/>
            <w:vAlign w:val="center"/>
          </w:tcPr>
          <w:p w14:paraId="3F09E02F">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4</w:t>
            </w:r>
          </w:p>
        </w:tc>
        <w:tc>
          <w:tcPr>
            <w:tcW w:w="2110" w:type="dxa"/>
            <w:vAlign w:val="center"/>
          </w:tcPr>
          <w:p w14:paraId="596EB287">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总承包服务费</w:t>
            </w:r>
          </w:p>
        </w:tc>
        <w:tc>
          <w:tcPr>
            <w:tcW w:w="1751" w:type="dxa"/>
            <w:vAlign w:val="center"/>
          </w:tcPr>
          <w:p w14:paraId="1C6C3FD2">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1727" w:type="dxa"/>
            <w:vAlign w:val="center"/>
          </w:tcPr>
          <w:p w14:paraId="3BEFE57D">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2967" w:type="dxa"/>
            <w:vAlign w:val="center"/>
          </w:tcPr>
          <w:p w14:paraId="172207FB">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明细详见总承包服务费计价表</w:t>
            </w:r>
          </w:p>
        </w:tc>
      </w:tr>
      <w:tr w14:paraId="5513D6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9" w:hRule="atLeast"/>
          <w:jc w:val="center"/>
        </w:trPr>
        <w:tc>
          <w:tcPr>
            <w:tcW w:w="1523" w:type="dxa"/>
            <w:vAlign w:val="top"/>
          </w:tcPr>
          <w:p w14:paraId="4D855E09">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5</w:t>
            </w:r>
          </w:p>
        </w:tc>
        <w:tc>
          <w:tcPr>
            <w:tcW w:w="2110" w:type="dxa"/>
            <w:vAlign w:val="top"/>
          </w:tcPr>
          <w:p w14:paraId="7BE8791A">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1751" w:type="dxa"/>
            <w:vAlign w:val="top"/>
          </w:tcPr>
          <w:p w14:paraId="276A3846">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1727" w:type="dxa"/>
            <w:vAlign w:val="top"/>
          </w:tcPr>
          <w:p w14:paraId="6DDC27F7">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2967" w:type="dxa"/>
            <w:vAlign w:val="top"/>
          </w:tcPr>
          <w:p w14:paraId="0C2B465B">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r>
      <w:tr w14:paraId="684D6C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9" w:hRule="atLeast"/>
          <w:jc w:val="center"/>
        </w:trPr>
        <w:tc>
          <w:tcPr>
            <w:tcW w:w="1523" w:type="dxa"/>
            <w:vAlign w:val="top"/>
          </w:tcPr>
          <w:p w14:paraId="2DE31F3B">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2110" w:type="dxa"/>
            <w:vAlign w:val="top"/>
          </w:tcPr>
          <w:p w14:paraId="725D4731">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1751" w:type="dxa"/>
            <w:vAlign w:val="top"/>
          </w:tcPr>
          <w:p w14:paraId="3576A36D">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1727" w:type="dxa"/>
            <w:vAlign w:val="top"/>
          </w:tcPr>
          <w:p w14:paraId="339564B5">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2967" w:type="dxa"/>
            <w:vAlign w:val="top"/>
          </w:tcPr>
          <w:p w14:paraId="460D6631">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r>
      <w:tr w14:paraId="01C420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789" w:hRule="atLeast"/>
          <w:jc w:val="center"/>
        </w:trPr>
        <w:tc>
          <w:tcPr>
            <w:tcW w:w="1523" w:type="dxa"/>
            <w:vAlign w:val="top"/>
          </w:tcPr>
          <w:p w14:paraId="6913F77D">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2110" w:type="dxa"/>
            <w:vAlign w:val="top"/>
          </w:tcPr>
          <w:p w14:paraId="1D21121C">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1751" w:type="dxa"/>
            <w:vAlign w:val="top"/>
          </w:tcPr>
          <w:p w14:paraId="38EB4994">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1727" w:type="dxa"/>
            <w:vAlign w:val="top"/>
          </w:tcPr>
          <w:p w14:paraId="294400AE">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2967" w:type="dxa"/>
            <w:vAlign w:val="top"/>
          </w:tcPr>
          <w:p w14:paraId="168FFBEF">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r>
      <w:tr w14:paraId="2B815F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16" w:hRule="atLeast"/>
          <w:jc w:val="center"/>
        </w:trPr>
        <w:tc>
          <w:tcPr>
            <w:tcW w:w="5384" w:type="dxa"/>
            <w:gridSpan w:val="3"/>
            <w:vAlign w:val="top"/>
          </w:tcPr>
          <w:p w14:paraId="0E83A3D8">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合计</w:t>
            </w:r>
          </w:p>
        </w:tc>
        <w:tc>
          <w:tcPr>
            <w:tcW w:w="1727" w:type="dxa"/>
            <w:vAlign w:val="top"/>
          </w:tcPr>
          <w:p w14:paraId="39B0627B">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2967" w:type="dxa"/>
            <w:vAlign w:val="top"/>
          </w:tcPr>
          <w:p w14:paraId="0395290A">
            <w:pPr>
              <w:pageBreakBefore w:val="0"/>
              <w:kinsoku/>
              <w:bidi w:val="0"/>
              <w:spacing w:before="68"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rPr>
              <w:t>-</w:t>
            </w:r>
          </w:p>
        </w:tc>
      </w:tr>
    </w:tbl>
    <w:p w14:paraId="0DBEF9A6">
      <w:pPr>
        <w:pageBreakBefore w:val="0"/>
        <w:kinsoku/>
        <w:bidi w:val="0"/>
        <w:spacing w:before="68" w:line="440" w:lineRule="exact"/>
        <w:ind w:firstLine="0" w:firstLineChars="0"/>
        <w:jc w:val="left"/>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注：材料（工程设备） 暂估单价进入清单项目综合单价，此处不汇总。</w:t>
      </w:r>
    </w:p>
    <w:p w14:paraId="07F22D7D">
      <w:pPr>
        <w:pStyle w:val="17"/>
        <w:pageBreakBefore w:val="0"/>
        <w:kinsoku/>
        <w:bidi w:val="0"/>
        <w:spacing w:before="177" w:line="440" w:lineRule="exact"/>
        <w:ind w:left="385" w:firstLine="0" w:firstLineChars="0"/>
        <w:jc w:val="center"/>
        <w:outlineLvl w:val="9"/>
        <w:rPr>
          <w:rFonts w:hint="default" w:ascii="Times New Roman" w:hAnsi="Times New Roman" w:eastAsia="仿宋_GB2312" w:cs="Times New Roman"/>
          <w:b/>
          <w:bCs/>
          <w:spacing w:val="-6"/>
          <w:sz w:val="32"/>
          <w:szCs w:val="32"/>
          <w:highlight w:val="none"/>
          <w:lang w:val="en-US" w:eastAsia="zh-CN"/>
        </w:rPr>
      </w:pPr>
    </w:p>
    <w:p w14:paraId="3297C973">
      <w:pPr>
        <w:pStyle w:val="17"/>
        <w:pageBreakBefore w:val="0"/>
        <w:kinsoku/>
        <w:bidi w:val="0"/>
        <w:spacing w:before="177" w:line="440" w:lineRule="exact"/>
        <w:ind w:left="385" w:firstLine="0" w:firstLineChars="0"/>
        <w:jc w:val="center"/>
        <w:outlineLvl w:val="9"/>
        <w:rPr>
          <w:rFonts w:hint="default" w:ascii="Times New Roman" w:hAnsi="Times New Roman" w:eastAsia="仿宋_GB2312" w:cs="Times New Roman"/>
          <w:b/>
          <w:bCs/>
          <w:spacing w:val="-6"/>
          <w:sz w:val="32"/>
          <w:szCs w:val="32"/>
          <w:highlight w:val="none"/>
          <w:lang w:val="en-US" w:eastAsia="zh-CN"/>
        </w:rPr>
      </w:pPr>
    </w:p>
    <w:p w14:paraId="7C79F426">
      <w:pPr>
        <w:pStyle w:val="17"/>
        <w:pageBreakBefore w:val="0"/>
        <w:kinsoku/>
        <w:bidi w:val="0"/>
        <w:spacing w:before="177" w:line="440" w:lineRule="exact"/>
        <w:ind w:left="385" w:firstLine="0" w:firstLineChars="0"/>
        <w:jc w:val="center"/>
        <w:outlineLvl w:val="9"/>
        <w:rPr>
          <w:rFonts w:hint="default" w:ascii="Times New Roman" w:hAnsi="Times New Roman" w:eastAsia="仿宋_GB2312" w:cs="Times New Roman"/>
          <w:b/>
          <w:bCs/>
          <w:spacing w:val="-6"/>
          <w:sz w:val="32"/>
          <w:szCs w:val="32"/>
          <w:highlight w:val="none"/>
          <w:lang w:val="en-US" w:eastAsia="zh-CN"/>
        </w:rPr>
      </w:pPr>
      <w:r>
        <w:rPr>
          <w:rFonts w:hint="default" w:ascii="Times New Roman" w:hAnsi="Times New Roman" w:eastAsia="仿宋_GB2312" w:cs="Times New Roman"/>
          <w:b/>
          <w:bCs/>
          <w:spacing w:val="-6"/>
          <w:sz w:val="32"/>
          <w:szCs w:val="32"/>
          <w:highlight w:val="none"/>
          <w:lang w:val="en-US" w:eastAsia="zh-CN"/>
        </w:rPr>
        <w:t>暂列金额明细表</w:t>
      </w:r>
    </w:p>
    <w:p w14:paraId="372173C2">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p w14:paraId="4E581748">
      <w:pPr>
        <w:pStyle w:val="17"/>
        <w:pageBreakBefore w:val="0"/>
        <w:kinsoku/>
        <w:bidi w:val="0"/>
        <w:spacing w:before="68" w:line="440" w:lineRule="exact"/>
        <w:ind w:left="478" w:firstLine="0" w:firstLineChars="0"/>
        <w:jc w:val="both"/>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pacing w:val="-13"/>
          <w:sz w:val="32"/>
          <w:szCs w:val="32"/>
          <w:highlight w:val="none"/>
        </w:rPr>
        <w:t>工程名称：</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 xml:space="preserve"> </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标段：</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第</w:t>
      </w:r>
      <w:r>
        <w:rPr>
          <w:rFonts w:hint="default" w:ascii="Times New Roman" w:hAnsi="Times New Roman" w:eastAsia="仿宋_GB2312" w:cs="Times New Roman"/>
          <w:spacing w:val="6"/>
          <w:sz w:val="32"/>
          <w:szCs w:val="32"/>
          <w:highlight w:val="none"/>
        </w:rPr>
        <w:t xml:space="preserve">  </w:t>
      </w:r>
      <w:r>
        <w:rPr>
          <w:rFonts w:hint="default" w:ascii="Times New Roman" w:hAnsi="Times New Roman" w:eastAsia="仿宋_GB2312" w:cs="Times New Roman"/>
          <w:spacing w:val="-13"/>
          <w:sz w:val="32"/>
          <w:szCs w:val="32"/>
          <w:highlight w:val="none"/>
        </w:rPr>
        <w:t>页</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共</w:t>
      </w:r>
      <w:r>
        <w:rPr>
          <w:rFonts w:hint="default" w:ascii="Times New Roman" w:hAnsi="Times New Roman" w:eastAsia="仿宋_GB2312" w:cs="Times New Roman"/>
          <w:spacing w:val="8"/>
          <w:sz w:val="32"/>
          <w:szCs w:val="32"/>
          <w:highlight w:val="none"/>
        </w:rPr>
        <w:t xml:space="preserve"> </w:t>
      </w:r>
      <w:r>
        <w:rPr>
          <w:rFonts w:hint="default" w:ascii="Times New Roman" w:hAnsi="Times New Roman" w:eastAsia="仿宋_GB2312" w:cs="Times New Roman"/>
          <w:spacing w:val="8"/>
          <w:sz w:val="32"/>
          <w:szCs w:val="32"/>
          <w:highlight w:val="none"/>
          <w:lang w:val="en-US" w:eastAsia="zh-CN"/>
        </w:rPr>
        <w:t xml:space="preserve"> </w:t>
      </w:r>
      <w:r>
        <w:rPr>
          <w:rFonts w:hint="default" w:ascii="Times New Roman" w:hAnsi="Times New Roman" w:eastAsia="仿宋_GB2312" w:cs="Times New Roman"/>
          <w:spacing w:val="-13"/>
          <w:sz w:val="32"/>
          <w:szCs w:val="32"/>
          <w:highlight w:val="none"/>
        </w:rPr>
        <w:t>页</w:t>
      </w:r>
    </w:p>
    <w:tbl>
      <w:tblPr>
        <w:tblStyle w:val="211"/>
        <w:tblW w:w="9297"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08"/>
        <w:gridCol w:w="3191"/>
        <w:gridCol w:w="1401"/>
        <w:gridCol w:w="2496"/>
        <w:gridCol w:w="1201"/>
      </w:tblGrid>
      <w:tr w14:paraId="4F5239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5" w:hRule="atLeast"/>
        </w:trPr>
        <w:tc>
          <w:tcPr>
            <w:tcW w:w="1008" w:type="dxa"/>
            <w:vAlign w:val="center"/>
          </w:tcPr>
          <w:p w14:paraId="36BBA24C">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序号</w:t>
            </w:r>
          </w:p>
        </w:tc>
        <w:tc>
          <w:tcPr>
            <w:tcW w:w="3191" w:type="dxa"/>
            <w:vAlign w:val="center"/>
          </w:tcPr>
          <w:p w14:paraId="320655D6">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项目名称</w:t>
            </w:r>
          </w:p>
        </w:tc>
        <w:tc>
          <w:tcPr>
            <w:tcW w:w="1401" w:type="dxa"/>
            <w:vAlign w:val="center"/>
          </w:tcPr>
          <w:p w14:paraId="05F81593">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计量单位</w:t>
            </w:r>
          </w:p>
        </w:tc>
        <w:tc>
          <w:tcPr>
            <w:tcW w:w="2496" w:type="dxa"/>
            <w:vAlign w:val="center"/>
          </w:tcPr>
          <w:p w14:paraId="45CDE19F">
            <w:pPr>
              <w:pageBreakBefore w:val="0"/>
              <w:kinsoku/>
              <w:bidi w:val="0"/>
              <w:spacing w:before="69"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暂列金额（元）</w:t>
            </w:r>
          </w:p>
        </w:tc>
        <w:tc>
          <w:tcPr>
            <w:tcW w:w="1201" w:type="dxa"/>
            <w:vAlign w:val="center"/>
          </w:tcPr>
          <w:p w14:paraId="09651AB5">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备注</w:t>
            </w:r>
          </w:p>
        </w:tc>
      </w:tr>
      <w:tr w14:paraId="31861B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8" w:hRule="atLeast"/>
        </w:trPr>
        <w:tc>
          <w:tcPr>
            <w:tcW w:w="1008" w:type="dxa"/>
            <w:vAlign w:val="center"/>
          </w:tcPr>
          <w:p w14:paraId="20E8350F">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1</w:t>
            </w:r>
          </w:p>
        </w:tc>
        <w:tc>
          <w:tcPr>
            <w:tcW w:w="3191" w:type="dxa"/>
            <w:vAlign w:val="center"/>
          </w:tcPr>
          <w:p w14:paraId="0C270936">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401" w:type="dxa"/>
            <w:vAlign w:val="center"/>
          </w:tcPr>
          <w:p w14:paraId="1F4858F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2496" w:type="dxa"/>
            <w:vAlign w:val="center"/>
          </w:tcPr>
          <w:p w14:paraId="1FD748D4">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201" w:type="dxa"/>
            <w:vAlign w:val="center"/>
          </w:tcPr>
          <w:p w14:paraId="776D68EF">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r>
      <w:tr w14:paraId="64FFE4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8" w:hRule="atLeast"/>
        </w:trPr>
        <w:tc>
          <w:tcPr>
            <w:tcW w:w="1008" w:type="dxa"/>
            <w:vAlign w:val="center"/>
          </w:tcPr>
          <w:p w14:paraId="245BF785">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2</w:t>
            </w:r>
          </w:p>
        </w:tc>
        <w:tc>
          <w:tcPr>
            <w:tcW w:w="3191" w:type="dxa"/>
            <w:vAlign w:val="center"/>
          </w:tcPr>
          <w:p w14:paraId="677C73D5">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401" w:type="dxa"/>
            <w:vAlign w:val="center"/>
          </w:tcPr>
          <w:p w14:paraId="3BD66B4D">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2496" w:type="dxa"/>
            <w:vAlign w:val="center"/>
          </w:tcPr>
          <w:p w14:paraId="3656727E">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201" w:type="dxa"/>
            <w:vAlign w:val="center"/>
          </w:tcPr>
          <w:p w14:paraId="63333381">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r>
      <w:tr w14:paraId="22F997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8" w:hRule="atLeast"/>
        </w:trPr>
        <w:tc>
          <w:tcPr>
            <w:tcW w:w="1008" w:type="dxa"/>
            <w:vAlign w:val="center"/>
          </w:tcPr>
          <w:p w14:paraId="3F859094">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3</w:t>
            </w:r>
          </w:p>
        </w:tc>
        <w:tc>
          <w:tcPr>
            <w:tcW w:w="3191" w:type="dxa"/>
            <w:vAlign w:val="center"/>
          </w:tcPr>
          <w:p w14:paraId="76A45056">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401" w:type="dxa"/>
            <w:vAlign w:val="center"/>
          </w:tcPr>
          <w:p w14:paraId="6271D5EA">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2496" w:type="dxa"/>
            <w:vAlign w:val="center"/>
          </w:tcPr>
          <w:p w14:paraId="16F62EC0">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201" w:type="dxa"/>
            <w:vAlign w:val="center"/>
          </w:tcPr>
          <w:p w14:paraId="0778A18D">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r>
      <w:tr w14:paraId="4D5AE1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8" w:hRule="atLeast"/>
        </w:trPr>
        <w:tc>
          <w:tcPr>
            <w:tcW w:w="1008" w:type="dxa"/>
            <w:vAlign w:val="center"/>
          </w:tcPr>
          <w:p w14:paraId="219B4464">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4</w:t>
            </w:r>
          </w:p>
        </w:tc>
        <w:tc>
          <w:tcPr>
            <w:tcW w:w="3191" w:type="dxa"/>
            <w:vAlign w:val="center"/>
          </w:tcPr>
          <w:p w14:paraId="769CB2ED">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401" w:type="dxa"/>
            <w:vAlign w:val="center"/>
          </w:tcPr>
          <w:p w14:paraId="756BCD7E">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2496" w:type="dxa"/>
            <w:vAlign w:val="center"/>
          </w:tcPr>
          <w:p w14:paraId="550FB602">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201" w:type="dxa"/>
            <w:vAlign w:val="center"/>
          </w:tcPr>
          <w:p w14:paraId="0EFC73A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r>
      <w:tr w14:paraId="6836EF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8" w:hRule="atLeast"/>
        </w:trPr>
        <w:tc>
          <w:tcPr>
            <w:tcW w:w="1008" w:type="dxa"/>
            <w:vAlign w:val="center"/>
          </w:tcPr>
          <w:p w14:paraId="4F670FA9">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5</w:t>
            </w:r>
          </w:p>
        </w:tc>
        <w:tc>
          <w:tcPr>
            <w:tcW w:w="3191" w:type="dxa"/>
            <w:vAlign w:val="center"/>
          </w:tcPr>
          <w:p w14:paraId="40B08274">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401" w:type="dxa"/>
            <w:vAlign w:val="center"/>
          </w:tcPr>
          <w:p w14:paraId="347375E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2496" w:type="dxa"/>
            <w:vAlign w:val="center"/>
          </w:tcPr>
          <w:p w14:paraId="3DB967B5">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201" w:type="dxa"/>
            <w:vAlign w:val="center"/>
          </w:tcPr>
          <w:p w14:paraId="55009E64">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r>
      <w:tr w14:paraId="5D0821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8" w:hRule="atLeast"/>
        </w:trPr>
        <w:tc>
          <w:tcPr>
            <w:tcW w:w="1008" w:type="dxa"/>
            <w:vAlign w:val="center"/>
          </w:tcPr>
          <w:p w14:paraId="49824346">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6</w:t>
            </w:r>
          </w:p>
        </w:tc>
        <w:tc>
          <w:tcPr>
            <w:tcW w:w="3191" w:type="dxa"/>
            <w:vAlign w:val="center"/>
          </w:tcPr>
          <w:p w14:paraId="6376F8A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401" w:type="dxa"/>
            <w:vAlign w:val="center"/>
          </w:tcPr>
          <w:p w14:paraId="577D54D3">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2496" w:type="dxa"/>
            <w:vAlign w:val="center"/>
          </w:tcPr>
          <w:p w14:paraId="098C3DB2">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201" w:type="dxa"/>
            <w:vAlign w:val="center"/>
          </w:tcPr>
          <w:p w14:paraId="05D192EE">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r>
      <w:tr w14:paraId="4D5959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8" w:hRule="atLeast"/>
        </w:trPr>
        <w:tc>
          <w:tcPr>
            <w:tcW w:w="1008" w:type="dxa"/>
            <w:vAlign w:val="center"/>
          </w:tcPr>
          <w:p w14:paraId="13146717">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7</w:t>
            </w:r>
          </w:p>
        </w:tc>
        <w:tc>
          <w:tcPr>
            <w:tcW w:w="3191" w:type="dxa"/>
            <w:vAlign w:val="center"/>
          </w:tcPr>
          <w:p w14:paraId="055748CE">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401" w:type="dxa"/>
            <w:vAlign w:val="center"/>
          </w:tcPr>
          <w:p w14:paraId="220A7F28">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2496" w:type="dxa"/>
            <w:vAlign w:val="center"/>
          </w:tcPr>
          <w:p w14:paraId="3F102643">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201" w:type="dxa"/>
            <w:vAlign w:val="center"/>
          </w:tcPr>
          <w:p w14:paraId="6F58C670">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r>
      <w:tr w14:paraId="6F31F8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8" w:hRule="atLeast"/>
        </w:trPr>
        <w:tc>
          <w:tcPr>
            <w:tcW w:w="1008" w:type="dxa"/>
            <w:vAlign w:val="center"/>
          </w:tcPr>
          <w:p w14:paraId="2EE1A370">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8</w:t>
            </w:r>
          </w:p>
        </w:tc>
        <w:tc>
          <w:tcPr>
            <w:tcW w:w="3191" w:type="dxa"/>
            <w:vAlign w:val="center"/>
          </w:tcPr>
          <w:p w14:paraId="7B67D7B5">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401" w:type="dxa"/>
            <w:vAlign w:val="center"/>
          </w:tcPr>
          <w:p w14:paraId="6F3CF50D">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2496" w:type="dxa"/>
            <w:vAlign w:val="center"/>
          </w:tcPr>
          <w:p w14:paraId="095D75AE">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201" w:type="dxa"/>
            <w:vAlign w:val="center"/>
          </w:tcPr>
          <w:p w14:paraId="51C0CF92">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r>
      <w:tr w14:paraId="7C2219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8" w:hRule="atLeast"/>
        </w:trPr>
        <w:tc>
          <w:tcPr>
            <w:tcW w:w="1008" w:type="dxa"/>
            <w:vAlign w:val="center"/>
          </w:tcPr>
          <w:p w14:paraId="27300D66">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9</w:t>
            </w:r>
          </w:p>
        </w:tc>
        <w:tc>
          <w:tcPr>
            <w:tcW w:w="3191" w:type="dxa"/>
            <w:vAlign w:val="center"/>
          </w:tcPr>
          <w:p w14:paraId="095A9CF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401" w:type="dxa"/>
            <w:vAlign w:val="center"/>
          </w:tcPr>
          <w:p w14:paraId="39E8355B">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2496" w:type="dxa"/>
            <w:vAlign w:val="center"/>
          </w:tcPr>
          <w:p w14:paraId="22BE9000">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201" w:type="dxa"/>
            <w:vAlign w:val="center"/>
          </w:tcPr>
          <w:p w14:paraId="018E00EA">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r>
      <w:tr w14:paraId="1A02B8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8" w:hRule="atLeast"/>
        </w:trPr>
        <w:tc>
          <w:tcPr>
            <w:tcW w:w="1008" w:type="dxa"/>
            <w:vAlign w:val="center"/>
          </w:tcPr>
          <w:p w14:paraId="29B3570F">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10</w:t>
            </w:r>
          </w:p>
        </w:tc>
        <w:tc>
          <w:tcPr>
            <w:tcW w:w="3191" w:type="dxa"/>
            <w:vAlign w:val="center"/>
          </w:tcPr>
          <w:p w14:paraId="168A9C85">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401" w:type="dxa"/>
            <w:vAlign w:val="center"/>
          </w:tcPr>
          <w:p w14:paraId="651ADAAF">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2496" w:type="dxa"/>
            <w:vAlign w:val="center"/>
          </w:tcPr>
          <w:p w14:paraId="6EDDB67F">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201" w:type="dxa"/>
            <w:vAlign w:val="center"/>
          </w:tcPr>
          <w:p w14:paraId="2FF084AE">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r>
      <w:tr w14:paraId="4765FF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8" w:hRule="atLeast"/>
        </w:trPr>
        <w:tc>
          <w:tcPr>
            <w:tcW w:w="1008" w:type="dxa"/>
            <w:vAlign w:val="center"/>
          </w:tcPr>
          <w:p w14:paraId="22FD0CEB">
            <w:pPr>
              <w:pageBreakBefore w:val="0"/>
              <w:kinsoku/>
              <w:bidi w:val="0"/>
              <w:spacing w:before="68"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11</w:t>
            </w:r>
          </w:p>
        </w:tc>
        <w:tc>
          <w:tcPr>
            <w:tcW w:w="3191" w:type="dxa"/>
            <w:vAlign w:val="center"/>
          </w:tcPr>
          <w:p w14:paraId="775BC422">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401" w:type="dxa"/>
            <w:vAlign w:val="center"/>
          </w:tcPr>
          <w:p w14:paraId="761FE0B2">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2496" w:type="dxa"/>
            <w:vAlign w:val="center"/>
          </w:tcPr>
          <w:p w14:paraId="4F4CD7C9">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201" w:type="dxa"/>
            <w:vAlign w:val="center"/>
          </w:tcPr>
          <w:p w14:paraId="6472493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r>
      <w:tr w14:paraId="430113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7" w:hRule="atLeast"/>
        </w:trPr>
        <w:tc>
          <w:tcPr>
            <w:tcW w:w="5600" w:type="dxa"/>
            <w:gridSpan w:val="3"/>
            <w:vAlign w:val="center"/>
          </w:tcPr>
          <w:p w14:paraId="2063D994">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合计</w:t>
            </w:r>
          </w:p>
        </w:tc>
        <w:tc>
          <w:tcPr>
            <w:tcW w:w="2496" w:type="dxa"/>
            <w:vAlign w:val="center"/>
          </w:tcPr>
          <w:p w14:paraId="3A11ED76">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c>
          <w:tcPr>
            <w:tcW w:w="1201" w:type="dxa"/>
            <w:vAlign w:val="center"/>
          </w:tcPr>
          <w:p w14:paraId="18FC4030">
            <w:pPr>
              <w:pStyle w:val="210"/>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rPr>
            </w:pPr>
          </w:p>
        </w:tc>
      </w:tr>
    </w:tbl>
    <w:p w14:paraId="1D2162F0">
      <w:pPr>
        <w:pStyle w:val="17"/>
        <w:pageBreakBefore w:val="0"/>
        <w:kinsoku/>
        <w:bidi w:val="0"/>
        <w:spacing w:before="51" w:line="440" w:lineRule="exact"/>
        <w:ind w:right="1341" w:firstLine="0" w:firstLineChars="0"/>
        <w:jc w:val="left"/>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注：此表由招标人填写，如不能详列，也可只列暂定金额总额，投标人应将上述暂列金额计入投标总价中。</w:t>
      </w:r>
    </w:p>
    <w:p w14:paraId="04F64CB4">
      <w:pPr>
        <w:outlineLvl w:val="9"/>
        <w:rPr>
          <w:rFonts w:hint="default" w:ascii="Times New Roman" w:hAnsi="Times New Roman" w:eastAsia="仿宋_GB2312" w:cs="Times New Roman"/>
          <w:kern w:val="2"/>
          <w:sz w:val="32"/>
          <w:szCs w:val="32"/>
          <w:highlight w:val="none"/>
          <w:lang w:val="en-US" w:eastAsia="zh-CN" w:bidi="ar-SA"/>
          <w14:textOutline w14:w="3831" w14:cap="flat" w14:cmpd="sng">
            <w14:solidFill>
              <w14:srgbClr w14:val="000000"/>
            </w14:solidFill>
            <w14:prstDash w14:val="solid"/>
            <w14:miter w14:val="0"/>
          </w14:textOutline>
        </w:rPr>
      </w:pPr>
      <w:r>
        <w:rPr>
          <w:rFonts w:hint="default" w:ascii="Times New Roman" w:hAnsi="Times New Roman" w:eastAsia="仿宋_GB2312" w:cs="Times New Roman"/>
          <w:kern w:val="2"/>
          <w:sz w:val="32"/>
          <w:szCs w:val="32"/>
          <w:highlight w:val="none"/>
          <w:lang w:val="en-US" w:eastAsia="zh-CN" w:bidi="ar-SA"/>
          <w14:textOutline w14:w="3831" w14:cap="flat" w14:cmpd="sng">
            <w14:solidFill>
              <w14:srgbClr w14:val="000000"/>
            </w14:solidFill>
            <w14:prstDash w14:val="solid"/>
            <w14:miter w14:val="0"/>
          </w14:textOutline>
        </w:rPr>
        <w:br w:type="page"/>
      </w:r>
    </w:p>
    <w:p w14:paraId="3C3E3F92">
      <w:pPr>
        <w:pStyle w:val="17"/>
        <w:pageBreakBefore w:val="0"/>
        <w:kinsoku/>
        <w:bidi w:val="0"/>
        <w:spacing w:before="177" w:line="440" w:lineRule="exact"/>
        <w:ind w:left="385" w:firstLine="0" w:firstLineChars="0"/>
        <w:jc w:val="center"/>
        <w:outlineLvl w:val="9"/>
        <w:rPr>
          <w:rFonts w:hint="default" w:ascii="Times New Roman" w:hAnsi="Times New Roman" w:eastAsia="仿宋_GB2312" w:cs="Times New Roman"/>
          <w:b/>
          <w:bCs/>
          <w:spacing w:val="-6"/>
          <w:sz w:val="32"/>
          <w:szCs w:val="32"/>
          <w:highlight w:val="none"/>
          <w:lang w:val="en-US" w:eastAsia="zh-CN"/>
        </w:rPr>
      </w:pPr>
      <w:r>
        <w:rPr>
          <w:rFonts w:hint="default" w:ascii="Times New Roman" w:hAnsi="Times New Roman" w:eastAsia="仿宋_GB2312" w:cs="Times New Roman"/>
          <w:b/>
          <w:bCs/>
          <w:spacing w:val="-6"/>
          <w:sz w:val="32"/>
          <w:szCs w:val="32"/>
          <w:highlight w:val="none"/>
          <w:lang w:val="en-US" w:eastAsia="zh-CN"/>
        </w:rPr>
        <w:t>材料（工程设备）暂估单价及调整表</w:t>
      </w:r>
    </w:p>
    <w:p w14:paraId="42DC54FB">
      <w:pPr>
        <w:pStyle w:val="17"/>
        <w:pageBreakBefore w:val="0"/>
        <w:kinsoku/>
        <w:bidi w:val="0"/>
        <w:spacing w:before="68" w:line="440" w:lineRule="exact"/>
        <w:ind w:left="478" w:firstLine="0" w:firstLineChars="0"/>
        <w:jc w:val="left"/>
        <w:outlineLvl w:val="9"/>
        <w:rPr>
          <w:rFonts w:hint="default" w:ascii="Times New Roman" w:hAnsi="Times New Roman" w:eastAsia="仿宋_GB2312" w:cs="Times New Roman"/>
          <w:spacing w:val="-13"/>
          <w:sz w:val="32"/>
          <w:szCs w:val="32"/>
          <w:highlight w:val="none"/>
        </w:rPr>
      </w:pPr>
    </w:p>
    <w:p w14:paraId="2571A936">
      <w:pPr>
        <w:pStyle w:val="17"/>
        <w:pageBreakBefore w:val="0"/>
        <w:kinsoku/>
        <w:bidi w:val="0"/>
        <w:spacing w:before="68" w:line="440" w:lineRule="exact"/>
        <w:jc w:val="both"/>
        <w:outlineLvl w:val="9"/>
        <w:rPr>
          <w:rFonts w:hint="default" w:ascii="Times New Roman" w:hAnsi="Times New Roman" w:eastAsia="仿宋_GB2312" w:cs="Times New Roman"/>
          <w:kern w:val="2"/>
          <w:sz w:val="32"/>
          <w:szCs w:val="32"/>
          <w:highlight w:val="none"/>
          <w:lang w:val="en-US" w:eastAsia="zh-CN" w:bidi="ar-SA"/>
          <w14:textOutline w14:w="3831" w14:cap="flat" w14:cmpd="sng">
            <w14:solidFill>
              <w14:srgbClr w14:val="000000"/>
            </w14:solidFill>
            <w14:prstDash w14:val="solid"/>
            <w14:miter w14:val="0"/>
          </w14:textOutline>
        </w:rPr>
      </w:pPr>
      <w:r>
        <w:rPr>
          <w:rFonts w:hint="default" w:ascii="Times New Roman" w:hAnsi="Times New Roman" w:eastAsia="仿宋_GB2312" w:cs="Times New Roman"/>
          <w:spacing w:val="-13"/>
          <w:sz w:val="32"/>
          <w:szCs w:val="32"/>
          <w:highlight w:val="none"/>
        </w:rPr>
        <w:t>工程名称：</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标段：</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第</w:t>
      </w:r>
      <w:r>
        <w:rPr>
          <w:rFonts w:hint="default" w:ascii="Times New Roman" w:hAnsi="Times New Roman" w:eastAsia="仿宋_GB2312" w:cs="Times New Roman"/>
          <w:spacing w:val="6"/>
          <w:sz w:val="32"/>
          <w:szCs w:val="32"/>
          <w:highlight w:val="none"/>
        </w:rPr>
        <w:t xml:space="preserve">  </w:t>
      </w:r>
      <w:r>
        <w:rPr>
          <w:rFonts w:hint="default" w:ascii="Times New Roman" w:hAnsi="Times New Roman" w:eastAsia="仿宋_GB2312" w:cs="Times New Roman"/>
          <w:spacing w:val="-13"/>
          <w:sz w:val="32"/>
          <w:szCs w:val="32"/>
          <w:highlight w:val="none"/>
        </w:rPr>
        <w:t>页</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共</w:t>
      </w:r>
      <w:r>
        <w:rPr>
          <w:rFonts w:hint="default" w:ascii="Times New Roman" w:hAnsi="Times New Roman" w:eastAsia="仿宋_GB2312" w:cs="Times New Roman"/>
          <w:spacing w:val="8"/>
          <w:sz w:val="32"/>
          <w:szCs w:val="32"/>
          <w:highlight w:val="none"/>
        </w:rPr>
        <w:t xml:space="preserve"> </w:t>
      </w:r>
      <w:r>
        <w:rPr>
          <w:rFonts w:hint="default" w:ascii="Times New Roman" w:hAnsi="Times New Roman" w:eastAsia="仿宋_GB2312" w:cs="Times New Roman"/>
          <w:spacing w:val="8"/>
          <w:sz w:val="32"/>
          <w:szCs w:val="32"/>
          <w:highlight w:val="none"/>
          <w:lang w:val="en-US" w:eastAsia="zh-CN"/>
        </w:rPr>
        <w:t xml:space="preserve"> </w:t>
      </w:r>
      <w:r>
        <w:rPr>
          <w:rFonts w:hint="default" w:ascii="Times New Roman" w:hAnsi="Times New Roman" w:eastAsia="仿宋_GB2312" w:cs="Times New Roman"/>
          <w:spacing w:val="-13"/>
          <w:sz w:val="32"/>
          <w:szCs w:val="32"/>
          <w:highlight w:val="none"/>
        </w:rPr>
        <w:t>页</w:t>
      </w:r>
    </w:p>
    <w:tbl>
      <w:tblPr>
        <w:tblStyle w:val="211"/>
        <w:tblpPr w:leftFromText="180" w:rightFromText="180" w:vertAnchor="text" w:horzAnchor="page" w:tblpX="1144" w:tblpY="175"/>
        <w:tblOverlap w:val="never"/>
        <w:tblW w:w="9817"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83"/>
        <w:gridCol w:w="911"/>
        <w:gridCol w:w="1318"/>
        <w:gridCol w:w="898"/>
        <w:gridCol w:w="717"/>
        <w:gridCol w:w="696"/>
        <w:gridCol w:w="696"/>
        <w:gridCol w:w="674"/>
        <w:gridCol w:w="695"/>
        <w:gridCol w:w="674"/>
        <w:gridCol w:w="672"/>
        <w:gridCol w:w="668"/>
        <w:gridCol w:w="615"/>
      </w:tblGrid>
      <w:tr w14:paraId="6968F6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90" w:hRule="atLeast"/>
        </w:trPr>
        <w:tc>
          <w:tcPr>
            <w:tcW w:w="583" w:type="dxa"/>
            <w:vMerge w:val="restart"/>
            <w:tcBorders>
              <w:bottom w:val="nil"/>
            </w:tcBorders>
            <w:vAlign w:val="center"/>
          </w:tcPr>
          <w:p w14:paraId="3FC8F54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序号</w:t>
            </w:r>
          </w:p>
        </w:tc>
        <w:tc>
          <w:tcPr>
            <w:tcW w:w="911" w:type="dxa"/>
            <w:vMerge w:val="restart"/>
            <w:tcBorders>
              <w:bottom w:val="nil"/>
            </w:tcBorders>
            <w:vAlign w:val="center"/>
          </w:tcPr>
          <w:p w14:paraId="59C2968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材料编码</w:t>
            </w:r>
          </w:p>
        </w:tc>
        <w:tc>
          <w:tcPr>
            <w:tcW w:w="1318" w:type="dxa"/>
            <w:vMerge w:val="restart"/>
            <w:tcBorders>
              <w:bottom w:val="nil"/>
            </w:tcBorders>
            <w:vAlign w:val="center"/>
          </w:tcPr>
          <w:p w14:paraId="662EAC2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材料（工程设</w:t>
            </w:r>
          </w:p>
          <w:p w14:paraId="498E4BE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备）名称、规格、型号</w:t>
            </w:r>
          </w:p>
        </w:tc>
        <w:tc>
          <w:tcPr>
            <w:tcW w:w="898" w:type="dxa"/>
            <w:vMerge w:val="restart"/>
            <w:tcBorders>
              <w:bottom w:val="nil"/>
            </w:tcBorders>
            <w:vAlign w:val="center"/>
          </w:tcPr>
          <w:p w14:paraId="059DEB0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计量单位</w:t>
            </w:r>
          </w:p>
        </w:tc>
        <w:tc>
          <w:tcPr>
            <w:tcW w:w="1413" w:type="dxa"/>
            <w:gridSpan w:val="2"/>
            <w:vAlign w:val="center"/>
          </w:tcPr>
          <w:p w14:paraId="01DC4FC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数量</w:t>
            </w:r>
          </w:p>
        </w:tc>
        <w:tc>
          <w:tcPr>
            <w:tcW w:w="1370" w:type="dxa"/>
            <w:gridSpan w:val="2"/>
            <w:vAlign w:val="center"/>
          </w:tcPr>
          <w:p w14:paraId="14DC34A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暂估（元）</w:t>
            </w:r>
          </w:p>
        </w:tc>
        <w:tc>
          <w:tcPr>
            <w:tcW w:w="1369" w:type="dxa"/>
            <w:gridSpan w:val="2"/>
            <w:vAlign w:val="center"/>
          </w:tcPr>
          <w:p w14:paraId="353711C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确认（元)</w:t>
            </w:r>
          </w:p>
        </w:tc>
        <w:tc>
          <w:tcPr>
            <w:tcW w:w="1340" w:type="dxa"/>
            <w:gridSpan w:val="2"/>
            <w:vAlign w:val="center"/>
          </w:tcPr>
          <w:p w14:paraId="1513E82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差额±</w:t>
            </w:r>
          </w:p>
          <w:p w14:paraId="36E6E7D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（元）</w:t>
            </w:r>
          </w:p>
        </w:tc>
        <w:tc>
          <w:tcPr>
            <w:tcW w:w="615" w:type="dxa"/>
            <w:vMerge w:val="restart"/>
            <w:tcBorders>
              <w:bottom w:val="nil"/>
            </w:tcBorders>
            <w:vAlign w:val="center"/>
          </w:tcPr>
          <w:p w14:paraId="3F5C23C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p w14:paraId="66B3B1F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备注</w:t>
            </w:r>
          </w:p>
        </w:tc>
      </w:tr>
      <w:tr w14:paraId="41ACA2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16" w:hRule="atLeast"/>
        </w:trPr>
        <w:tc>
          <w:tcPr>
            <w:tcW w:w="583" w:type="dxa"/>
            <w:vMerge w:val="continue"/>
            <w:tcBorders>
              <w:top w:val="nil"/>
            </w:tcBorders>
            <w:vAlign w:val="center"/>
          </w:tcPr>
          <w:p w14:paraId="28A49834">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11" w:type="dxa"/>
            <w:vMerge w:val="continue"/>
            <w:tcBorders>
              <w:top w:val="nil"/>
            </w:tcBorders>
            <w:vAlign w:val="center"/>
          </w:tcPr>
          <w:p w14:paraId="3F439FF8">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18" w:type="dxa"/>
            <w:vMerge w:val="continue"/>
            <w:tcBorders>
              <w:top w:val="nil"/>
            </w:tcBorders>
            <w:vAlign w:val="center"/>
          </w:tcPr>
          <w:p w14:paraId="3CED87E5">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98" w:type="dxa"/>
            <w:vMerge w:val="continue"/>
            <w:tcBorders>
              <w:top w:val="nil"/>
            </w:tcBorders>
            <w:vAlign w:val="center"/>
          </w:tcPr>
          <w:p w14:paraId="7DF1D28C">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717" w:type="dxa"/>
            <w:vAlign w:val="center"/>
          </w:tcPr>
          <w:p w14:paraId="236D1DC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暂估</w:t>
            </w:r>
          </w:p>
        </w:tc>
        <w:tc>
          <w:tcPr>
            <w:tcW w:w="696" w:type="dxa"/>
            <w:vAlign w:val="center"/>
          </w:tcPr>
          <w:p w14:paraId="1F994B3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确认</w:t>
            </w:r>
          </w:p>
        </w:tc>
        <w:tc>
          <w:tcPr>
            <w:tcW w:w="696" w:type="dxa"/>
            <w:vAlign w:val="center"/>
          </w:tcPr>
          <w:p w14:paraId="1C2A38D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单价</w:t>
            </w:r>
          </w:p>
        </w:tc>
        <w:tc>
          <w:tcPr>
            <w:tcW w:w="674" w:type="dxa"/>
            <w:vAlign w:val="center"/>
          </w:tcPr>
          <w:p w14:paraId="4A95BEE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合价</w:t>
            </w:r>
          </w:p>
        </w:tc>
        <w:tc>
          <w:tcPr>
            <w:tcW w:w="695" w:type="dxa"/>
            <w:vAlign w:val="center"/>
          </w:tcPr>
          <w:p w14:paraId="36FD41D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单价</w:t>
            </w:r>
          </w:p>
        </w:tc>
        <w:tc>
          <w:tcPr>
            <w:tcW w:w="674" w:type="dxa"/>
            <w:vAlign w:val="center"/>
          </w:tcPr>
          <w:p w14:paraId="19C9034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合价</w:t>
            </w:r>
          </w:p>
        </w:tc>
        <w:tc>
          <w:tcPr>
            <w:tcW w:w="672" w:type="dxa"/>
            <w:vAlign w:val="center"/>
          </w:tcPr>
          <w:p w14:paraId="0D45306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单价</w:t>
            </w:r>
          </w:p>
        </w:tc>
        <w:tc>
          <w:tcPr>
            <w:tcW w:w="668" w:type="dxa"/>
            <w:vAlign w:val="center"/>
          </w:tcPr>
          <w:p w14:paraId="0A0FA0E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合价</w:t>
            </w:r>
          </w:p>
        </w:tc>
        <w:tc>
          <w:tcPr>
            <w:tcW w:w="615" w:type="dxa"/>
            <w:vMerge w:val="continue"/>
            <w:tcBorders>
              <w:top w:val="nil"/>
            </w:tcBorders>
            <w:vAlign w:val="center"/>
          </w:tcPr>
          <w:p w14:paraId="474367B2">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33705D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71" w:hRule="atLeast"/>
        </w:trPr>
        <w:tc>
          <w:tcPr>
            <w:tcW w:w="583" w:type="dxa"/>
            <w:vAlign w:val="center"/>
          </w:tcPr>
          <w:p w14:paraId="5F0C79EA">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11" w:type="dxa"/>
            <w:vAlign w:val="center"/>
          </w:tcPr>
          <w:p w14:paraId="533BB88D">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18" w:type="dxa"/>
            <w:vAlign w:val="center"/>
          </w:tcPr>
          <w:p w14:paraId="120D8308">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98" w:type="dxa"/>
            <w:vAlign w:val="center"/>
          </w:tcPr>
          <w:p w14:paraId="79638CC9">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717" w:type="dxa"/>
            <w:vAlign w:val="center"/>
          </w:tcPr>
          <w:p w14:paraId="758E0D48">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6" w:type="dxa"/>
            <w:vAlign w:val="center"/>
          </w:tcPr>
          <w:p w14:paraId="78F100E5">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6" w:type="dxa"/>
            <w:vAlign w:val="center"/>
          </w:tcPr>
          <w:p w14:paraId="328C7862">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4" w:type="dxa"/>
            <w:vAlign w:val="center"/>
          </w:tcPr>
          <w:p w14:paraId="5A6848B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5" w:type="dxa"/>
            <w:vAlign w:val="center"/>
          </w:tcPr>
          <w:p w14:paraId="5C0BC942">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4" w:type="dxa"/>
            <w:vAlign w:val="center"/>
          </w:tcPr>
          <w:p w14:paraId="6B401E29">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2" w:type="dxa"/>
            <w:vAlign w:val="center"/>
          </w:tcPr>
          <w:p w14:paraId="5589B972">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68" w:type="dxa"/>
            <w:vAlign w:val="center"/>
          </w:tcPr>
          <w:p w14:paraId="7A45B961">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15" w:type="dxa"/>
            <w:vAlign w:val="center"/>
          </w:tcPr>
          <w:p w14:paraId="0881ABCC">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17630A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71" w:hRule="atLeast"/>
        </w:trPr>
        <w:tc>
          <w:tcPr>
            <w:tcW w:w="583" w:type="dxa"/>
            <w:vAlign w:val="center"/>
          </w:tcPr>
          <w:p w14:paraId="492D59C2">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11" w:type="dxa"/>
            <w:vAlign w:val="center"/>
          </w:tcPr>
          <w:p w14:paraId="5C332420">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18" w:type="dxa"/>
            <w:vAlign w:val="center"/>
          </w:tcPr>
          <w:p w14:paraId="69219293">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98" w:type="dxa"/>
            <w:vAlign w:val="center"/>
          </w:tcPr>
          <w:p w14:paraId="08BFEDDF">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717" w:type="dxa"/>
            <w:vAlign w:val="center"/>
          </w:tcPr>
          <w:p w14:paraId="21121DE8">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6" w:type="dxa"/>
            <w:vAlign w:val="center"/>
          </w:tcPr>
          <w:p w14:paraId="2DA32489">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6" w:type="dxa"/>
            <w:vAlign w:val="center"/>
          </w:tcPr>
          <w:p w14:paraId="6638B2CD">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4" w:type="dxa"/>
            <w:vAlign w:val="center"/>
          </w:tcPr>
          <w:p w14:paraId="2A97CD49">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5" w:type="dxa"/>
            <w:vAlign w:val="center"/>
          </w:tcPr>
          <w:p w14:paraId="08D82FDB">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4" w:type="dxa"/>
            <w:vAlign w:val="center"/>
          </w:tcPr>
          <w:p w14:paraId="410D242D">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2" w:type="dxa"/>
            <w:vAlign w:val="center"/>
          </w:tcPr>
          <w:p w14:paraId="34B02AAE">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68" w:type="dxa"/>
            <w:vAlign w:val="center"/>
          </w:tcPr>
          <w:p w14:paraId="78085DC9">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15" w:type="dxa"/>
            <w:vAlign w:val="center"/>
          </w:tcPr>
          <w:p w14:paraId="1004C906">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3C8FAB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71" w:hRule="atLeast"/>
        </w:trPr>
        <w:tc>
          <w:tcPr>
            <w:tcW w:w="583" w:type="dxa"/>
            <w:vAlign w:val="center"/>
          </w:tcPr>
          <w:p w14:paraId="43A67A16">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11" w:type="dxa"/>
            <w:vAlign w:val="center"/>
          </w:tcPr>
          <w:p w14:paraId="27AC9CC6">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18" w:type="dxa"/>
            <w:vAlign w:val="center"/>
          </w:tcPr>
          <w:p w14:paraId="7DBA2E7B">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98" w:type="dxa"/>
            <w:vAlign w:val="center"/>
          </w:tcPr>
          <w:p w14:paraId="6EB7EF05">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717" w:type="dxa"/>
            <w:vAlign w:val="center"/>
          </w:tcPr>
          <w:p w14:paraId="7E53F024">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6" w:type="dxa"/>
            <w:vAlign w:val="center"/>
          </w:tcPr>
          <w:p w14:paraId="06E17A80">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6" w:type="dxa"/>
            <w:vAlign w:val="center"/>
          </w:tcPr>
          <w:p w14:paraId="45936A03">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4" w:type="dxa"/>
            <w:vAlign w:val="center"/>
          </w:tcPr>
          <w:p w14:paraId="48ADCA7B">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5" w:type="dxa"/>
            <w:vAlign w:val="center"/>
          </w:tcPr>
          <w:p w14:paraId="6343EA4D">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4" w:type="dxa"/>
            <w:vAlign w:val="center"/>
          </w:tcPr>
          <w:p w14:paraId="67B0D535">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2" w:type="dxa"/>
            <w:vAlign w:val="center"/>
          </w:tcPr>
          <w:p w14:paraId="33D3D2C5">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68" w:type="dxa"/>
            <w:vAlign w:val="center"/>
          </w:tcPr>
          <w:p w14:paraId="660C5A03">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15" w:type="dxa"/>
            <w:vAlign w:val="center"/>
          </w:tcPr>
          <w:p w14:paraId="0C8D6F7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EF01D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90" w:hRule="atLeast"/>
        </w:trPr>
        <w:tc>
          <w:tcPr>
            <w:tcW w:w="583" w:type="dxa"/>
            <w:vAlign w:val="center"/>
          </w:tcPr>
          <w:p w14:paraId="1E45C0A6">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p w14:paraId="3F2E1124">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11" w:type="dxa"/>
            <w:vAlign w:val="center"/>
          </w:tcPr>
          <w:p w14:paraId="382D2F3B">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18" w:type="dxa"/>
            <w:vAlign w:val="center"/>
          </w:tcPr>
          <w:p w14:paraId="11A6733F">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98" w:type="dxa"/>
            <w:vAlign w:val="center"/>
          </w:tcPr>
          <w:p w14:paraId="23286720">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717" w:type="dxa"/>
            <w:vAlign w:val="center"/>
          </w:tcPr>
          <w:p w14:paraId="6E26243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6" w:type="dxa"/>
            <w:vAlign w:val="center"/>
          </w:tcPr>
          <w:p w14:paraId="42695764">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6" w:type="dxa"/>
            <w:vAlign w:val="center"/>
          </w:tcPr>
          <w:p w14:paraId="33B4E66C">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4" w:type="dxa"/>
            <w:vAlign w:val="center"/>
          </w:tcPr>
          <w:p w14:paraId="5DB6889C">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5" w:type="dxa"/>
            <w:vAlign w:val="center"/>
          </w:tcPr>
          <w:p w14:paraId="5D9169E3">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4" w:type="dxa"/>
            <w:vAlign w:val="center"/>
          </w:tcPr>
          <w:p w14:paraId="6C21ED2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2" w:type="dxa"/>
            <w:vAlign w:val="center"/>
          </w:tcPr>
          <w:p w14:paraId="1767ADF1">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68" w:type="dxa"/>
            <w:vAlign w:val="center"/>
          </w:tcPr>
          <w:p w14:paraId="314F25E4">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15" w:type="dxa"/>
            <w:vAlign w:val="center"/>
          </w:tcPr>
          <w:p w14:paraId="3CB1CC72">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6F0D04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71" w:hRule="atLeast"/>
        </w:trPr>
        <w:tc>
          <w:tcPr>
            <w:tcW w:w="583" w:type="dxa"/>
            <w:vAlign w:val="center"/>
          </w:tcPr>
          <w:p w14:paraId="49489E1E">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11" w:type="dxa"/>
            <w:vAlign w:val="center"/>
          </w:tcPr>
          <w:p w14:paraId="6A83B789">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18" w:type="dxa"/>
            <w:vAlign w:val="center"/>
          </w:tcPr>
          <w:p w14:paraId="4636EB3F">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98" w:type="dxa"/>
            <w:vAlign w:val="center"/>
          </w:tcPr>
          <w:p w14:paraId="55506E44">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717" w:type="dxa"/>
            <w:vAlign w:val="center"/>
          </w:tcPr>
          <w:p w14:paraId="3BE3D9D2">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6" w:type="dxa"/>
            <w:vAlign w:val="center"/>
          </w:tcPr>
          <w:p w14:paraId="58F3CE8D">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6" w:type="dxa"/>
            <w:vAlign w:val="center"/>
          </w:tcPr>
          <w:p w14:paraId="3DE43DE4">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4" w:type="dxa"/>
            <w:vAlign w:val="center"/>
          </w:tcPr>
          <w:p w14:paraId="1ED6D7C5">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5" w:type="dxa"/>
            <w:vAlign w:val="center"/>
          </w:tcPr>
          <w:p w14:paraId="39606AFC">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4" w:type="dxa"/>
            <w:vAlign w:val="center"/>
          </w:tcPr>
          <w:p w14:paraId="2AF3060D">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2" w:type="dxa"/>
            <w:vAlign w:val="center"/>
          </w:tcPr>
          <w:p w14:paraId="4703E7D2">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68" w:type="dxa"/>
            <w:vAlign w:val="center"/>
          </w:tcPr>
          <w:p w14:paraId="2A3B50BE">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15" w:type="dxa"/>
            <w:vAlign w:val="center"/>
          </w:tcPr>
          <w:p w14:paraId="6F022480">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2B1186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71" w:hRule="atLeast"/>
        </w:trPr>
        <w:tc>
          <w:tcPr>
            <w:tcW w:w="583" w:type="dxa"/>
            <w:vAlign w:val="center"/>
          </w:tcPr>
          <w:p w14:paraId="4CAE11B0">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11" w:type="dxa"/>
            <w:vAlign w:val="center"/>
          </w:tcPr>
          <w:p w14:paraId="2FAB247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18" w:type="dxa"/>
            <w:vAlign w:val="center"/>
          </w:tcPr>
          <w:p w14:paraId="2507B5F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98" w:type="dxa"/>
            <w:vAlign w:val="center"/>
          </w:tcPr>
          <w:p w14:paraId="4197E3A8">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717" w:type="dxa"/>
            <w:vAlign w:val="center"/>
          </w:tcPr>
          <w:p w14:paraId="4603662D">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6" w:type="dxa"/>
            <w:vAlign w:val="center"/>
          </w:tcPr>
          <w:p w14:paraId="574B6B33">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6" w:type="dxa"/>
            <w:vAlign w:val="center"/>
          </w:tcPr>
          <w:p w14:paraId="73CAB1A8">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4" w:type="dxa"/>
            <w:vAlign w:val="center"/>
          </w:tcPr>
          <w:p w14:paraId="55AC48E2">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5" w:type="dxa"/>
            <w:vAlign w:val="center"/>
          </w:tcPr>
          <w:p w14:paraId="4E8701C8">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4" w:type="dxa"/>
            <w:vAlign w:val="center"/>
          </w:tcPr>
          <w:p w14:paraId="46067B7D">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2" w:type="dxa"/>
            <w:vAlign w:val="center"/>
          </w:tcPr>
          <w:p w14:paraId="5683F5CB">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68" w:type="dxa"/>
            <w:vAlign w:val="center"/>
          </w:tcPr>
          <w:p w14:paraId="5D5FDE53">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15" w:type="dxa"/>
            <w:vAlign w:val="center"/>
          </w:tcPr>
          <w:p w14:paraId="4465AD8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525C76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71" w:hRule="atLeast"/>
        </w:trPr>
        <w:tc>
          <w:tcPr>
            <w:tcW w:w="583" w:type="dxa"/>
            <w:vAlign w:val="center"/>
          </w:tcPr>
          <w:p w14:paraId="546BD525">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11" w:type="dxa"/>
            <w:vAlign w:val="center"/>
          </w:tcPr>
          <w:p w14:paraId="1749F284">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18" w:type="dxa"/>
            <w:vAlign w:val="center"/>
          </w:tcPr>
          <w:p w14:paraId="166B5533">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98" w:type="dxa"/>
            <w:vAlign w:val="center"/>
          </w:tcPr>
          <w:p w14:paraId="2E5DF162">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717" w:type="dxa"/>
            <w:vAlign w:val="center"/>
          </w:tcPr>
          <w:p w14:paraId="280C5C0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6" w:type="dxa"/>
            <w:vAlign w:val="center"/>
          </w:tcPr>
          <w:p w14:paraId="02D03F07">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6" w:type="dxa"/>
            <w:vAlign w:val="center"/>
          </w:tcPr>
          <w:p w14:paraId="68304F3F">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4" w:type="dxa"/>
            <w:vAlign w:val="center"/>
          </w:tcPr>
          <w:p w14:paraId="3F3DE2BD">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5" w:type="dxa"/>
            <w:vAlign w:val="center"/>
          </w:tcPr>
          <w:p w14:paraId="082EB4F5">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4" w:type="dxa"/>
            <w:vAlign w:val="center"/>
          </w:tcPr>
          <w:p w14:paraId="1003B4E6">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2" w:type="dxa"/>
            <w:vAlign w:val="center"/>
          </w:tcPr>
          <w:p w14:paraId="5513728B">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68" w:type="dxa"/>
            <w:vAlign w:val="center"/>
          </w:tcPr>
          <w:p w14:paraId="061D11C3">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15" w:type="dxa"/>
            <w:vAlign w:val="center"/>
          </w:tcPr>
          <w:p w14:paraId="294AB6EE">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6D953C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90" w:hRule="atLeast"/>
        </w:trPr>
        <w:tc>
          <w:tcPr>
            <w:tcW w:w="583" w:type="dxa"/>
            <w:vAlign w:val="center"/>
          </w:tcPr>
          <w:p w14:paraId="2DA32E06">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11" w:type="dxa"/>
            <w:vAlign w:val="center"/>
          </w:tcPr>
          <w:p w14:paraId="070C3DB1">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18" w:type="dxa"/>
            <w:vAlign w:val="center"/>
          </w:tcPr>
          <w:p w14:paraId="6834D5A8">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98" w:type="dxa"/>
            <w:vAlign w:val="center"/>
          </w:tcPr>
          <w:p w14:paraId="46EAE531">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717" w:type="dxa"/>
            <w:vAlign w:val="center"/>
          </w:tcPr>
          <w:p w14:paraId="2BCA681F">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6" w:type="dxa"/>
            <w:vAlign w:val="center"/>
          </w:tcPr>
          <w:p w14:paraId="767FC7D3">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6" w:type="dxa"/>
            <w:vAlign w:val="center"/>
          </w:tcPr>
          <w:p w14:paraId="29A1A1D8">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4" w:type="dxa"/>
            <w:vAlign w:val="center"/>
          </w:tcPr>
          <w:p w14:paraId="76EA9D59">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95" w:type="dxa"/>
            <w:vAlign w:val="center"/>
          </w:tcPr>
          <w:p w14:paraId="74117688">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4" w:type="dxa"/>
            <w:vAlign w:val="center"/>
          </w:tcPr>
          <w:p w14:paraId="24C5AAF0">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72" w:type="dxa"/>
            <w:vAlign w:val="center"/>
          </w:tcPr>
          <w:p w14:paraId="195B87E3">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68" w:type="dxa"/>
            <w:vAlign w:val="center"/>
          </w:tcPr>
          <w:p w14:paraId="5DA7F050">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615" w:type="dxa"/>
            <w:vAlign w:val="center"/>
          </w:tcPr>
          <w:p w14:paraId="67CB3391">
            <w:pPr>
              <w:pStyle w:val="210"/>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bl>
    <w:p w14:paraId="357800C4">
      <w:pPr>
        <w:pageBreakBefore w:val="0"/>
        <w:kinsoku/>
        <w:bidi w:val="0"/>
        <w:spacing w:line="440" w:lineRule="exact"/>
        <w:ind w:firstLine="0" w:firstLineChars="0"/>
        <w:outlineLvl w:val="9"/>
        <w:rPr>
          <w:rFonts w:hint="default" w:ascii="Times New Roman" w:hAnsi="Times New Roman" w:eastAsia="仿宋_GB2312" w:cs="Times New Roman"/>
          <w:kern w:val="2"/>
          <w:sz w:val="32"/>
          <w:szCs w:val="32"/>
          <w:highlight w:val="none"/>
          <w:lang w:val="en-US" w:eastAsia="zh-CN" w:bidi="ar-SA"/>
        </w:rPr>
      </w:pPr>
    </w:p>
    <w:p w14:paraId="274E7C94">
      <w:pPr>
        <w:pageBreakBefore w:val="0"/>
        <w:tabs>
          <w:tab w:val="left" w:pos="630"/>
        </w:tabs>
        <w:kinsoku/>
        <w:bidi w:val="0"/>
        <w:spacing w:line="440" w:lineRule="exact"/>
        <w:ind w:firstLine="0" w:firstLineChars="0"/>
        <w:jc w:val="left"/>
        <w:outlineLvl w:val="9"/>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lang w:val="en-US" w:eastAsia="zh-CN"/>
        </w:rPr>
        <w:t>注：</w:t>
      </w:r>
      <w:r>
        <w:rPr>
          <w:rFonts w:hint="default" w:ascii="Times New Roman" w:hAnsi="Times New Roman" w:eastAsia="仿宋_GB2312" w:cs="Times New Roman"/>
          <w:spacing w:val="-2"/>
          <w:sz w:val="32"/>
          <w:szCs w:val="32"/>
          <w:highlight w:val="none"/>
        </w:rPr>
        <w:t>此表由招标人填写“暂估单价”，并在备注栏说明暂估价的材料、工程设备拟</w:t>
      </w:r>
      <w:r>
        <w:rPr>
          <w:rFonts w:hint="default" w:ascii="Times New Roman" w:hAnsi="Times New Roman" w:eastAsia="仿宋_GB2312" w:cs="Times New Roman"/>
          <w:spacing w:val="-3"/>
          <w:sz w:val="32"/>
          <w:szCs w:val="32"/>
          <w:highlight w:val="none"/>
        </w:rPr>
        <w:t>用在哪些</w:t>
      </w:r>
      <w:r>
        <w:rPr>
          <w:rFonts w:hint="default" w:ascii="Times New Roman" w:hAnsi="Times New Roman" w:eastAsia="仿宋_GB2312" w:cs="Times New Roman"/>
          <w:sz w:val="32"/>
          <w:szCs w:val="32"/>
          <w:highlight w:val="none"/>
        </w:rPr>
        <w:t>清单项目上，投标人应将上述材料、工程设备暂估单价计入工程量清单综合单价报价中</w:t>
      </w:r>
      <w:r>
        <w:rPr>
          <w:rFonts w:hint="default" w:ascii="Times New Roman" w:hAnsi="Times New Roman" w:eastAsia="仿宋_GB2312" w:cs="Times New Roman"/>
          <w:sz w:val="32"/>
          <w:szCs w:val="32"/>
          <w:highlight w:val="none"/>
          <w:lang w:eastAsia="zh-CN"/>
        </w:rPr>
        <w:t>。</w:t>
      </w:r>
    </w:p>
    <w:p w14:paraId="72292A5F">
      <w:pPr>
        <w:pageBreakBefore w:val="0"/>
        <w:kinsoku/>
        <w:bidi w:val="0"/>
        <w:spacing w:line="440" w:lineRule="exact"/>
        <w:ind w:firstLine="0" w:firstLineChars="0"/>
        <w:jc w:val="center"/>
        <w:outlineLvl w:val="9"/>
        <w:rPr>
          <w:rFonts w:hint="default" w:ascii="Times New Roman" w:hAnsi="Times New Roman" w:eastAsia="仿宋_GB2312" w:cs="Times New Roman"/>
          <w:b/>
          <w:bCs/>
          <w:spacing w:val="-6"/>
          <w:kern w:val="2"/>
          <w:sz w:val="32"/>
          <w:szCs w:val="32"/>
          <w:highlight w:val="none"/>
          <w:lang w:val="en-US" w:eastAsia="zh-CN" w:bidi="ar-SA"/>
        </w:rPr>
      </w:pPr>
    </w:p>
    <w:p w14:paraId="4D6EAF47">
      <w:pPr>
        <w:pageBreakBefore w:val="0"/>
        <w:kinsoku/>
        <w:bidi w:val="0"/>
        <w:spacing w:line="440" w:lineRule="exact"/>
        <w:ind w:firstLine="0" w:firstLineChars="0"/>
        <w:jc w:val="center"/>
        <w:outlineLvl w:val="9"/>
        <w:rPr>
          <w:rFonts w:hint="default" w:ascii="Times New Roman" w:hAnsi="Times New Roman" w:eastAsia="仿宋_GB2312" w:cs="Times New Roman"/>
          <w:b/>
          <w:bCs/>
          <w:spacing w:val="-6"/>
          <w:kern w:val="2"/>
          <w:sz w:val="32"/>
          <w:szCs w:val="32"/>
          <w:highlight w:val="none"/>
          <w:lang w:val="en-US" w:eastAsia="zh-CN" w:bidi="ar-SA"/>
        </w:rPr>
      </w:pPr>
    </w:p>
    <w:p w14:paraId="7B12FF7B">
      <w:pPr>
        <w:pageBreakBefore w:val="0"/>
        <w:kinsoku/>
        <w:bidi w:val="0"/>
        <w:spacing w:line="440" w:lineRule="exact"/>
        <w:ind w:firstLine="0" w:firstLineChars="0"/>
        <w:jc w:val="center"/>
        <w:outlineLvl w:val="9"/>
        <w:rPr>
          <w:rFonts w:hint="default" w:ascii="Times New Roman" w:hAnsi="Times New Roman" w:eastAsia="仿宋_GB2312" w:cs="Times New Roman"/>
          <w:b/>
          <w:bCs/>
          <w:spacing w:val="-6"/>
          <w:kern w:val="2"/>
          <w:sz w:val="32"/>
          <w:szCs w:val="32"/>
          <w:highlight w:val="none"/>
          <w:lang w:val="en-US" w:eastAsia="zh-CN" w:bidi="ar-SA"/>
        </w:rPr>
      </w:pPr>
      <w:r>
        <w:rPr>
          <w:rFonts w:hint="default" w:ascii="Times New Roman" w:hAnsi="Times New Roman" w:eastAsia="仿宋_GB2312" w:cs="Times New Roman"/>
          <w:b/>
          <w:bCs/>
          <w:spacing w:val="-6"/>
          <w:kern w:val="2"/>
          <w:sz w:val="32"/>
          <w:szCs w:val="32"/>
          <w:highlight w:val="none"/>
          <w:lang w:val="en-US" w:eastAsia="zh-CN" w:bidi="ar-SA"/>
        </w:rPr>
        <w:t>专业工程暂估单价及结算价表</w:t>
      </w:r>
    </w:p>
    <w:p w14:paraId="079F64AC">
      <w:pPr>
        <w:pageBreakBefore w:val="0"/>
        <w:kinsoku/>
        <w:bidi w:val="0"/>
        <w:spacing w:line="440" w:lineRule="exact"/>
        <w:ind w:firstLine="0" w:firstLineChars="0"/>
        <w:jc w:val="center"/>
        <w:outlineLvl w:val="9"/>
        <w:rPr>
          <w:rFonts w:hint="default" w:ascii="Times New Roman" w:hAnsi="Times New Roman" w:eastAsia="仿宋_GB2312" w:cs="Times New Roman"/>
          <w:b/>
          <w:bCs/>
          <w:spacing w:val="-6"/>
          <w:kern w:val="2"/>
          <w:sz w:val="32"/>
          <w:szCs w:val="32"/>
          <w:highlight w:val="none"/>
          <w:lang w:val="en-US" w:eastAsia="zh-CN" w:bidi="ar-SA"/>
        </w:rPr>
      </w:pPr>
    </w:p>
    <w:p w14:paraId="5587AEC8">
      <w:pPr>
        <w:pageBreakBefore w:val="0"/>
        <w:tabs>
          <w:tab w:val="left" w:pos="630"/>
        </w:tabs>
        <w:kinsoku/>
        <w:bidi w:val="0"/>
        <w:spacing w:line="440" w:lineRule="exact"/>
        <w:ind w:firstLine="0" w:firstLineChars="0"/>
        <w:jc w:val="left"/>
        <w:outlineLvl w:val="9"/>
        <w:rPr>
          <w:rFonts w:hint="default" w:ascii="Times New Roman" w:hAnsi="Times New Roman" w:eastAsia="仿宋_GB2312" w:cs="Times New Roman"/>
          <w:spacing w:val="-13"/>
          <w:sz w:val="32"/>
          <w:szCs w:val="32"/>
          <w:highlight w:val="none"/>
        </w:rPr>
      </w:pPr>
      <w:r>
        <w:rPr>
          <w:rFonts w:hint="default" w:ascii="Times New Roman" w:hAnsi="Times New Roman" w:eastAsia="仿宋_GB2312" w:cs="Times New Roman"/>
          <w:spacing w:val="-13"/>
          <w:sz w:val="32"/>
          <w:szCs w:val="32"/>
          <w:highlight w:val="none"/>
        </w:rPr>
        <w:t>工程名称：</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标段：</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第</w:t>
      </w:r>
      <w:r>
        <w:rPr>
          <w:rFonts w:hint="default" w:ascii="Times New Roman" w:hAnsi="Times New Roman" w:eastAsia="仿宋_GB2312" w:cs="Times New Roman"/>
          <w:spacing w:val="6"/>
          <w:sz w:val="32"/>
          <w:szCs w:val="32"/>
          <w:highlight w:val="none"/>
        </w:rPr>
        <w:t xml:space="preserve">  </w:t>
      </w:r>
      <w:r>
        <w:rPr>
          <w:rFonts w:hint="default" w:ascii="Times New Roman" w:hAnsi="Times New Roman" w:eastAsia="仿宋_GB2312" w:cs="Times New Roman"/>
          <w:spacing w:val="-13"/>
          <w:sz w:val="32"/>
          <w:szCs w:val="32"/>
          <w:highlight w:val="none"/>
        </w:rPr>
        <w:t>页</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共</w:t>
      </w:r>
      <w:r>
        <w:rPr>
          <w:rFonts w:hint="default" w:ascii="Times New Roman" w:hAnsi="Times New Roman" w:eastAsia="仿宋_GB2312" w:cs="Times New Roman"/>
          <w:spacing w:val="8"/>
          <w:sz w:val="32"/>
          <w:szCs w:val="32"/>
          <w:highlight w:val="none"/>
        </w:rPr>
        <w:t xml:space="preserve"> </w:t>
      </w:r>
      <w:r>
        <w:rPr>
          <w:rFonts w:hint="default" w:ascii="Times New Roman" w:hAnsi="Times New Roman" w:eastAsia="仿宋_GB2312" w:cs="Times New Roman"/>
          <w:spacing w:val="8"/>
          <w:sz w:val="32"/>
          <w:szCs w:val="32"/>
          <w:highlight w:val="none"/>
          <w:lang w:val="en-US" w:eastAsia="zh-CN"/>
        </w:rPr>
        <w:t xml:space="preserve"> </w:t>
      </w:r>
      <w:r>
        <w:rPr>
          <w:rFonts w:hint="default" w:ascii="Times New Roman" w:hAnsi="Times New Roman" w:eastAsia="仿宋_GB2312" w:cs="Times New Roman"/>
          <w:spacing w:val="-13"/>
          <w:sz w:val="32"/>
          <w:szCs w:val="32"/>
          <w:highlight w:val="none"/>
        </w:rPr>
        <w:t>页</w:t>
      </w:r>
    </w:p>
    <w:tbl>
      <w:tblPr>
        <w:tblStyle w:val="211"/>
        <w:tblW w:w="8773"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23"/>
        <w:gridCol w:w="1997"/>
        <w:gridCol w:w="1870"/>
        <w:gridCol w:w="1326"/>
        <w:gridCol w:w="1263"/>
        <w:gridCol w:w="973"/>
        <w:gridCol w:w="821"/>
      </w:tblGrid>
      <w:tr w14:paraId="0359BC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05" w:hRule="atLeast"/>
        </w:trPr>
        <w:tc>
          <w:tcPr>
            <w:tcW w:w="523" w:type="dxa"/>
            <w:vAlign w:val="center"/>
          </w:tcPr>
          <w:p w14:paraId="3BCC5AD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序号</w:t>
            </w:r>
          </w:p>
        </w:tc>
        <w:tc>
          <w:tcPr>
            <w:tcW w:w="1997" w:type="dxa"/>
            <w:vAlign w:val="center"/>
          </w:tcPr>
          <w:p w14:paraId="1D1349F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工程名称</w:t>
            </w:r>
          </w:p>
        </w:tc>
        <w:tc>
          <w:tcPr>
            <w:tcW w:w="1870" w:type="dxa"/>
            <w:vAlign w:val="center"/>
          </w:tcPr>
          <w:p w14:paraId="2C3023F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工程内容</w:t>
            </w:r>
          </w:p>
        </w:tc>
        <w:tc>
          <w:tcPr>
            <w:tcW w:w="1326" w:type="dxa"/>
            <w:vAlign w:val="center"/>
          </w:tcPr>
          <w:p w14:paraId="2C257AB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暂估金额 （元）</w:t>
            </w:r>
          </w:p>
        </w:tc>
        <w:tc>
          <w:tcPr>
            <w:tcW w:w="1263" w:type="dxa"/>
            <w:vAlign w:val="center"/>
          </w:tcPr>
          <w:p w14:paraId="745406B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结算金额 （元）</w:t>
            </w:r>
          </w:p>
        </w:tc>
        <w:tc>
          <w:tcPr>
            <w:tcW w:w="973" w:type="dxa"/>
            <w:vAlign w:val="center"/>
          </w:tcPr>
          <w:p w14:paraId="03C6CFA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差额±</w:t>
            </w:r>
          </w:p>
          <w:p w14:paraId="3814E62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（元）</w:t>
            </w:r>
          </w:p>
        </w:tc>
        <w:tc>
          <w:tcPr>
            <w:tcW w:w="821" w:type="dxa"/>
            <w:vAlign w:val="center"/>
          </w:tcPr>
          <w:p w14:paraId="571CCC0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备注</w:t>
            </w:r>
          </w:p>
        </w:tc>
      </w:tr>
      <w:tr w14:paraId="131C79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00" w:hRule="atLeast"/>
        </w:trPr>
        <w:tc>
          <w:tcPr>
            <w:tcW w:w="523" w:type="dxa"/>
            <w:vAlign w:val="center"/>
          </w:tcPr>
          <w:p w14:paraId="1313E9D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997" w:type="dxa"/>
            <w:vAlign w:val="center"/>
          </w:tcPr>
          <w:p w14:paraId="4662819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870" w:type="dxa"/>
            <w:vAlign w:val="center"/>
          </w:tcPr>
          <w:p w14:paraId="5550E98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26" w:type="dxa"/>
            <w:vAlign w:val="center"/>
          </w:tcPr>
          <w:p w14:paraId="2E59750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63" w:type="dxa"/>
            <w:vAlign w:val="center"/>
          </w:tcPr>
          <w:p w14:paraId="6E694F6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3" w:type="dxa"/>
            <w:vAlign w:val="center"/>
          </w:tcPr>
          <w:p w14:paraId="126EB54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21" w:type="dxa"/>
            <w:vAlign w:val="center"/>
          </w:tcPr>
          <w:p w14:paraId="3EC18CB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581E56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00" w:hRule="atLeast"/>
        </w:trPr>
        <w:tc>
          <w:tcPr>
            <w:tcW w:w="523" w:type="dxa"/>
            <w:vAlign w:val="center"/>
          </w:tcPr>
          <w:p w14:paraId="61AE84A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997" w:type="dxa"/>
            <w:vAlign w:val="center"/>
          </w:tcPr>
          <w:p w14:paraId="7C08C12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870" w:type="dxa"/>
            <w:vAlign w:val="center"/>
          </w:tcPr>
          <w:p w14:paraId="4664A61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26" w:type="dxa"/>
            <w:vAlign w:val="center"/>
          </w:tcPr>
          <w:p w14:paraId="31BA3D5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63" w:type="dxa"/>
            <w:vAlign w:val="center"/>
          </w:tcPr>
          <w:p w14:paraId="19D4480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3" w:type="dxa"/>
            <w:vAlign w:val="center"/>
          </w:tcPr>
          <w:p w14:paraId="480B125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21" w:type="dxa"/>
            <w:vAlign w:val="center"/>
          </w:tcPr>
          <w:p w14:paraId="38E2F72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678D31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00" w:hRule="atLeast"/>
        </w:trPr>
        <w:tc>
          <w:tcPr>
            <w:tcW w:w="523" w:type="dxa"/>
            <w:vAlign w:val="center"/>
          </w:tcPr>
          <w:p w14:paraId="653A135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997" w:type="dxa"/>
            <w:vAlign w:val="center"/>
          </w:tcPr>
          <w:p w14:paraId="41D4208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870" w:type="dxa"/>
            <w:vAlign w:val="center"/>
          </w:tcPr>
          <w:p w14:paraId="0ADF884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26" w:type="dxa"/>
            <w:vAlign w:val="center"/>
          </w:tcPr>
          <w:p w14:paraId="69CB2B2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63" w:type="dxa"/>
            <w:vAlign w:val="center"/>
          </w:tcPr>
          <w:p w14:paraId="383AA2B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3" w:type="dxa"/>
            <w:vAlign w:val="center"/>
          </w:tcPr>
          <w:p w14:paraId="7F81B37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21" w:type="dxa"/>
            <w:vAlign w:val="center"/>
          </w:tcPr>
          <w:p w14:paraId="2F89C5A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5CD72D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00" w:hRule="atLeast"/>
        </w:trPr>
        <w:tc>
          <w:tcPr>
            <w:tcW w:w="523" w:type="dxa"/>
            <w:vAlign w:val="center"/>
          </w:tcPr>
          <w:p w14:paraId="197D72C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997" w:type="dxa"/>
            <w:vAlign w:val="center"/>
          </w:tcPr>
          <w:p w14:paraId="0BCC424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870" w:type="dxa"/>
            <w:vAlign w:val="center"/>
          </w:tcPr>
          <w:p w14:paraId="53E6EFE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26" w:type="dxa"/>
            <w:vAlign w:val="center"/>
          </w:tcPr>
          <w:p w14:paraId="38D6EAF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63" w:type="dxa"/>
            <w:vAlign w:val="center"/>
          </w:tcPr>
          <w:p w14:paraId="3CC32D1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3" w:type="dxa"/>
            <w:vAlign w:val="center"/>
          </w:tcPr>
          <w:p w14:paraId="31AD39C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21" w:type="dxa"/>
            <w:vAlign w:val="center"/>
          </w:tcPr>
          <w:p w14:paraId="02C6847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442417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00" w:hRule="atLeast"/>
        </w:trPr>
        <w:tc>
          <w:tcPr>
            <w:tcW w:w="523" w:type="dxa"/>
            <w:vAlign w:val="center"/>
          </w:tcPr>
          <w:p w14:paraId="41B6B1D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997" w:type="dxa"/>
            <w:vAlign w:val="center"/>
          </w:tcPr>
          <w:p w14:paraId="1074307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870" w:type="dxa"/>
            <w:vAlign w:val="center"/>
          </w:tcPr>
          <w:p w14:paraId="534D024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26" w:type="dxa"/>
            <w:vAlign w:val="center"/>
          </w:tcPr>
          <w:p w14:paraId="0DD0585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63" w:type="dxa"/>
            <w:vAlign w:val="center"/>
          </w:tcPr>
          <w:p w14:paraId="2CA19DF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3" w:type="dxa"/>
            <w:vAlign w:val="center"/>
          </w:tcPr>
          <w:p w14:paraId="22B750F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21" w:type="dxa"/>
            <w:vAlign w:val="center"/>
          </w:tcPr>
          <w:p w14:paraId="5D46393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5258B6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00" w:hRule="atLeast"/>
        </w:trPr>
        <w:tc>
          <w:tcPr>
            <w:tcW w:w="523" w:type="dxa"/>
            <w:vAlign w:val="center"/>
          </w:tcPr>
          <w:p w14:paraId="1FB8906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p w14:paraId="71647E0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997" w:type="dxa"/>
            <w:vAlign w:val="center"/>
          </w:tcPr>
          <w:p w14:paraId="460D8A2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870" w:type="dxa"/>
            <w:vAlign w:val="center"/>
          </w:tcPr>
          <w:p w14:paraId="0C4F9E7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26" w:type="dxa"/>
            <w:vAlign w:val="center"/>
          </w:tcPr>
          <w:p w14:paraId="5D71A54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63" w:type="dxa"/>
            <w:vAlign w:val="center"/>
          </w:tcPr>
          <w:p w14:paraId="377ACE0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3" w:type="dxa"/>
            <w:vAlign w:val="center"/>
          </w:tcPr>
          <w:p w14:paraId="5380BDD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21" w:type="dxa"/>
            <w:vAlign w:val="center"/>
          </w:tcPr>
          <w:p w14:paraId="6AA6836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678DC5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00" w:hRule="atLeast"/>
        </w:trPr>
        <w:tc>
          <w:tcPr>
            <w:tcW w:w="523" w:type="dxa"/>
            <w:vAlign w:val="center"/>
          </w:tcPr>
          <w:p w14:paraId="25F2442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997" w:type="dxa"/>
            <w:vAlign w:val="center"/>
          </w:tcPr>
          <w:p w14:paraId="1212561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870" w:type="dxa"/>
            <w:vAlign w:val="center"/>
          </w:tcPr>
          <w:p w14:paraId="2B04395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26" w:type="dxa"/>
            <w:vAlign w:val="center"/>
          </w:tcPr>
          <w:p w14:paraId="4551606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63" w:type="dxa"/>
            <w:vAlign w:val="center"/>
          </w:tcPr>
          <w:p w14:paraId="26033C9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3" w:type="dxa"/>
            <w:vAlign w:val="center"/>
          </w:tcPr>
          <w:p w14:paraId="717AB06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21" w:type="dxa"/>
            <w:vAlign w:val="center"/>
          </w:tcPr>
          <w:p w14:paraId="1808C8B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521CC7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00" w:hRule="atLeast"/>
        </w:trPr>
        <w:tc>
          <w:tcPr>
            <w:tcW w:w="523" w:type="dxa"/>
            <w:vAlign w:val="center"/>
          </w:tcPr>
          <w:p w14:paraId="5CA1D71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997" w:type="dxa"/>
            <w:vAlign w:val="center"/>
          </w:tcPr>
          <w:p w14:paraId="4CB003A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870" w:type="dxa"/>
            <w:vAlign w:val="center"/>
          </w:tcPr>
          <w:p w14:paraId="3B6B7FB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26" w:type="dxa"/>
            <w:vAlign w:val="center"/>
          </w:tcPr>
          <w:p w14:paraId="4819050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63" w:type="dxa"/>
            <w:vAlign w:val="center"/>
          </w:tcPr>
          <w:p w14:paraId="17B7D17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3" w:type="dxa"/>
            <w:vAlign w:val="center"/>
          </w:tcPr>
          <w:p w14:paraId="0E79C05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21" w:type="dxa"/>
            <w:vAlign w:val="center"/>
          </w:tcPr>
          <w:p w14:paraId="4E171B3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13FF8F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00" w:hRule="atLeast"/>
        </w:trPr>
        <w:tc>
          <w:tcPr>
            <w:tcW w:w="523" w:type="dxa"/>
            <w:vAlign w:val="center"/>
          </w:tcPr>
          <w:p w14:paraId="09752AC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997" w:type="dxa"/>
            <w:vAlign w:val="center"/>
          </w:tcPr>
          <w:p w14:paraId="26C98A3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870" w:type="dxa"/>
            <w:vAlign w:val="center"/>
          </w:tcPr>
          <w:p w14:paraId="2621D29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26" w:type="dxa"/>
            <w:vAlign w:val="center"/>
          </w:tcPr>
          <w:p w14:paraId="638A117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63" w:type="dxa"/>
            <w:vAlign w:val="center"/>
          </w:tcPr>
          <w:p w14:paraId="5029E47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3" w:type="dxa"/>
            <w:vAlign w:val="center"/>
          </w:tcPr>
          <w:p w14:paraId="46E1B1E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21" w:type="dxa"/>
            <w:vAlign w:val="center"/>
          </w:tcPr>
          <w:p w14:paraId="719A5D5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1CD885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00" w:hRule="atLeast"/>
        </w:trPr>
        <w:tc>
          <w:tcPr>
            <w:tcW w:w="523" w:type="dxa"/>
            <w:vAlign w:val="center"/>
          </w:tcPr>
          <w:p w14:paraId="3D0561A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997" w:type="dxa"/>
            <w:vAlign w:val="center"/>
          </w:tcPr>
          <w:p w14:paraId="5897960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870" w:type="dxa"/>
            <w:vAlign w:val="center"/>
          </w:tcPr>
          <w:p w14:paraId="4C50FAB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26" w:type="dxa"/>
            <w:vAlign w:val="center"/>
          </w:tcPr>
          <w:p w14:paraId="2A262E2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63" w:type="dxa"/>
            <w:vAlign w:val="center"/>
          </w:tcPr>
          <w:p w14:paraId="13775F7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3" w:type="dxa"/>
            <w:vAlign w:val="center"/>
          </w:tcPr>
          <w:p w14:paraId="71839F4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21" w:type="dxa"/>
            <w:vAlign w:val="center"/>
          </w:tcPr>
          <w:p w14:paraId="7EF6FC6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2B8BB3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00" w:hRule="atLeast"/>
        </w:trPr>
        <w:tc>
          <w:tcPr>
            <w:tcW w:w="523" w:type="dxa"/>
            <w:vAlign w:val="center"/>
          </w:tcPr>
          <w:p w14:paraId="3258EFB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997" w:type="dxa"/>
            <w:vAlign w:val="center"/>
          </w:tcPr>
          <w:p w14:paraId="200B763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870" w:type="dxa"/>
            <w:vAlign w:val="center"/>
          </w:tcPr>
          <w:p w14:paraId="598F448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26" w:type="dxa"/>
            <w:vAlign w:val="center"/>
          </w:tcPr>
          <w:p w14:paraId="35E02C3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63" w:type="dxa"/>
            <w:vAlign w:val="center"/>
          </w:tcPr>
          <w:p w14:paraId="32A839A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3" w:type="dxa"/>
            <w:vAlign w:val="center"/>
          </w:tcPr>
          <w:p w14:paraId="042FB8F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21" w:type="dxa"/>
            <w:vAlign w:val="center"/>
          </w:tcPr>
          <w:p w14:paraId="6D92D96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7782A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00" w:hRule="atLeast"/>
        </w:trPr>
        <w:tc>
          <w:tcPr>
            <w:tcW w:w="523" w:type="dxa"/>
            <w:vAlign w:val="center"/>
          </w:tcPr>
          <w:p w14:paraId="48DAEDE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997" w:type="dxa"/>
            <w:vAlign w:val="center"/>
          </w:tcPr>
          <w:p w14:paraId="71696DC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870" w:type="dxa"/>
            <w:vAlign w:val="center"/>
          </w:tcPr>
          <w:p w14:paraId="6994C43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26" w:type="dxa"/>
            <w:vAlign w:val="center"/>
          </w:tcPr>
          <w:p w14:paraId="24AB1E0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63" w:type="dxa"/>
            <w:vAlign w:val="center"/>
          </w:tcPr>
          <w:p w14:paraId="7FE7860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3" w:type="dxa"/>
            <w:vAlign w:val="center"/>
          </w:tcPr>
          <w:p w14:paraId="67C397F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21" w:type="dxa"/>
            <w:vAlign w:val="center"/>
          </w:tcPr>
          <w:p w14:paraId="18F9C90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bl>
    <w:p w14:paraId="0D529AC4">
      <w:pPr>
        <w:pStyle w:val="17"/>
        <w:pageBreakBefore w:val="0"/>
        <w:kinsoku/>
        <w:bidi w:val="0"/>
        <w:spacing w:before="51" w:line="440" w:lineRule="exact"/>
        <w:ind w:right="501" w:firstLine="0" w:firstLineChars="0"/>
        <w:jc w:val="left"/>
        <w:outlineLvl w:val="9"/>
        <w:rPr>
          <w:rFonts w:hint="default" w:ascii="Times New Roman" w:hAnsi="Times New Roman" w:eastAsia="仿宋_GB2312" w:cs="Times New Roman"/>
          <w:spacing w:val="-13"/>
          <w:sz w:val="32"/>
          <w:szCs w:val="32"/>
          <w:highlight w:val="none"/>
          <w:lang w:val="en-US" w:eastAsia="zh-CN"/>
        </w:rPr>
      </w:pPr>
      <w:r>
        <w:rPr>
          <w:rFonts w:hint="default" w:ascii="Times New Roman" w:hAnsi="Times New Roman" w:eastAsia="仿宋_GB2312" w:cs="Times New Roman"/>
          <w:spacing w:val="-13"/>
          <w:sz w:val="32"/>
          <w:szCs w:val="32"/>
          <w:highlight w:val="none"/>
          <w:lang w:val="en-US" w:eastAsia="zh-CN"/>
        </w:rPr>
        <w:t>注：此表“暂估金额”由招标人填写，投标人应将“暂估金额”计入投标总价中。结算时按合 同约定结算金额填写。</w:t>
      </w:r>
    </w:p>
    <w:p w14:paraId="7F04E9FD">
      <w:pPr>
        <w:pageBreakBefore w:val="0"/>
        <w:kinsoku/>
        <w:bidi w:val="0"/>
        <w:spacing w:line="440" w:lineRule="exact"/>
        <w:ind w:firstLine="0" w:firstLineChars="0"/>
        <w:jc w:val="center"/>
        <w:outlineLvl w:val="9"/>
        <w:rPr>
          <w:rFonts w:hint="default" w:ascii="Times New Roman" w:hAnsi="Times New Roman" w:eastAsia="仿宋_GB2312" w:cs="Times New Roman"/>
          <w:b/>
          <w:bCs/>
          <w:spacing w:val="-6"/>
          <w:kern w:val="2"/>
          <w:sz w:val="32"/>
          <w:szCs w:val="32"/>
          <w:highlight w:val="none"/>
          <w:lang w:val="en-US" w:eastAsia="zh-CN" w:bidi="ar-SA"/>
        </w:rPr>
      </w:pPr>
    </w:p>
    <w:p w14:paraId="1B62A199">
      <w:pPr>
        <w:pageBreakBefore w:val="0"/>
        <w:kinsoku/>
        <w:bidi w:val="0"/>
        <w:spacing w:line="440" w:lineRule="exact"/>
        <w:ind w:firstLine="0" w:firstLineChars="0"/>
        <w:jc w:val="center"/>
        <w:outlineLvl w:val="9"/>
        <w:rPr>
          <w:rFonts w:hint="default" w:ascii="Times New Roman" w:hAnsi="Times New Roman" w:eastAsia="仿宋_GB2312" w:cs="Times New Roman"/>
          <w:b/>
          <w:bCs/>
          <w:spacing w:val="-6"/>
          <w:kern w:val="2"/>
          <w:sz w:val="32"/>
          <w:szCs w:val="32"/>
          <w:highlight w:val="none"/>
          <w:lang w:val="en-US" w:eastAsia="zh-CN" w:bidi="ar-SA"/>
        </w:rPr>
      </w:pPr>
    </w:p>
    <w:p w14:paraId="70A9881D">
      <w:pPr>
        <w:pageBreakBefore w:val="0"/>
        <w:kinsoku/>
        <w:bidi w:val="0"/>
        <w:spacing w:line="440" w:lineRule="exact"/>
        <w:ind w:firstLine="0" w:firstLineChars="0"/>
        <w:jc w:val="center"/>
        <w:outlineLvl w:val="9"/>
        <w:rPr>
          <w:rFonts w:hint="default" w:ascii="Times New Roman" w:hAnsi="Times New Roman" w:eastAsia="仿宋_GB2312" w:cs="Times New Roman"/>
          <w:b/>
          <w:bCs/>
          <w:spacing w:val="-6"/>
          <w:kern w:val="2"/>
          <w:sz w:val="32"/>
          <w:szCs w:val="32"/>
          <w:highlight w:val="none"/>
          <w:lang w:val="en-US" w:eastAsia="zh-CN" w:bidi="ar-SA"/>
        </w:rPr>
      </w:pPr>
      <w:r>
        <w:rPr>
          <w:rFonts w:hint="default" w:ascii="Times New Roman" w:hAnsi="Times New Roman" w:eastAsia="仿宋_GB2312" w:cs="Times New Roman"/>
          <w:b/>
          <w:bCs/>
          <w:spacing w:val="-6"/>
          <w:kern w:val="2"/>
          <w:sz w:val="32"/>
          <w:szCs w:val="32"/>
          <w:highlight w:val="none"/>
          <w:lang w:val="en-US" w:eastAsia="zh-CN" w:bidi="ar-SA"/>
        </w:rPr>
        <w:t>计日工表</w:t>
      </w:r>
    </w:p>
    <w:p w14:paraId="712FBCBC">
      <w:pPr>
        <w:pStyle w:val="17"/>
        <w:outlineLvl w:val="9"/>
        <w:rPr>
          <w:rFonts w:hint="default" w:ascii="Times New Roman" w:hAnsi="Times New Roman" w:eastAsia="仿宋_GB2312" w:cs="Times New Roman"/>
          <w:highlight w:val="none"/>
          <w:lang w:val="en-US" w:eastAsia="zh-CN"/>
        </w:rPr>
      </w:pPr>
    </w:p>
    <w:p w14:paraId="1A619323">
      <w:pPr>
        <w:pStyle w:val="17"/>
        <w:pageBreakBefore w:val="0"/>
        <w:kinsoku/>
        <w:bidi w:val="0"/>
        <w:spacing w:before="51" w:line="440" w:lineRule="exact"/>
        <w:ind w:right="501" w:firstLine="0" w:firstLineChars="0"/>
        <w:jc w:val="left"/>
        <w:outlineLvl w:val="9"/>
        <w:rPr>
          <w:rFonts w:hint="default" w:ascii="Times New Roman" w:hAnsi="Times New Roman" w:eastAsia="仿宋_GB2312" w:cs="Times New Roman"/>
          <w:spacing w:val="-13"/>
          <w:sz w:val="32"/>
          <w:szCs w:val="32"/>
          <w:highlight w:val="none"/>
          <w:lang w:val="en-US" w:eastAsia="zh-CN"/>
        </w:rPr>
      </w:pPr>
      <w:r>
        <w:rPr>
          <w:rFonts w:hint="default" w:ascii="Times New Roman" w:hAnsi="Times New Roman" w:eastAsia="仿宋_GB2312" w:cs="Times New Roman"/>
          <w:spacing w:val="-13"/>
          <w:sz w:val="32"/>
          <w:szCs w:val="32"/>
          <w:highlight w:val="none"/>
        </w:rPr>
        <w:t>工程名称：</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标段：</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第</w:t>
      </w:r>
      <w:r>
        <w:rPr>
          <w:rFonts w:hint="default" w:ascii="Times New Roman" w:hAnsi="Times New Roman" w:eastAsia="仿宋_GB2312" w:cs="Times New Roman"/>
          <w:spacing w:val="6"/>
          <w:sz w:val="32"/>
          <w:szCs w:val="32"/>
          <w:highlight w:val="none"/>
        </w:rPr>
        <w:t xml:space="preserve">  </w:t>
      </w:r>
      <w:r>
        <w:rPr>
          <w:rFonts w:hint="default" w:ascii="Times New Roman" w:hAnsi="Times New Roman" w:eastAsia="仿宋_GB2312" w:cs="Times New Roman"/>
          <w:spacing w:val="-13"/>
          <w:sz w:val="32"/>
          <w:szCs w:val="32"/>
          <w:highlight w:val="none"/>
        </w:rPr>
        <w:t>页</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共</w:t>
      </w:r>
      <w:r>
        <w:rPr>
          <w:rFonts w:hint="default" w:ascii="Times New Roman" w:hAnsi="Times New Roman" w:eastAsia="仿宋_GB2312" w:cs="Times New Roman"/>
          <w:spacing w:val="8"/>
          <w:sz w:val="32"/>
          <w:szCs w:val="32"/>
          <w:highlight w:val="none"/>
        </w:rPr>
        <w:t xml:space="preserve"> </w:t>
      </w:r>
      <w:r>
        <w:rPr>
          <w:rFonts w:hint="default" w:ascii="Times New Roman" w:hAnsi="Times New Roman" w:eastAsia="仿宋_GB2312" w:cs="Times New Roman"/>
          <w:spacing w:val="8"/>
          <w:sz w:val="32"/>
          <w:szCs w:val="32"/>
          <w:highlight w:val="none"/>
          <w:lang w:val="en-US" w:eastAsia="zh-CN"/>
        </w:rPr>
        <w:t xml:space="preserve"> </w:t>
      </w:r>
      <w:r>
        <w:rPr>
          <w:rFonts w:hint="default" w:ascii="Times New Roman" w:hAnsi="Times New Roman" w:eastAsia="仿宋_GB2312" w:cs="Times New Roman"/>
          <w:spacing w:val="-13"/>
          <w:sz w:val="32"/>
          <w:szCs w:val="32"/>
          <w:highlight w:val="none"/>
        </w:rPr>
        <w:t>页</w:t>
      </w:r>
    </w:p>
    <w:tbl>
      <w:tblPr>
        <w:tblStyle w:val="211"/>
        <w:tblW w:w="8897"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59"/>
        <w:gridCol w:w="1918"/>
        <w:gridCol w:w="935"/>
        <w:gridCol w:w="1150"/>
        <w:gridCol w:w="1088"/>
        <w:gridCol w:w="1356"/>
        <w:gridCol w:w="883"/>
        <w:gridCol w:w="908"/>
      </w:tblGrid>
      <w:tr w14:paraId="40AE7E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659" w:type="dxa"/>
            <w:vMerge w:val="restart"/>
            <w:tcBorders>
              <w:bottom w:val="nil"/>
            </w:tcBorders>
            <w:vAlign w:val="center"/>
          </w:tcPr>
          <w:p w14:paraId="4A4FF1E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编号</w:t>
            </w:r>
          </w:p>
        </w:tc>
        <w:tc>
          <w:tcPr>
            <w:tcW w:w="1918" w:type="dxa"/>
            <w:vMerge w:val="restart"/>
            <w:tcBorders>
              <w:bottom w:val="nil"/>
            </w:tcBorders>
            <w:vAlign w:val="center"/>
          </w:tcPr>
          <w:p w14:paraId="1EAD6D7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项目名称</w:t>
            </w:r>
          </w:p>
        </w:tc>
        <w:tc>
          <w:tcPr>
            <w:tcW w:w="935" w:type="dxa"/>
            <w:vMerge w:val="restart"/>
            <w:tcBorders>
              <w:bottom w:val="nil"/>
            </w:tcBorders>
            <w:vAlign w:val="center"/>
          </w:tcPr>
          <w:p w14:paraId="4CA6739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单位</w:t>
            </w:r>
          </w:p>
        </w:tc>
        <w:tc>
          <w:tcPr>
            <w:tcW w:w="1150" w:type="dxa"/>
            <w:vMerge w:val="restart"/>
            <w:tcBorders>
              <w:bottom w:val="nil"/>
            </w:tcBorders>
            <w:vAlign w:val="center"/>
          </w:tcPr>
          <w:p w14:paraId="1679F28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暂定</w:t>
            </w:r>
          </w:p>
          <w:p w14:paraId="22C7E8C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数量</w:t>
            </w:r>
          </w:p>
        </w:tc>
        <w:tc>
          <w:tcPr>
            <w:tcW w:w="1088" w:type="dxa"/>
            <w:vMerge w:val="restart"/>
            <w:tcBorders>
              <w:bottom w:val="nil"/>
            </w:tcBorders>
            <w:vAlign w:val="center"/>
          </w:tcPr>
          <w:p w14:paraId="572A619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实际</w:t>
            </w:r>
          </w:p>
          <w:p w14:paraId="681B074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数量</w:t>
            </w:r>
          </w:p>
        </w:tc>
        <w:tc>
          <w:tcPr>
            <w:tcW w:w="1356" w:type="dxa"/>
            <w:vMerge w:val="restart"/>
            <w:tcBorders>
              <w:bottom w:val="nil"/>
            </w:tcBorders>
            <w:vAlign w:val="center"/>
          </w:tcPr>
          <w:p w14:paraId="28A86C9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综合单价 （元）</w:t>
            </w:r>
          </w:p>
        </w:tc>
        <w:tc>
          <w:tcPr>
            <w:tcW w:w="1791" w:type="dxa"/>
            <w:gridSpan w:val="2"/>
            <w:vAlign w:val="center"/>
          </w:tcPr>
          <w:p w14:paraId="7B94022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合价（元）</w:t>
            </w:r>
          </w:p>
        </w:tc>
      </w:tr>
      <w:tr w14:paraId="32CCA4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659" w:type="dxa"/>
            <w:vMerge w:val="continue"/>
            <w:tcBorders>
              <w:top w:val="nil"/>
            </w:tcBorders>
            <w:vAlign w:val="center"/>
          </w:tcPr>
          <w:p w14:paraId="00251ED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918" w:type="dxa"/>
            <w:vMerge w:val="continue"/>
            <w:tcBorders>
              <w:top w:val="nil"/>
            </w:tcBorders>
            <w:vAlign w:val="center"/>
          </w:tcPr>
          <w:p w14:paraId="4B1CBAC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5" w:type="dxa"/>
            <w:vMerge w:val="continue"/>
            <w:tcBorders>
              <w:top w:val="nil"/>
            </w:tcBorders>
            <w:vAlign w:val="center"/>
          </w:tcPr>
          <w:p w14:paraId="42A4D70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50" w:type="dxa"/>
            <w:vMerge w:val="continue"/>
            <w:tcBorders>
              <w:top w:val="nil"/>
            </w:tcBorders>
            <w:vAlign w:val="center"/>
          </w:tcPr>
          <w:p w14:paraId="65900A0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88" w:type="dxa"/>
            <w:vMerge w:val="continue"/>
            <w:tcBorders>
              <w:top w:val="nil"/>
            </w:tcBorders>
            <w:vAlign w:val="center"/>
          </w:tcPr>
          <w:p w14:paraId="6A3C8EB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56" w:type="dxa"/>
            <w:vMerge w:val="continue"/>
            <w:tcBorders>
              <w:top w:val="nil"/>
            </w:tcBorders>
            <w:vAlign w:val="center"/>
          </w:tcPr>
          <w:p w14:paraId="323FA38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3" w:type="dxa"/>
            <w:vAlign w:val="center"/>
          </w:tcPr>
          <w:p w14:paraId="1781360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暂定</w:t>
            </w:r>
          </w:p>
        </w:tc>
        <w:tc>
          <w:tcPr>
            <w:tcW w:w="908" w:type="dxa"/>
            <w:vAlign w:val="center"/>
          </w:tcPr>
          <w:p w14:paraId="5D32177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实际</w:t>
            </w:r>
          </w:p>
        </w:tc>
      </w:tr>
      <w:tr w14:paraId="76E14A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659" w:type="dxa"/>
            <w:vAlign w:val="center"/>
          </w:tcPr>
          <w:p w14:paraId="1FAED53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一</w:t>
            </w:r>
          </w:p>
        </w:tc>
        <w:tc>
          <w:tcPr>
            <w:tcW w:w="1918" w:type="dxa"/>
            <w:vAlign w:val="center"/>
          </w:tcPr>
          <w:p w14:paraId="3493442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人工</w:t>
            </w:r>
          </w:p>
        </w:tc>
        <w:tc>
          <w:tcPr>
            <w:tcW w:w="935" w:type="dxa"/>
            <w:vAlign w:val="center"/>
          </w:tcPr>
          <w:p w14:paraId="4F6FE9E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50" w:type="dxa"/>
            <w:vAlign w:val="center"/>
          </w:tcPr>
          <w:p w14:paraId="79F459D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88" w:type="dxa"/>
            <w:vAlign w:val="center"/>
          </w:tcPr>
          <w:p w14:paraId="56B8834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56" w:type="dxa"/>
            <w:vAlign w:val="center"/>
          </w:tcPr>
          <w:p w14:paraId="6BC553F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3" w:type="dxa"/>
            <w:vAlign w:val="center"/>
          </w:tcPr>
          <w:p w14:paraId="5B1E060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0D1F2A1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341988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659" w:type="dxa"/>
            <w:vAlign w:val="center"/>
          </w:tcPr>
          <w:p w14:paraId="032AEED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1</w:t>
            </w:r>
          </w:p>
        </w:tc>
        <w:tc>
          <w:tcPr>
            <w:tcW w:w="1918" w:type="dxa"/>
            <w:vAlign w:val="center"/>
          </w:tcPr>
          <w:p w14:paraId="40A233D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5" w:type="dxa"/>
            <w:vAlign w:val="center"/>
          </w:tcPr>
          <w:p w14:paraId="19B311B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50" w:type="dxa"/>
            <w:vAlign w:val="center"/>
          </w:tcPr>
          <w:p w14:paraId="6873FD1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88" w:type="dxa"/>
            <w:vAlign w:val="center"/>
          </w:tcPr>
          <w:p w14:paraId="51831C1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56" w:type="dxa"/>
            <w:vAlign w:val="center"/>
          </w:tcPr>
          <w:p w14:paraId="72CD949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3" w:type="dxa"/>
            <w:vAlign w:val="center"/>
          </w:tcPr>
          <w:p w14:paraId="6F1C33B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0D0CBC1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63CBDB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659" w:type="dxa"/>
            <w:vAlign w:val="center"/>
          </w:tcPr>
          <w:p w14:paraId="7319140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2</w:t>
            </w:r>
          </w:p>
        </w:tc>
        <w:tc>
          <w:tcPr>
            <w:tcW w:w="1918" w:type="dxa"/>
            <w:vAlign w:val="center"/>
          </w:tcPr>
          <w:p w14:paraId="163D9C4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5" w:type="dxa"/>
            <w:vAlign w:val="center"/>
          </w:tcPr>
          <w:p w14:paraId="67CA5BF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50" w:type="dxa"/>
            <w:vAlign w:val="center"/>
          </w:tcPr>
          <w:p w14:paraId="735C1AC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88" w:type="dxa"/>
            <w:vAlign w:val="center"/>
          </w:tcPr>
          <w:p w14:paraId="3B71A5C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56" w:type="dxa"/>
            <w:vAlign w:val="center"/>
          </w:tcPr>
          <w:p w14:paraId="1B2E819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3" w:type="dxa"/>
            <w:vAlign w:val="center"/>
          </w:tcPr>
          <w:p w14:paraId="15A7060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08C6842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28835B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659" w:type="dxa"/>
            <w:vAlign w:val="center"/>
          </w:tcPr>
          <w:p w14:paraId="14BB4D8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3</w:t>
            </w:r>
          </w:p>
        </w:tc>
        <w:tc>
          <w:tcPr>
            <w:tcW w:w="1918" w:type="dxa"/>
            <w:vAlign w:val="center"/>
          </w:tcPr>
          <w:p w14:paraId="1E40634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5" w:type="dxa"/>
            <w:vAlign w:val="center"/>
          </w:tcPr>
          <w:p w14:paraId="0F0D48E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50" w:type="dxa"/>
            <w:vAlign w:val="center"/>
          </w:tcPr>
          <w:p w14:paraId="55D951A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88" w:type="dxa"/>
            <w:vAlign w:val="center"/>
          </w:tcPr>
          <w:p w14:paraId="6A00B17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56" w:type="dxa"/>
            <w:vAlign w:val="center"/>
          </w:tcPr>
          <w:p w14:paraId="5825A0C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3" w:type="dxa"/>
            <w:vAlign w:val="center"/>
          </w:tcPr>
          <w:p w14:paraId="5A65712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08DEEB7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79C6B6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659" w:type="dxa"/>
            <w:vAlign w:val="center"/>
          </w:tcPr>
          <w:p w14:paraId="57A415C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4</w:t>
            </w:r>
          </w:p>
        </w:tc>
        <w:tc>
          <w:tcPr>
            <w:tcW w:w="1918" w:type="dxa"/>
            <w:vAlign w:val="center"/>
          </w:tcPr>
          <w:p w14:paraId="69FAB2C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5" w:type="dxa"/>
            <w:vAlign w:val="center"/>
          </w:tcPr>
          <w:p w14:paraId="57E72E5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50" w:type="dxa"/>
            <w:vAlign w:val="center"/>
          </w:tcPr>
          <w:p w14:paraId="0386250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88" w:type="dxa"/>
            <w:vAlign w:val="center"/>
          </w:tcPr>
          <w:p w14:paraId="786B005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56" w:type="dxa"/>
            <w:vAlign w:val="center"/>
          </w:tcPr>
          <w:p w14:paraId="0616AD2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3" w:type="dxa"/>
            <w:vAlign w:val="center"/>
          </w:tcPr>
          <w:p w14:paraId="1E6EB6D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3644D03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628C90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7106" w:type="dxa"/>
            <w:gridSpan w:val="6"/>
            <w:vAlign w:val="center"/>
          </w:tcPr>
          <w:p w14:paraId="66AE703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人工小计</w:t>
            </w:r>
          </w:p>
        </w:tc>
        <w:tc>
          <w:tcPr>
            <w:tcW w:w="883" w:type="dxa"/>
            <w:vAlign w:val="center"/>
          </w:tcPr>
          <w:p w14:paraId="4C6A9DA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c>
          <w:tcPr>
            <w:tcW w:w="908" w:type="dxa"/>
            <w:vAlign w:val="center"/>
          </w:tcPr>
          <w:p w14:paraId="56A4D17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p>
        </w:tc>
      </w:tr>
      <w:tr w14:paraId="587FAE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659" w:type="dxa"/>
            <w:vAlign w:val="center"/>
          </w:tcPr>
          <w:p w14:paraId="0426C73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二</w:t>
            </w:r>
          </w:p>
        </w:tc>
        <w:tc>
          <w:tcPr>
            <w:tcW w:w="1918" w:type="dxa"/>
            <w:vAlign w:val="center"/>
          </w:tcPr>
          <w:p w14:paraId="30C8F00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材料</w:t>
            </w:r>
          </w:p>
        </w:tc>
        <w:tc>
          <w:tcPr>
            <w:tcW w:w="935" w:type="dxa"/>
            <w:vAlign w:val="center"/>
          </w:tcPr>
          <w:p w14:paraId="7ED523D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50" w:type="dxa"/>
            <w:vAlign w:val="center"/>
          </w:tcPr>
          <w:p w14:paraId="6AE3565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88" w:type="dxa"/>
            <w:vAlign w:val="center"/>
          </w:tcPr>
          <w:p w14:paraId="11C10E1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56" w:type="dxa"/>
            <w:vAlign w:val="center"/>
          </w:tcPr>
          <w:p w14:paraId="0E84E5F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3" w:type="dxa"/>
            <w:vAlign w:val="center"/>
          </w:tcPr>
          <w:p w14:paraId="64E2B3E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0D73026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463485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659" w:type="dxa"/>
            <w:vAlign w:val="center"/>
          </w:tcPr>
          <w:p w14:paraId="54453E3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1</w:t>
            </w:r>
          </w:p>
        </w:tc>
        <w:tc>
          <w:tcPr>
            <w:tcW w:w="1918" w:type="dxa"/>
            <w:vAlign w:val="center"/>
          </w:tcPr>
          <w:p w14:paraId="068F570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5" w:type="dxa"/>
            <w:vAlign w:val="center"/>
          </w:tcPr>
          <w:p w14:paraId="507506A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50" w:type="dxa"/>
            <w:vAlign w:val="center"/>
          </w:tcPr>
          <w:p w14:paraId="0F2281A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88" w:type="dxa"/>
            <w:vAlign w:val="center"/>
          </w:tcPr>
          <w:p w14:paraId="0BA4E87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56" w:type="dxa"/>
            <w:vAlign w:val="center"/>
          </w:tcPr>
          <w:p w14:paraId="7DAE90C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3" w:type="dxa"/>
            <w:vAlign w:val="center"/>
          </w:tcPr>
          <w:p w14:paraId="0D491C9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455A271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786F05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659" w:type="dxa"/>
            <w:vAlign w:val="center"/>
          </w:tcPr>
          <w:p w14:paraId="3C3DD60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2</w:t>
            </w:r>
          </w:p>
        </w:tc>
        <w:tc>
          <w:tcPr>
            <w:tcW w:w="1918" w:type="dxa"/>
            <w:vAlign w:val="center"/>
          </w:tcPr>
          <w:p w14:paraId="457DADA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5" w:type="dxa"/>
            <w:vAlign w:val="center"/>
          </w:tcPr>
          <w:p w14:paraId="4E93A22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50" w:type="dxa"/>
            <w:vAlign w:val="center"/>
          </w:tcPr>
          <w:p w14:paraId="6678993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88" w:type="dxa"/>
            <w:vAlign w:val="center"/>
          </w:tcPr>
          <w:p w14:paraId="6463DA9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56" w:type="dxa"/>
            <w:vAlign w:val="center"/>
          </w:tcPr>
          <w:p w14:paraId="0DED7F4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3" w:type="dxa"/>
            <w:vAlign w:val="center"/>
          </w:tcPr>
          <w:p w14:paraId="3F7DEE0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0C0C531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7C3528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659" w:type="dxa"/>
            <w:vAlign w:val="center"/>
          </w:tcPr>
          <w:p w14:paraId="59E52BC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3</w:t>
            </w:r>
          </w:p>
        </w:tc>
        <w:tc>
          <w:tcPr>
            <w:tcW w:w="1918" w:type="dxa"/>
            <w:vAlign w:val="center"/>
          </w:tcPr>
          <w:p w14:paraId="1E9EDD9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5" w:type="dxa"/>
            <w:vAlign w:val="center"/>
          </w:tcPr>
          <w:p w14:paraId="45C88FB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50" w:type="dxa"/>
            <w:vAlign w:val="center"/>
          </w:tcPr>
          <w:p w14:paraId="55AD403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88" w:type="dxa"/>
            <w:vAlign w:val="center"/>
          </w:tcPr>
          <w:p w14:paraId="6237D91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56" w:type="dxa"/>
            <w:vAlign w:val="center"/>
          </w:tcPr>
          <w:p w14:paraId="7093CBB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3" w:type="dxa"/>
            <w:vAlign w:val="center"/>
          </w:tcPr>
          <w:p w14:paraId="32E646C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6E09408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FCBAA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659" w:type="dxa"/>
            <w:vAlign w:val="center"/>
          </w:tcPr>
          <w:p w14:paraId="231C874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4</w:t>
            </w:r>
          </w:p>
        </w:tc>
        <w:tc>
          <w:tcPr>
            <w:tcW w:w="1918" w:type="dxa"/>
            <w:vAlign w:val="center"/>
          </w:tcPr>
          <w:p w14:paraId="3E4AB54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5" w:type="dxa"/>
            <w:vAlign w:val="center"/>
          </w:tcPr>
          <w:p w14:paraId="0C403E7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50" w:type="dxa"/>
            <w:vAlign w:val="center"/>
          </w:tcPr>
          <w:p w14:paraId="4DFDBB2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88" w:type="dxa"/>
            <w:vAlign w:val="center"/>
          </w:tcPr>
          <w:p w14:paraId="42C1644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56" w:type="dxa"/>
            <w:vAlign w:val="center"/>
          </w:tcPr>
          <w:p w14:paraId="7D88CC1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3" w:type="dxa"/>
            <w:vAlign w:val="center"/>
          </w:tcPr>
          <w:p w14:paraId="5041816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6B28498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195D1A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7106" w:type="dxa"/>
            <w:gridSpan w:val="6"/>
            <w:vAlign w:val="center"/>
          </w:tcPr>
          <w:p w14:paraId="08D0A69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材料小计</w:t>
            </w:r>
          </w:p>
        </w:tc>
        <w:tc>
          <w:tcPr>
            <w:tcW w:w="883" w:type="dxa"/>
            <w:vAlign w:val="center"/>
          </w:tcPr>
          <w:p w14:paraId="0339920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3BEC181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69B123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659" w:type="dxa"/>
            <w:vAlign w:val="center"/>
          </w:tcPr>
          <w:p w14:paraId="6C6F6E4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三</w:t>
            </w:r>
          </w:p>
        </w:tc>
        <w:tc>
          <w:tcPr>
            <w:tcW w:w="1918" w:type="dxa"/>
            <w:vAlign w:val="center"/>
          </w:tcPr>
          <w:p w14:paraId="6B30EC9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施工机械</w:t>
            </w:r>
          </w:p>
        </w:tc>
        <w:tc>
          <w:tcPr>
            <w:tcW w:w="935" w:type="dxa"/>
            <w:vAlign w:val="center"/>
          </w:tcPr>
          <w:p w14:paraId="5820925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50" w:type="dxa"/>
            <w:vAlign w:val="center"/>
          </w:tcPr>
          <w:p w14:paraId="6D51E31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88" w:type="dxa"/>
            <w:vAlign w:val="center"/>
          </w:tcPr>
          <w:p w14:paraId="6FE3FE2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56" w:type="dxa"/>
            <w:vAlign w:val="center"/>
          </w:tcPr>
          <w:p w14:paraId="1401EFE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3" w:type="dxa"/>
            <w:vAlign w:val="center"/>
          </w:tcPr>
          <w:p w14:paraId="178D0A1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4C4FB7F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43B3FF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659" w:type="dxa"/>
            <w:vAlign w:val="center"/>
          </w:tcPr>
          <w:p w14:paraId="3948046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1</w:t>
            </w:r>
          </w:p>
        </w:tc>
        <w:tc>
          <w:tcPr>
            <w:tcW w:w="1918" w:type="dxa"/>
            <w:vAlign w:val="center"/>
          </w:tcPr>
          <w:p w14:paraId="722179F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5" w:type="dxa"/>
            <w:vAlign w:val="center"/>
          </w:tcPr>
          <w:p w14:paraId="678C725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50" w:type="dxa"/>
            <w:vAlign w:val="center"/>
          </w:tcPr>
          <w:p w14:paraId="57C0F8C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88" w:type="dxa"/>
            <w:vAlign w:val="center"/>
          </w:tcPr>
          <w:p w14:paraId="532A63F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56" w:type="dxa"/>
            <w:vAlign w:val="center"/>
          </w:tcPr>
          <w:p w14:paraId="09D35CE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3" w:type="dxa"/>
            <w:vAlign w:val="center"/>
          </w:tcPr>
          <w:p w14:paraId="4D91917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7BD7611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1FC4B5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659" w:type="dxa"/>
            <w:vAlign w:val="center"/>
          </w:tcPr>
          <w:p w14:paraId="0371C42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2</w:t>
            </w:r>
          </w:p>
        </w:tc>
        <w:tc>
          <w:tcPr>
            <w:tcW w:w="1918" w:type="dxa"/>
            <w:vAlign w:val="center"/>
          </w:tcPr>
          <w:p w14:paraId="3CA3D42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5" w:type="dxa"/>
            <w:vAlign w:val="center"/>
          </w:tcPr>
          <w:p w14:paraId="58EFD51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50" w:type="dxa"/>
            <w:vAlign w:val="center"/>
          </w:tcPr>
          <w:p w14:paraId="42278F0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88" w:type="dxa"/>
            <w:vAlign w:val="center"/>
          </w:tcPr>
          <w:p w14:paraId="5B9CF10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56" w:type="dxa"/>
            <w:vAlign w:val="center"/>
          </w:tcPr>
          <w:p w14:paraId="5A45E15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3" w:type="dxa"/>
            <w:vAlign w:val="center"/>
          </w:tcPr>
          <w:p w14:paraId="6E1E96B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6EB51F6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1BB68B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659" w:type="dxa"/>
            <w:vAlign w:val="center"/>
          </w:tcPr>
          <w:p w14:paraId="5804937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3</w:t>
            </w:r>
          </w:p>
        </w:tc>
        <w:tc>
          <w:tcPr>
            <w:tcW w:w="1918" w:type="dxa"/>
            <w:vAlign w:val="center"/>
          </w:tcPr>
          <w:p w14:paraId="3C14A84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5" w:type="dxa"/>
            <w:vAlign w:val="center"/>
          </w:tcPr>
          <w:p w14:paraId="4F044A0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50" w:type="dxa"/>
            <w:vAlign w:val="center"/>
          </w:tcPr>
          <w:p w14:paraId="20C9B98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88" w:type="dxa"/>
            <w:vAlign w:val="center"/>
          </w:tcPr>
          <w:p w14:paraId="331C589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56" w:type="dxa"/>
            <w:vAlign w:val="center"/>
          </w:tcPr>
          <w:p w14:paraId="18A3B0C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3" w:type="dxa"/>
            <w:vAlign w:val="center"/>
          </w:tcPr>
          <w:p w14:paraId="6B14359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4766546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C8376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659" w:type="dxa"/>
            <w:vAlign w:val="center"/>
          </w:tcPr>
          <w:p w14:paraId="55322EB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4</w:t>
            </w:r>
          </w:p>
        </w:tc>
        <w:tc>
          <w:tcPr>
            <w:tcW w:w="1918" w:type="dxa"/>
            <w:vAlign w:val="center"/>
          </w:tcPr>
          <w:p w14:paraId="220EC20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5" w:type="dxa"/>
            <w:vAlign w:val="center"/>
          </w:tcPr>
          <w:p w14:paraId="2601FD1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50" w:type="dxa"/>
            <w:vAlign w:val="center"/>
          </w:tcPr>
          <w:p w14:paraId="3D21CAB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88" w:type="dxa"/>
            <w:vAlign w:val="center"/>
          </w:tcPr>
          <w:p w14:paraId="7635AB9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56" w:type="dxa"/>
            <w:vAlign w:val="center"/>
          </w:tcPr>
          <w:p w14:paraId="03D59EE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83" w:type="dxa"/>
            <w:vAlign w:val="center"/>
          </w:tcPr>
          <w:p w14:paraId="7584538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67D0BED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AD968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7106" w:type="dxa"/>
            <w:gridSpan w:val="6"/>
            <w:vAlign w:val="center"/>
          </w:tcPr>
          <w:p w14:paraId="78C897D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施工机械小计</w:t>
            </w:r>
          </w:p>
        </w:tc>
        <w:tc>
          <w:tcPr>
            <w:tcW w:w="883" w:type="dxa"/>
            <w:vAlign w:val="center"/>
          </w:tcPr>
          <w:p w14:paraId="276D0EB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3C71356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2BCF7E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7106" w:type="dxa"/>
            <w:gridSpan w:val="6"/>
            <w:vAlign w:val="center"/>
          </w:tcPr>
          <w:p w14:paraId="19AF148E">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四、企业管理费和利润</w:t>
            </w:r>
          </w:p>
        </w:tc>
        <w:tc>
          <w:tcPr>
            <w:tcW w:w="883" w:type="dxa"/>
            <w:vAlign w:val="center"/>
          </w:tcPr>
          <w:p w14:paraId="366900E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45D33CC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525988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0" w:hRule="atLeast"/>
        </w:trPr>
        <w:tc>
          <w:tcPr>
            <w:tcW w:w="7106" w:type="dxa"/>
            <w:gridSpan w:val="6"/>
            <w:vAlign w:val="center"/>
          </w:tcPr>
          <w:p w14:paraId="14FFB75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合计</w:t>
            </w:r>
          </w:p>
        </w:tc>
        <w:tc>
          <w:tcPr>
            <w:tcW w:w="883" w:type="dxa"/>
            <w:vAlign w:val="center"/>
          </w:tcPr>
          <w:p w14:paraId="15039EA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08" w:type="dxa"/>
            <w:vAlign w:val="center"/>
          </w:tcPr>
          <w:p w14:paraId="1B836AF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bl>
    <w:p w14:paraId="2E380440">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注：此表项目名称、暂定数量由招标人填写，编制招标控制价时，单价由招标人按有关计价规定确定；投标时，单价由投标人自主报价，按暂定数量计算合价计入投标总价中。结算时，按发承包双方确认的实际数量计算合价。</w:t>
      </w:r>
    </w:p>
    <w:p w14:paraId="2B197D39">
      <w:pPr>
        <w:pageBreakBefore w:val="0"/>
        <w:kinsoku/>
        <w:bidi w:val="0"/>
        <w:spacing w:line="440" w:lineRule="exact"/>
        <w:ind w:firstLine="0" w:firstLineChars="0"/>
        <w:jc w:val="center"/>
        <w:outlineLvl w:val="9"/>
        <w:rPr>
          <w:rFonts w:hint="default" w:ascii="Times New Roman" w:hAnsi="Times New Roman" w:eastAsia="仿宋_GB2312" w:cs="Times New Roman"/>
          <w:b/>
          <w:bCs/>
          <w:spacing w:val="-6"/>
          <w:kern w:val="2"/>
          <w:sz w:val="32"/>
          <w:szCs w:val="32"/>
          <w:highlight w:val="none"/>
          <w:lang w:val="en-US" w:eastAsia="zh-CN" w:bidi="ar-SA"/>
        </w:rPr>
      </w:pPr>
    </w:p>
    <w:p w14:paraId="613C27EB">
      <w:pPr>
        <w:pageBreakBefore w:val="0"/>
        <w:kinsoku/>
        <w:bidi w:val="0"/>
        <w:spacing w:line="440" w:lineRule="exact"/>
        <w:ind w:firstLine="0" w:firstLineChars="0"/>
        <w:jc w:val="center"/>
        <w:outlineLvl w:val="9"/>
        <w:rPr>
          <w:rFonts w:hint="default" w:ascii="Times New Roman" w:hAnsi="Times New Roman" w:eastAsia="仿宋_GB2312" w:cs="Times New Roman"/>
          <w:b/>
          <w:bCs/>
          <w:spacing w:val="-6"/>
          <w:kern w:val="2"/>
          <w:sz w:val="32"/>
          <w:szCs w:val="32"/>
          <w:highlight w:val="none"/>
          <w:lang w:val="en-US" w:eastAsia="zh-CN" w:bidi="ar-SA"/>
        </w:rPr>
      </w:pPr>
    </w:p>
    <w:p w14:paraId="4402D07F">
      <w:pPr>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14:textOutline w14:w="3831" w14:cap="flat" w14:cmpd="sng">
            <w14:solidFill>
              <w14:srgbClr w14:val="000000"/>
            </w14:solidFill>
            <w14:prstDash w14:val="solid"/>
            <w14:miter w14:val="0"/>
          </w14:textOutline>
        </w:rPr>
      </w:pPr>
      <w:r>
        <w:rPr>
          <w:rFonts w:hint="default" w:ascii="Times New Roman" w:hAnsi="Times New Roman" w:eastAsia="仿宋_GB2312" w:cs="Times New Roman"/>
          <w:b/>
          <w:bCs/>
          <w:spacing w:val="-6"/>
          <w:kern w:val="2"/>
          <w:sz w:val="32"/>
          <w:szCs w:val="32"/>
          <w:highlight w:val="none"/>
          <w:lang w:val="en-US" w:eastAsia="zh-CN" w:bidi="ar-SA"/>
        </w:rPr>
        <w:t>总承包服务费计价表</w:t>
      </w:r>
    </w:p>
    <w:p w14:paraId="1F993A6E">
      <w:pPr>
        <w:pStyle w:val="17"/>
        <w:pageBreakBefore w:val="0"/>
        <w:kinsoku/>
        <w:bidi w:val="0"/>
        <w:spacing w:before="68" w:line="440" w:lineRule="exact"/>
        <w:ind w:left="478" w:firstLine="0" w:firstLineChars="0"/>
        <w:jc w:val="left"/>
        <w:outlineLvl w:val="9"/>
        <w:rPr>
          <w:rFonts w:hint="default" w:ascii="Times New Roman" w:hAnsi="Times New Roman" w:eastAsia="仿宋_GB2312" w:cs="Times New Roman"/>
          <w:spacing w:val="-13"/>
          <w:sz w:val="32"/>
          <w:szCs w:val="32"/>
          <w:highlight w:val="none"/>
        </w:rPr>
      </w:pPr>
    </w:p>
    <w:p w14:paraId="7298E758">
      <w:pPr>
        <w:pageBreakBefore w:val="0"/>
        <w:kinsoku/>
        <w:bidi w:val="0"/>
        <w:spacing w:line="440" w:lineRule="exact"/>
        <w:ind w:firstLine="0" w:firstLineChars="0"/>
        <w:jc w:val="both"/>
        <w:outlineLvl w:val="9"/>
        <w:rPr>
          <w:rFonts w:hint="default" w:ascii="Times New Roman" w:hAnsi="Times New Roman" w:eastAsia="仿宋_GB2312" w:cs="Times New Roman"/>
          <w:spacing w:val="-13"/>
          <w:sz w:val="32"/>
          <w:szCs w:val="32"/>
          <w:highlight w:val="none"/>
        </w:rPr>
      </w:pPr>
      <w:r>
        <w:rPr>
          <w:rFonts w:hint="default" w:ascii="Times New Roman" w:hAnsi="Times New Roman" w:eastAsia="仿宋_GB2312" w:cs="Times New Roman"/>
          <w:spacing w:val="-13"/>
          <w:sz w:val="32"/>
          <w:szCs w:val="32"/>
          <w:highlight w:val="none"/>
        </w:rPr>
        <w:t>工程名称：</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标段：</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13"/>
          <w:sz w:val="32"/>
          <w:szCs w:val="32"/>
          <w:highlight w:val="none"/>
        </w:rPr>
        <w:t>第</w:t>
      </w:r>
      <w:r>
        <w:rPr>
          <w:rFonts w:hint="default" w:ascii="Times New Roman" w:hAnsi="Times New Roman" w:eastAsia="仿宋_GB2312" w:cs="Times New Roman"/>
          <w:spacing w:val="6"/>
          <w:sz w:val="32"/>
          <w:szCs w:val="32"/>
          <w:highlight w:val="none"/>
        </w:rPr>
        <w:t xml:space="preserve">  </w:t>
      </w:r>
      <w:r>
        <w:rPr>
          <w:rFonts w:hint="default" w:ascii="Times New Roman" w:hAnsi="Times New Roman" w:eastAsia="仿宋_GB2312" w:cs="Times New Roman"/>
          <w:spacing w:val="-13"/>
          <w:sz w:val="32"/>
          <w:szCs w:val="32"/>
          <w:highlight w:val="none"/>
        </w:rPr>
        <w:t>页</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共</w:t>
      </w:r>
      <w:r>
        <w:rPr>
          <w:rFonts w:hint="default" w:ascii="Times New Roman" w:hAnsi="Times New Roman" w:eastAsia="仿宋_GB2312" w:cs="Times New Roman"/>
          <w:spacing w:val="8"/>
          <w:sz w:val="32"/>
          <w:szCs w:val="32"/>
          <w:highlight w:val="none"/>
        </w:rPr>
        <w:t xml:space="preserve"> </w:t>
      </w:r>
      <w:r>
        <w:rPr>
          <w:rFonts w:hint="default" w:ascii="Times New Roman" w:hAnsi="Times New Roman" w:eastAsia="仿宋_GB2312" w:cs="Times New Roman"/>
          <w:spacing w:val="8"/>
          <w:sz w:val="32"/>
          <w:szCs w:val="32"/>
          <w:highlight w:val="none"/>
          <w:lang w:val="en-US" w:eastAsia="zh-CN"/>
        </w:rPr>
        <w:t xml:space="preserve"> </w:t>
      </w:r>
      <w:r>
        <w:rPr>
          <w:rFonts w:hint="default" w:ascii="Times New Roman" w:hAnsi="Times New Roman" w:eastAsia="仿宋_GB2312" w:cs="Times New Roman"/>
          <w:spacing w:val="-13"/>
          <w:sz w:val="32"/>
          <w:szCs w:val="32"/>
          <w:highlight w:val="none"/>
        </w:rPr>
        <w:t>页</w:t>
      </w:r>
    </w:p>
    <w:tbl>
      <w:tblPr>
        <w:tblStyle w:val="211"/>
        <w:tblW w:w="8785"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87"/>
        <w:gridCol w:w="2236"/>
        <w:gridCol w:w="1301"/>
        <w:gridCol w:w="1377"/>
        <w:gridCol w:w="1213"/>
        <w:gridCol w:w="1099"/>
        <w:gridCol w:w="972"/>
      </w:tblGrid>
      <w:tr w14:paraId="6D3822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620" w:hRule="atLeast"/>
        </w:trPr>
        <w:tc>
          <w:tcPr>
            <w:tcW w:w="587" w:type="dxa"/>
            <w:vAlign w:val="center"/>
          </w:tcPr>
          <w:p w14:paraId="73E06F5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序号</w:t>
            </w:r>
          </w:p>
        </w:tc>
        <w:tc>
          <w:tcPr>
            <w:tcW w:w="2236" w:type="dxa"/>
            <w:vAlign w:val="center"/>
          </w:tcPr>
          <w:p w14:paraId="77A69D9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项目名称</w:t>
            </w:r>
          </w:p>
        </w:tc>
        <w:tc>
          <w:tcPr>
            <w:tcW w:w="1301" w:type="dxa"/>
            <w:vAlign w:val="center"/>
          </w:tcPr>
          <w:p w14:paraId="0B0F21D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项目价值（元）</w:t>
            </w:r>
          </w:p>
        </w:tc>
        <w:tc>
          <w:tcPr>
            <w:tcW w:w="1377" w:type="dxa"/>
            <w:vAlign w:val="center"/>
          </w:tcPr>
          <w:p w14:paraId="01ECF8B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服务内容</w:t>
            </w:r>
          </w:p>
        </w:tc>
        <w:tc>
          <w:tcPr>
            <w:tcW w:w="1213" w:type="dxa"/>
            <w:vAlign w:val="center"/>
          </w:tcPr>
          <w:p w14:paraId="50489CF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计算</w:t>
            </w:r>
          </w:p>
          <w:p w14:paraId="5D44ABF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基础</w:t>
            </w:r>
          </w:p>
        </w:tc>
        <w:tc>
          <w:tcPr>
            <w:tcW w:w="1099" w:type="dxa"/>
            <w:vAlign w:val="center"/>
          </w:tcPr>
          <w:p w14:paraId="4998DC3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费率（%）</w:t>
            </w:r>
          </w:p>
        </w:tc>
        <w:tc>
          <w:tcPr>
            <w:tcW w:w="972" w:type="dxa"/>
            <w:vAlign w:val="center"/>
          </w:tcPr>
          <w:p w14:paraId="19D4ADB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金额（元）</w:t>
            </w:r>
          </w:p>
        </w:tc>
      </w:tr>
      <w:tr w14:paraId="445EEA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3" w:hRule="atLeast"/>
        </w:trPr>
        <w:tc>
          <w:tcPr>
            <w:tcW w:w="587" w:type="dxa"/>
            <w:vAlign w:val="center"/>
          </w:tcPr>
          <w:p w14:paraId="593CDBA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1</w:t>
            </w:r>
          </w:p>
        </w:tc>
        <w:tc>
          <w:tcPr>
            <w:tcW w:w="2236" w:type="dxa"/>
            <w:vAlign w:val="center"/>
          </w:tcPr>
          <w:p w14:paraId="16FBC5D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发包人发包专业工程</w:t>
            </w:r>
          </w:p>
        </w:tc>
        <w:tc>
          <w:tcPr>
            <w:tcW w:w="1301" w:type="dxa"/>
            <w:vAlign w:val="center"/>
          </w:tcPr>
          <w:p w14:paraId="1BE2802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77" w:type="dxa"/>
            <w:vAlign w:val="center"/>
          </w:tcPr>
          <w:p w14:paraId="3FDD57A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3" w:type="dxa"/>
            <w:vAlign w:val="center"/>
          </w:tcPr>
          <w:p w14:paraId="0BDE554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99" w:type="dxa"/>
            <w:vAlign w:val="center"/>
          </w:tcPr>
          <w:p w14:paraId="21F8ACD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2" w:type="dxa"/>
            <w:vAlign w:val="center"/>
          </w:tcPr>
          <w:p w14:paraId="2E66CB3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52C160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4" w:hRule="atLeast"/>
        </w:trPr>
        <w:tc>
          <w:tcPr>
            <w:tcW w:w="587" w:type="dxa"/>
            <w:vAlign w:val="center"/>
          </w:tcPr>
          <w:p w14:paraId="54607F8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2</w:t>
            </w:r>
          </w:p>
        </w:tc>
        <w:tc>
          <w:tcPr>
            <w:tcW w:w="2236" w:type="dxa"/>
            <w:vAlign w:val="center"/>
          </w:tcPr>
          <w:p w14:paraId="77133B0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发包人提供材料</w:t>
            </w:r>
          </w:p>
        </w:tc>
        <w:tc>
          <w:tcPr>
            <w:tcW w:w="1301" w:type="dxa"/>
            <w:vAlign w:val="center"/>
          </w:tcPr>
          <w:p w14:paraId="7527D38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77" w:type="dxa"/>
            <w:vAlign w:val="center"/>
          </w:tcPr>
          <w:p w14:paraId="27FAADA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3" w:type="dxa"/>
            <w:vAlign w:val="center"/>
          </w:tcPr>
          <w:p w14:paraId="62B76CF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99" w:type="dxa"/>
            <w:vAlign w:val="center"/>
          </w:tcPr>
          <w:p w14:paraId="5F9670C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2" w:type="dxa"/>
            <w:vAlign w:val="center"/>
          </w:tcPr>
          <w:p w14:paraId="4E1AB2A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4189A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44" w:hRule="atLeast"/>
        </w:trPr>
        <w:tc>
          <w:tcPr>
            <w:tcW w:w="587" w:type="dxa"/>
            <w:vAlign w:val="center"/>
          </w:tcPr>
          <w:p w14:paraId="53A919B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236" w:type="dxa"/>
            <w:vAlign w:val="center"/>
          </w:tcPr>
          <w:p w14:paraId="6C66F38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01" w:type="dxa"/>
            <w:vAlign w:val="center"/>
          </w:tcPr>
          <w:p w14:paraId="5CFB31A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77" w:type="dxa"/>
            <w:vAlign w:val="center"/>
          </w:tcPr>
          <w:p w14:paraId="4592D90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3" w:type="dxa"/>
            <w:vAlign w:val="center"/>
          </w:tcPr>
          <w:p w14:paraId="7D23BBD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99" w:type="dxa"/>
            <w:vAlign w:val="center"/>
          </w:tcPr>
          <w:p w14:paraId="4691387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2" w:type="dxa"/>
            <w:vAlign w:val="center"/>
          </w:tcPr>
          <w:p w14:paraId="109DA13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5CB4AC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44" w:hRule="atLeast"/>
        </w:trPr>
        <w:tc>
          <w:tcPr>
            <w:tcW w:w="587" w:type="dxa"/>
            <w:vAlign w:val="center"/>
          </w:tcPr>
          <w:p w14:paraId="52E25BA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236" w:type="dxa"/>
            <w:vAlign w:val="center"/>
          </w:tcPr>
          <w:p w14:paraId="20CEEA2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01" w:type="dxa"/>
            <w:vAlign w:val="center"/>
          </w:tcPr>
          <w:p w14:paraId="6F78BFF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77" w:type="dxa"/>
            <w:vAlign w:val="center"/>
          </w:tcPr>
          <w:p w14:paraId="1EB3FE5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3" w:type="dxa"/>
            <w:vAlign w:val="center"/>
          </w:tcPr>
          <w:p w14:paraId="5C3EEFC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99" w:type="dxa"/>
            <w:vAlign w:val="center"/>
          </w:tcPr>
          <w:p w14:paraId="715264D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2" w:type="dxa"/>
            <w:vAlign w:val="center"/>
          </w:tcPr>
          <w:p w14:paraId="5B02969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113599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44" w:hRule="atLeast"/>
        </w:trPr>
        <w:tc>
          <w:tcPr>
            <w:tcW w:w="587" w:type="dxa"/>
            <w:vAlign w:val="center"/>
          </w:tcPr>
          <w:p w14:paraId="2D719F4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236" w:type="dxa"/>
            <w:vAlign w:val="center"/>
          </w:tcPr>
          <w:p w14:paraId="43A9F20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01" w:type="dxa"/>
            <w:vAlign w:val="center"/>
          </w:tcPr>
          <w:p w14:paraId="69BD23C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77" w:type="dxa"/>
            <w:vAlign w:val="center"/>
          </w:tcPr>
          <w:p w14:paraId="7861458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3" w:type="dxa"/>
            <w:vAlign w:val="center"/>
          </w:tcPr>
          <w:p w14:paraId="76A4993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99" w:type="dxa"/>
            <w:vAlign w:val="center"/>
          </w:tcPr>
          <w:p w14:paraId="487B23E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2" w:type="dxa"/>
            <w:vAlign w:val="center"/>
          </w:tcPr>
          <w:p w14:paraId="2F426E3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6A5E21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44" w:hRule="atLeast"/>
        </w:trPr>
        <w:tc>
          <w:tcPr>
            <w:tcW w:w="587" w:type="dxa"/>
            <w:vAlign w:val="center"/>
          </w:tcPr>
          <w:p w14:paraId="0FAB961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236" w:type="dxa"/>
            <w:vAlign w:val="center"/>
          </w:tcPr>
          <w:p w14:paraId="5F40631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01" w:type="dxa"/>
            <w:vAlign w:val="center"/>
          </w:tcPr>
          <w:p w14:paraId="01D26B8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77" w:type="dxa"/>
            <w:vAlign w:val="center"/>
          </w:tcPr>
          <w:p w14:paraId="31E320F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3" w:type="dxa"/>
            <w:vAlign w:val="center"/>
          </w:tcPr>
          <w:p w14:paraId="4723EAC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99" w:type="dxa"/>
            <w:vAlign w:val="center"/>
          </w:tcPr>
          <w:p w14:paraId="3B1648F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2" w:type="dxa"/>
            <w:vAlign w:val="center"/>
          </w:tcPr>
          <w:p w14:paraId="39FBFFB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7A1216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44" w:hRule="atLeast"/>
        </w:trPr>
        <w:tc>
          <w:tcPr>
            <w:tcW w:w="587" w:type="dxa"/>
            <w:vAlign w:val="center"/>
          </w:tcPr>
          <w:p w14:paraId="75E1FA7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236" w:type="dxa"/>
            <w:vAlign w:val="center"/>
          </w:tcPr>
          <w:p w14:paraId="03D3845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01" w:type="dxa"/>
            <w:vAlign w:val="center"/>
          </w:tcPr>
          <w:p w14:paraId="68FBFA8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77" w:type="dxa"/>
            <w:vAlign w:val="center"/>
          </w:tcPr>
          <w:p w14:paraId="2A5B925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3" w:type="dxa"/>
            <w:vAlign w:val="center"/>
          </w:tcPr>
          <w:p w14:paraId="08A3334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99" w:type="dxa"/>
            <w:vAlign w:val="center"/>
          </w:tcPr>
          <w:p w14:paraId="4B533FC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2" w:type="dxa"/>
            <w:vAlign w:val="center"/>
          </w:tcPr>
          <w:p w14:paraId="1CFDB6C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70D8EC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44" w:hRule="atLeast"/>
        </w:trPr>
        <w:tc>
          <w:tcPr>
            <w:tcW w:w="587" w:type="dxa"/>
            <w:vAlign w:val="center"/>
          </w:tcPr>
          <w:p w14:paraId="4EAD7D2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236" w:type="dxa"/>
            <w:vAlign w:val="center"/>
          </w:tcPr>
          <w:p w14:paraId="1D8EA7D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01" w:type="dxa"/>
            <w:vAlign w:val="center"/>
          </w:tcPr>
          <w:p w14:paraId="27F2527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77" w:type="dxa"/>
            <w:vAlign w:val="center"/>
          </w:tcPr>
          <w:p w14:paraId="018ADB3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3" w:type="dxa"/>
            <w:vAlign w:val="center"/>
          </w:tcPr>
          <w:p w14:paraId="3B581D0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99" w:type="dxa"/>
            <w:vAlign w:val="center"/>
          </w:tcPr>
          <w:p w14:paraId="1EE40F2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2" w:type="dxa"/>
            <w:vAlign w:val="center"/>
          </w:tcPr>
          <w:p w14:paraId="4A478D4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23BEE8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44" w:hRule="atLeast"/>
        </w:trPr>
        <w:tc>
          <w:tcPr>
            <w:tcW w:w="587" w:type="dxa"/>
            <w:vAlign w:val="center"/>
          </w:tcPr>
          <w:p w14:paraId="295C141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236" w:type="dxa"/>
            <w:vAlign w:val="center"/>
          </w:tcPr>
          <w:p w14:paraId="3824D1C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01" w:type="dxa"/>
            <w:vAlign w:val="center"/>
          </w:tcPr>
          <w:p w14:paraId="5D7CEC3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377" w:type="dxa"/>
            <w:vAlign w:val="center"/>
          </w:tcPr>
          <w:p w14:paraId="27A6CF4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3" w:type="dxa"/>
            <w:vAlign w:val="center"/>
          </w:tcPr>
          <w:p w14:paraId="6181574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99" w:type="dxa"/>
            <w:vAlign w:val="center"/>
          </w:tcPr>
          <w:p w14:paraId="1712E18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72" w:type="dxa"/>
            <w:vAlign w:val="center"/>
          </w:tcPr>
          <w:p w14:paraId="32125F6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408F82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44" w:hRule="atLeast"/>
        </w:trPr>
        <w:tc>
          <w:tcPr>
            <w:tcW w:w="587" w:type="dxa"/>
            <w:vAlign w:val="center"/>
          </w:tcPr>
          <w:p w14:paraId="2F8ED33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236" w:type="dxa"/>
            <w:vAlign w:val="center"/>
          </w:tcPr>
          <w:p w14:paraId="7547D13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合计</w:t>
            </w:r>
          </w:p>
        </w:tc>
        <w:tc>
          <w:tcPr>
            <w:tcW w:w="1301" w:type="dxa"/>
            <w:vAlign w:val="center"/>
          </w:tcPr>
          <w:p w14:paraId="4E5D0F1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c>
          <w:tcPr>
            <w:tcW w:w="1377" w:type="dxa"/>
            <w:vAlign w:val="center"/>
          </w:tcPr>
          <w:p w14:paraId="517BA86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c>
          <w:tcPr>
            <w:tcW w:w="1213" w:type="dxa"/>
            <w:vAlign w:val="center"/>
          </w:tcPr>
          <w:p w14:paraId="64205D5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99" w:type="dxa"/>
            <w:vAlign w:val="center"/>
          </w:tcPr>
          <w:p w14:paraId="398697D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c>
          <w:tcPr>
            <w:tcW w:w="972" w:type="dxa"/>
            <w:vAlign w:val="center"/>
          </w:tcPr>
          <w:p w14:paraId="417EB82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bl>
    <w:p w14:paraId="3E704678">
      <w:pPr>
        <w:pStyle w:val="16"/>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注：此表项目名称、服务内容由招标人填写，编制招标控制价时，费率及金额由招标人按有关计价规定确定；投标时，费率及金额由投标人自主报价，计入投标总价中。</w:t>
      </w:r>
    </w:p>
    <w:p w14:paraId="14A64594">
      <w:pPr>
        <w:outlineLvl w:val="9"/>
        <w:rPr>
          <w:rFonts w:hint="default" w:ascii="Times New Roman" w:hAnsi="Times New Roman" w:eastAsia="仿宋_GB2312" w:cs="Times New Roman"/>
          <w:spacing w:val="-13"/>
          <w:sz w:val="32"/>
          <w:szCs w:val="32"/>
          <w:highlight w:val="none"/>
          <w:lang w:val="en-US" w:eastAsia="zh-CN"/>
        </w:rPr>
      </w:pPr>
      <w:r>
        <w:rPr>
          <w:rFonts w:hint="default" w:ascii="Times New Roman" w:hAnsi="Times New Roman" w:eastAsia="仿宋_GB2312" w:cs="Times New Roman"/>
          <w:spacing w:val="-13"/>
          <w:sz w:val="32"/>
          <w:szCs w:val="32"/>
          <w:highlight w:val="none"/>
          <w:lang w:val="en-US" w:eastAsia="zh-CN"/>
        </w:rPr>
        <w:br w:type="page"/>
      </w:r>
    </w:p>
    <w:p w14:paraId="0EFD4B58">
      <w:pPr>
        <w:pageBreakBefore w:val="0"/>
        <w:kinsoku/>
        <w:bidi w:val="0"/>
        <w:spacing w:line="440" w:lineRule="exact"/>
        <w:ind w:firstLine="0" w:firstLineChars="0"/>
        <w:jc w:val="center"/>
        <w:outlineLvl w:val="9"/>
        <w:rPr>
          <w:rFonts w:hint="default" w:ascii="Times New Roman" w:hAnsi="Times New Roman" w:eastAsia="仿宋_GB2312" w:cs="Times New Roman"/>
          <w:b/>
          <w:bCs/>
          <w:spacing w:val="-6"/>
          <w:kern w:val="2"/>
          <w:sz w:val="32"/>
          <w:szCs w:val="32"/>
          <w:highlight w:val="none"/>
          <w:lang w:val="en-US" w:eastAsia="zh-CN" w:bidi="ar-SA"/>
        </w:rPr>
      </w:pPr>
      <w:r>
        <w:rPr>
          <w:rFonts w:hint="default" w:ascii="Times New Roman" w:hAnsi="Times New Roman" w:eastAsia="仿宋_GB2312" w:cs="Times New Roman"/>
          <w:b/>
          <w:bCs/>
          <w:spacing w:val="-6"/>
          <w:kern w:val="2"/>
          <w:sz w:val="32"/>
          <w:szCs w:val="32"/>
          <w:highlight w:val="none"/>
          <w:lang w:val="en-US" w:eastAsia="zh-CN" w:bidi="ar-SA"/>
        </w:rPr>
        <w:t>规费、税金项目计价表</w:t>
      </w:r>
    </w:p>
    <w:p w14:paraId="6AAE8A46">
      <w:pPr>
        <w:pStyle w:val="17"/>
        <w:pageBreakBefore w:val="0"/>
        <w:kinsoku/>
        <w:bidi w:val="0"/>
        <w:spacing w:before="68" w:line="440" w:lineRule="exact"/>
        <w:ind w:left="478" w:firstLine="0" w:firstLineChars="0"/>
        <w:jc w:val="left"/>
        <w:outlineLvl w:val="9"/>
        <w:rPr>
          <w:rFonts w:hint="default" w:ascii="Times New Roman" w:hAnsi="Times New Roman" w:eastAsia="仿宋_GB2312" w:cs="Times New Roman"/>
          <w:spacing w:val="-13"/>
          <w:sz w:val="32"/>
          <w:szCs w:val="32"/>
          <w:highlight w:val="none"/>
        </w:rPr>
      </w:pPr>
    </w:p>
    <w:p w14:paraId="11A78394">
      <w:pPr>
        <w:pageBreakBefore w:val="0"/>
        <w:kinsoku/>
        <w:bidi w:val="0"/>
        <w:spacing w:line="440" w:lineRule="exact"/>
        <w:ind w:firstLine="0" w:firstLineChars="0"/>
        <w:jc w:val="both"/>
        <w:outlineLvl w:val="9"/>
        <w:rPr>
          <w:rFonts w:hint="default" w:ascii="Times New Roman" w:hAnsi="Times New Roman" w:eastAsia="仿宋_GB2312" w:cs="Times New Roman"/>
          <w:spacing w:val="-13"/>
          <w:sz w:val="32"/>
          <w:szCs w:val="32"/>
          <w:highlight w:val="none"/>
        </w:rPr>
      </w:pPr>
      <w:r>
        <w:rPr>
          <w:rFonts w:hint="default" w:ascii="Times New Roman" w:hAnsi="Times New Roman" w:eastAsia="仿宋_GB2312" w:cs="Times New Roman"/>
          <w:spacing w:val="-13"/>
          <w:sz w:val="32"/>
          <w:szCs w:val="32"/>
          <w:highlight w:val="none"/>
        </w:rPr>
        <w:t>工程名称：</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 xml:space="preserve">    </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标段：</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13"/>
          <w:sz w:val="32"/>
          <w:szCs w:val="32"/>
          <w:highlight w:val="none"/>
        </w:rPr>
        <w:t>第</w:t>
      </w:r>
      <w:r>
        <w:rPr>
          <w:rFonts w:hint="default" w:ascii="Times New Roman" w:hAnsi="Times New Roman" w:eastAsia="仿宋_GB2312" w:cs="Times New Roman"/>
          <w:spacing w:val="6"/>
          <w:sz w:val="32"/>
          <w:szCs w:val="32"/>
          <w:highlight w:val="none"/>
        </w:rPr>
        <w:t xml:space="preserve">  </w:t>
      </w:r>
      <w:r>
        <w:rPr>
          <w:rFonts w:hint="default" w:ascii="Times New Roman" w:hAnsi="Times New Roman" w:eastAsia="仿宋_GB2312" w:cs="Times New Roman"/>
          <w:spacing w:val="-13"/>
          <w:sz w:val="32"/>
          <w:szCs w:val="32"/>
          <w:highlight w:val="none"/>
        </w:rPr>
        <w:t>页</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共</w:t>
      </w:r>
      <w:r>
        <w:rPr>
          <w:rFonts w:hint="default" w:ascii="Times New Roman" w:hAnsi="Times New Roman" w:eastAsia="仿宋_GB2312" w:cs="Times New Roman"/>
          <w:spacing w:val="8"/>
          <w:sz w:val="32"/>
          <w:szCs w:val="32"/>
          <w:highlight w:val="none"/>
        </w:rPr>
        <w:t xml:space="preserve"> </w:t>
      </w:r>
      <w:r>
        <w:rPr>
          <w:rFonts w:hint="default" w:ascii="Times New Roman" w:hAnsi="Times New Roman" w:eastAsia="仿宋_GB2312" w:cs="Times New Roman"/>
          <w:spacing w:val="8"/>
          <w:sz w:val="32"/>
          <w:szCs w:val="32"/>
          <w:highlight w:val="none"/>
          <w:lang w:val="en-US" w:eastAsia="zh-CN"/>
        </w:rPr>
        <w:t xml:space="preserve"> </w:t>
      </w:r>
      <w:r>
        <w:rPr>
          <w:rFonts w:hint="default" w:ascii="Times New Roman" w:hAnsi="Times New Roman" w:eastAsia="仿宋_GB2312" w:cs="Times New Roman"/>
          <w:spacing w:val="-13"/>
          <w:sz w:val="32"/>
          <w:szCs w:val="32"/>
          <w:highlight w:val="none"/>
        </w:rPr>
        <w:t>页</w:t>
      </w:r>
    </w:p>
    <w:tbl>
      <w:tblPr>
        <w:tblStyle w:val="211"/>
        <w:tblW w:w="9057"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77"/>
        <w:gridCol w:w="1930"/>
        <w:gridCol w:w="1889"/>
        <w:gridCol w:w="1653"/>
        <w:gridCol w:w="1498"/>
        <w:gridCol w:w="1210"/>
      </w:tblGrid>
      <w:tr w14:paraId="2EACA0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91" w:hRule="atLeast"/>
        </w:trPr>
        <w:tc>
          <w:tcPr>
            <w:tcW w:w="877" w:type="dxa"/>
            <w:vAlign w:val="center"/>
          </w:tcPr>
          <w:p w14:paraId="3DAA461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序号</w:t>
            </w:r>
          </w:p>
        </w:tc>
        <w:tc>
          <w:tcPr>
            <w:tcW w:w="1930" w:type="dxa"/>
            <w:vAlign w:val="center"/>
          </w:tcPr>
          <w:p w14:paraId="36092B7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项目名称</w:t>
            </w:r>
          </w:p>
        </w:tc>
        <w:tc>
          <w:tcPr>
            <w:tcW w:w="1889" w:type="dxa"/>
            <w:vAlign w:val="center"/>
          </w:tcPr>
          <w:p w14:paraId="02A9DDE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计算基础</w:t>
            </w:r>
          </w:p>
        </w:tc>
        <w:tc>
          <w:tcPr>
            <w:tcW w:w="1653" w:type="dxa"/>
            <w:vAlign w:val="center"/>
          </w:tcPr>
          <w:p w14:paraId="03CA9D9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计算基数</w:t>
            </w:r>
          </w:p>
        </w:tc>
        <w:tc>
          <w:tcPr>
            <w:tcW w:w="1498" w:type="dxa"/>
            <w:vAlign w:val="center"/>
          </w:tcPr>
          <w:p w14:paraId="04753C1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计算费率（%）</w:t>
            </w:r>
          </w:p>
        </w:tc>
        <w:tc>
          <w:tcPr>
            <w:tcW w:w="1210" w:type="dxa"/>
            <w:vAlign w:val="center"/>
          </w:tcPr>
          <w:p w14:paraId="19734A3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金额（元）</w:t>
            </w:r>
          </w:p>
        </w:tc>
      </w:tr>
      <w:tr w14:paraId="58EE6F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6" w:hRule="atLeast"/>
        </w:trPr>
        <w:tc>
          <w:tcPr>
            <w:tcW w:w="877" w:type="dxa"/>
            <w:vAlign w:val="center"/>
          </w:tcPr>
          <w:p w14:paraId="193E68A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1</w:t>
            </w:r>
          </w:p>
        </w:tc>
        <w:tc>
          <w:tcPr>
            <w:tcW w:w="1930" w:type="dxa"/>
            <w:vAlign w:val="center"/>
          </w:tcPr>
          <w:p w14:paraId="3ED9870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规费</w:t>
            </w:r>
          </w:p>
        </w:tc>
        <w:tc>
          <w:tcPr>
            <w:tcW w:w="1889" w:type="dxa"/>
            <w:vAlign w:val="center"/>
          </w:tcPr>
          <w:p w14:paraId="36CD877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定额人工费</w:t>
            </w:r>
          </w:p>
        </w:tc>
        <w:tc>
          <w:tcPr>
            <w:tcW w:w="1653" w:type="dxa"/>
            <w:vAlign w:val="center"/>
          </w:tcPr>
          <w:p w14:paraId="0BB301F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98" w:type="dxa"/>
            <w:vAlign w:val="center"/>
          </w:tcPr>
          <w:p w14:paraId="4CFDFC5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0" w:type="dxa"/>
            <w:vAlign w:val="center"/>
          </w:tcPr>
          <w:p w14:paraId="073A7DC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2C6861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6" w:hRule="atLeast"/>
        </w:trPr>
        <w:tc>
          <w:tcPr>
            <w:tcW w:w="877" w:type="dxa"/>
            <w:vAlign w:val="center"/>
          </w:tcPr>
          <w:p w14:paraId="1FF5FD9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1.1</w:t>
            </w:r>
          </w:p>
        </w:tc>
        <w:tc>
          <w:tcPr>
            <w:tcW w:w="1930" w:type="dxa"/>
            <w:vAlign w:val="center"/>
          </w:tcPr>
          <w:p w14:paraId="345A785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社会保险费</w:t>
            </w:r>
          </w:p>
        </w:tc>
        <w:tc>
          <w:tcPr>
            <w:tcW w:w="1889" w:type="dxa"/>
            <w:vAlign w:val="center"/>
          </w:tcPr>
          <w:p w14:paraId="4E08561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定额人工费</w:t>
            </w:r>
          </w:p>
        </w:tc>
        <w:tc>
          <w:tcPr>
            <w:tcW w:w="1653" w:type="dxa"/>
            <w:vAlign w:val="center"/>
          </w:tcPr>
          <w:p w14:paraId="66CDC8F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98" w:type="dxa"/>
            <w:vAlign w:val="center"/>
          </w:tcPr>
          <w:p w14:paraId="55FB079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0" w:type="dxa"/>
            <w:vAlign w:val="center"/>
          </w:tcPr>
          <w:p w14:paraId="4931F84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3A6FC9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06" w:hRule="atLeast"/>
        </w:trPr>
        <w:tc>
          <w:tcPr>
            <w:tcW w:w="877" w:type="dxa"/>
            <w:vAlign w:val="center"/>
          </w:tcPr>
          <w:p w14:paraId="6E9869D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lang w:eastAsia="zh-CN"/>
              </w:rPr>
              <w:t>（</w:t>
            </w:r>
            <w:r>
              <w:rPr>
                <w:rFonts w:hint="default" w:ascii="Times New Roman" w:hAnsi="Times New Roman" w:eastAsia="仿宋_GB2312" w:cs="Times New Roman"/>
                <w:sz w:val="32"/>
                <w:szCs w:val="32"/>
                <w:highlight w:val="none"/>
                <w:lang w:val="en-US" w:eastAsia="zh-CN"/>
              </w:rPr>
              <w:t>1</w:t>
            </w:r>
            <w:r>
              <w:rPr>
                <w:rFonts w:hint="default" w:ascii="Times New Roman" w:hAnsi="Times New Roman" w:eastAsia="仿宋_GB2312" w:cs="Times New Roman"/>
                <w:sz w:val="32"/>
                <w:szCs w:val="32"/>
                <w:highlight w:val="none"/>
                <w:lang w:eastAsia="zh-CN"/>
              </w:rPr>
              <w:t>）</w:t>
            </w:r>
          </w:p>
        </w:tc>
        <w:tc>
          <w:tcPr>
            <w:tcW w:w="1930" w:type="dxa"/>
            <w:vAlign w:val="center"/>
          </w:tcPr>
          <w:p w14:paraId="05B81BE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养老保险费</w:t>
            </w:r>
          </w:p>
        </w:tc>
        <w:tc>
          <w:tcPr>
            <w:tcW w:w="1889" w:type="dxa"/>
            <w:vAlign w:val="center"/>
          </w:tcPr>
          <w:p w14:paraId="4D02538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定额人工费</w:t>
            </w:r>
          </w:p>
        </w:tc>
        <w:tc>
          <w:tcPr>
            <w:tcW w:w="1653" w:type="dxa"/>
            <w:vAlign w:val="center"/>
          </w:tcPr>
          <w:p w14:paraId="260A307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98" w:type="dxa"/>
            <w:vAlign w:val="center"/>
          </w:tcPr>
          <w:p w14:paraId="0021D0F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0" w:type="dxa"/>
            <w:vAlign w:val="center"/>
          </w:tcPr>
          <w:p w14:paraId="0EE7941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2492F1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6" w:hRule="atLeast"/>
        </w:trPr>
        <w:tc>
          <w:tcPr>
            <w:tcW w:w="877" w:type="dxa"/>
            <w:vAlign w:val="center"/>
          </w:tcPr>
          <w:p w14:paraId="0CC28B0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lang w:eastAsia="zh-CN"/>
              </w:rPr>
              <w:t>（</w:t>
            </w:r>
            <w:r>
              <w:rPr>
                <w:rFonts w:hint="default" w:ascii="Times New Roman" w:hAnsi="Times New Roman" w:eastAsia="仿宋_GB2312" w:cs="Times New Roman"/>
                <w:sz w:val="32"/>
                <w:szCs w:val="32"/>
                <w:highlight w:val="none"/>
                <w:lang w:val="en-US" w:eastAsia="zh-CN"/>
              </w:rPr>
              <w:t>2</w:t>
            </w:r>
            <w:r>
              <w:rPr>
                <w:rFonts w:hint="default" w:ascii="Times New Roman" w:hAnsi="Times New Roman" w:eastAsia="仿宋_GB2312" w:cs="Times New Roman"/>
                <w:sz w:val="32"/>
                <w:szCs w:val="32"/>
                <w:highlight w:val="none"/>
                <w:lang w:eastAsia="zh-CN"/>
              </w:rPr>
              <w:t>）</w:t>
            </w:r>
          </w:p>
        </w:tc>
        <w:tc>
          <w:tcPr>
            <w:tcW w:w="1930" w:type="dxa"/>
            <w:vAlign w:val="center"/>
          </w:tcPr>
          <w:p w14:paraId="32AEF33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失业保险费</w:t>
            </w:r>
          </w:p>
        </w:tc>
        <w:tc>
          <w:tcPr>
            <w:tcW w:w="1889" w:type="dxa"/>
            <w:vAlign w:val="center"/>
          </w:tcPr>
          <w:p w14:paraId="5B64DFC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定额人工费</w:t>
            </w:r>
          </w:p>
        </w:tc>
        <w:tc>
          <w:tcPr>
            <w:tcW w:w="1653" w:type="dxa"/>
            <w:vAlign w:val="center"/>
          </w:tcPr>
          <w:p w14:paraId="4249AA2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98" w:type="dxa"/>
            <w:vAlign w:val="center"/>
          </w:tcPr>
          <w:p w14:paraId="0496F1A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0" w:type="dxa"/>
            <w:vAlign w:val="center"/>
          </w:tcPr>
          <w:p w14:paraId="18E7F34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359ABB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06" w:hRule="atLeast"/>
        </w:trPr>
        <w:tc>
          <w:tcPr>
            <w:tcW w:w="877" w:type="dxa"/>
            <w:vAlign w:val="center"/>
          </w:tcPr>
          <w:p w14:paraId="6896458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lang w:eastAsia="zh-CN"/>
              </w:rPr>
              <w:t>（</w:t>
            </w:r>
            <w:r>
              <w:rPr>
                <w:rFonts w:hint="default" w:ascii="Times New Roman" w:hAnsi="Times New Roman" w:eastAsia="仿宋_GB2312" w:cs="Times New Roman"/>
                <w:sz w:val="32"/>
                <w:szCs w:val="32"/>
                <w:highlight w:val="none"/>
                <w:lang w:val="en-US" w:eastAsia="zh-CN"/>
              </w:rPr>
              <w:t>3</w:t>
            </w:r>
            <w:r>
              <w:rPr>
                <w:rFonts w:hint="default" w:ascii="Times New Roman" w:hAnsi="Times New Roman" w:eastAsia="仿宋_GB2312" w:cs="Times New Roman"/>
                <w:sz w:val="32"/>
                <w:szCs w:val="32"/>
                <w:highlight w:val="none"/>
                <w:lang w:eastAsia="zh-CN"/>
              </w:rPr>
              <w:t>）</w:t>
            </w:r>
          </w:p>
        </w:tc>
        <w:tc>
          <w:tcPr>
            <w:tcW w:w="1930" w:type="dxa"/>
            <w:vAlign w:val="center"/>
          </w:tcPr>
          <w:p w14:paraId="529D169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医疗保险费</w:t>
            </w:r>
          </w:p>
        </w:tc>
        <w:tc>
          <w:tcPr>
            <w:tcW w:w="1889" w:type="dxa"/>
            <w:vAlign w:val="center"/>
          </w:tcPr>
          <w:p w14:paraId="4A48E9A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定额人工费</w:t>
            </w:r>
          </w:p>
        </w:tc>
        <w:tc>
          <w:tcPr>
            <w:tcW w:w="1653" w:type="dxa"/>
            <w:vAlign w:val="center"/>
          </w:tcPr>
          <w:p w14:paraId="5A55493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98" w:type="dxa"/>
            <w:vAlign w:val="center"/>
          </w:tcPr>
          <w:p w14:paraId="7724F25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0" w:type="dxa"/>
            <w:vAlign w:val="center"/>
          </w:tcPr>
          <w:p w14:paraId="7B1BB8A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529A59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06" w:hRule="atLeast"/>
        </w:trPr>
        <w:tc>
          <w:tcPr>
            <w:tcW w:w="877" w:type="dxa"/>
            <w:vAlign w:val="center"/>
          </w:tcPr>
          <w:p w14:paraId="2DC4211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lang w:eastAsia="zh-CN"/>
              </w:rPr>
              <w:t>（</w:t>
            </w:r>
            <w:r>
              <w:rPr>
                <w:rFonts w:hint="default" w:ascii="Times New Roman" w:hAnsi="Times New Roman" w:eastAsia="仿宋_GB2312" w:cs="Times New Roman"/>
                <w:sz w:val="32"/>
                <w:szCs w:val="32"/>
                <w:highlight w:val="none"/>
                <w:lang w:val="en-US" w:eastAsia="zh-CN"/>
              </w:rPr>
              <w:t>4</w:t>
            </w:r>
            <w:r>
              <w:rPr>
                <w:rFonts w:hint="default" w:ascii="Times New Roman" w:hAnsi="Times New Roman" w:eastAsia="仿宋_GB2312" w:cs="Times New Roman"/>
                <w:sz w:val="32"/>
                <w:szCs w:val="32"/>
                <w:highlight w:val="none"/>
                <w:lang w:eastAsia="zh-CN"/>
              </w:rPr>
              <w:t>）</w:t>
            </w:r>
          </w:p>
        </w:tc>
        <w:tc>
          <w:tcPr>
            <w:tcW w:w="1930" w:type="dxa"/>
            <w:vAlign w:val="center"/>
          </w:tcPr>
          <w:p w14:paraId="7F10544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工伤保险费</w:t>
            </w:r>
          </w:p>
        </w:tc>
        <w:tc>
          <w:tcPr>
            <w:tcW w:w="1889" w:type="dxa"/>
            <w:vAlign w:val="center"/>
          </w:tcPr>
          <w:p w14:paraId="1D3F5AE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定额人工费</w:t>
            </w:r>
          </w:p>
        </w:tc>
        <w:tc>
          <w:tcPr>
            <w:tcW w:w="1653" w:type="dxa"/>
            <w:vAlign w:val="center"/>
          </w:tcPr>
          <w:p w14:paraId="21CDC58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98" w:type="dxa"/>
            <w:vAlign w:val="center"/>
          </w:tcPr>
          <w:p w14:paraId="3CD7026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0" w:type="dxa"/>
            <w:vAlign w:val="center"/>
          </w:tcPr>
          <w:p w14:paraId="2406A33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B7614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06" w:hRule="atLeast"/>
        </w:trPr>
        <w:tc>
          <w:tcPr>
            <w:tcW w:w="877" w:type="dxa"/>
            <w:vAlign w:val="center"/>
          </w:tcPr>
          <w:p w14:paraId="2AAADA8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（5）</w:t>
            </w:r>
          </w:p>
        </w:tc>
        <w:tc>
          <w:tcPr>
            <w:tcW w:w="1930" w:type="dxa"/>
            <w:vAlign w:val="center"/>
          </w:tcPr>
          <w:p w14:paraId="304A70B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生育保险费</w:t>
            </w:r>
          </w:p>
        </w:tc>
        <w:tc>
          <w:tcPr>
            <w:tcW w:w="1889" w:type="dxa"/>
            <w:vAlign w:val="center"/>
          </w:tcPr>
          <w:p w14:paraId="7FEBFBA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定额人工费</w:t>
            </w:r>
          </w:p>
        </w:tc>
        <w:tc>
          <w:tcPr>
            <w:tcW w:w="1653" w:type="dxa"/>
            <w:vAlign w:val="center"/>
          </w:tcPr>
          <w:p w14:paraId="6DBD318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98" w:type="dxa"/>
            <w:vAlign w:val="center"/>
          </w:tcPr>
          <w:p w14:paraId="56A229F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0" w:type="dxa"/>
            <w:vAlign w:val="center"/>
          </w:tcPr>
          <w:p w14:paraId="297675F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0677F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06" w:hRule="atLeast"/>
        </w:trPr>
        <w:tc>
          <w:tcPr>
            <w:tcW w:w="877" w:type="dxa"/>
            <w:vAlign w:val="center"/>
          </w:tcPr>
          <w:p w14:paraId="5D7A081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1.2</w:t>
            </w:r>
          </w:p>
        </w:tc>
        <w:tc>
          <w:tcPr>
            <w:tcW w:w="1930" w:type="dxa"/>
            <w:vAlign w:val="center"/>
          </w:tcPr>
          <w:p w14:paraId="7182D0B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住房公积金</w:t>
            </w:r>
          </w:p>
        </w:tc>
        <w:tc>
          <w:tcPr>
            <w:tcW w:w="1889" w:type="dxa"/>
            <w:vAlign w:val="center"/>
          </w:tcPr>
          <w:p w14:paraId="284FC6F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定额人工费</w:t>
            </w:r>
          </w:p>
        </w:tc>
        <w:tc>
          <w:tcPr>
            <w:tcW w:w="1653" w:type="dxa"/>
            <w:vAlign w:val="center"/>
          </w:tcPr>
          <w:p w14:paraId="1CEE13A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98" w:type="dxa"/>
            <w:vAlign w:val="center"/>
          </w:tcPr>
          <w:p w14:paraId="407CEB6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0" w:type="dxa"/>
            <w:vAlign w:val="center"/>
          </w:tcPr>
          <w:p w14:paraId="0A414E9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46127C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963" w:hRule="atLeast"/>
        </w:trPr>
        <w:tc>
          <w:tcPr>
            <w:tcW w:w="877" w:type="dxa"/>
            <w:vAlign w:val="center"/>
          </w:tcPr>
          <w:p w14:paraId="56D6767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1.3</w:t>
            </w:r>
          </w:p>
        </w:tc>
        <w:tc>
          <w:tcPr>
            <w:tcW w:w="1930" w:type="dxa"/>
            <w:vAlign w:val="center"/>
          </w:tcPr>
          <w:p w14:paraId="4352C98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工程排污费</w:t>
            </w:r>
          </w:p>
        </w:tc>
        <w:tc>
          <w:tcPr>
            <w:tcW w:w="1889" w:type="dxa"/>
            <w:vAlign w:val="center"/>
          </w:tcPr>
          <w:p w14:paraId="0EA7299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按工程所在地环境保护部门收取标准，按实计入</w:t>
            </w:r>
          </w:p>
        </w:tc>
        <w:tc>
          <w:tcPr>
            <w:tcW w:w="1653" w:type="dxa"/>
            <w:vAlign w:val="center"/>
          </w:tcPr>
          <w:p w14:paraId="3B70A2F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98" w:type="dxa"/>
            <w:vAlign w:val="center"/>
          </w:tcPr>
          <w:p w14:paraId="01B628F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0" w:type="dxa"/>
            <w:vAlign w:val="center"/>
          </w:tcPr>
          <w:p w14:paraId="2CAAE3C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47D671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06" w:hRule="atLeast"/>
        </w:trPr>
        <w:tc>
          <w:tcPr>
            <w:tcW w:w="877" w:type="dxa"/>
            <w:vAlign w:val="center"/>
          </w:tcPr>
          <w:p w14:paraId="45314DA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930" w:type="dxa"/>
            <w:vAlign w:val="center"/>
          </w:tcPr>
          <w:p w14:paraId="3D8BF48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889" w:type="dxa"/>
            <w:vAlign w:val="center"/>
          </w:tcPr>
          <w:p w14:paraId="2329761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653" w:type="dxa"/>
            <w:vAlign w:val="center"/>
          </w:tcPr>
          <w:p w14:paraId="1374C9A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98" w:type="dxa"/>
            <w:vAlign w:val="center"/>
          </w:tcPr>
          <w:p w14:paraId="49CD9B6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0" w:type="dxa"/>
            <w:vAlign w:val="center"/>
          </w:tcPr>
          <w:p w14:paraId="3B92ED8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44F6D7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420" w:hRule="atLeast"/>
        </w:trPr>
        <w:tc>
          <w:tcPr>
            <w:tcW w:w="877" w:type="dxa"/>
            <w:vAlign w:val="center"/>
          </w:tcPr>
          <w:p w14:paraId="7BF677D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2</w:t>
            </w:r>
          </w:p>
        </w:tc>
        <w:tc>
          <w:tcPr>
            <w:tcW w:w="1930" w:type="dxa"/>
            <w:vAlign w:val="center"/>
          </w:tcPr>
          <w:p w14:paraId="01F9794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税金</w:t>
            </w:r>
          </w:p>
        </w:tc>
        <w:tc>
          <w:tcPr>
            <w:tcW w:w="1889" w:type="dxa"/>
            <w:vAlign w:val="center"/>
          </w:tcPr>
          <w:p w14:paraId="364984A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分部分项工程费+措施项目费+其他项目费+规费-按规定不计税的工程设备金额</w:t>
            </w:r>
          </w:p>
        </w:tc>
        <w:tc>
          <w:tcPr>
            <w:tcW w:w="1653" w:type="dxa"/>
            <w:vAlign w:val="center"/>
          </w:tcPr>
          <w:p w14:paraId="6F12602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98" w:type="dxa"/>
            <w:vAlign w:val="center"/>
          </w:tcPr>
          <w:p w14:paraId="5B4DA3C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10" w:type="dxa"/>
            <w:vAlign w:val="center"/>
          </w:tcPr>
          <w:p w14:paraId="2D11CD8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54FBDE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27" w:hRule="atLeast"/>
        </w:trPr>
        <w:tc>
          <w:tcPr>
            <w:tcW w:w="7847" w:type="dxa"/>
            <w:gridSpan w:val="5"/>
            <w:vAlign w:val="center"/>
          </w:tcPr>
          <w:p w14:paraId="3B17B27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合计</w:t>
            </w:r>
          </w:p>
        </w:tc>
        <w:tc>
          <w:tcPr>
            <w:tcW w:w="1210" w:type="dxa"/>
            <w:vAlign w:val="center"/>
          </w:tcPr>
          <w:p w14:paraId="5251283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bl>
    <w:p w14:paraId="26A91855">
      <w:pPr>
        <w:pageBreakBefore w:val="0"/>
        <w:kinsoku/>
        <w:bidi w:val="0"/>
        <w:spacing w:line="440" w:lineRule="exact"/>
        <w:ind w:firstLine="0" w:firstLineChars="0"/>
        <w:jc w:val="both"/>
        <w:outlineLvl w:val="9"/>
        <w:rPr>
          <w:rFonts w:hint="default" w:ascii="Times New Roman" w:hAnsi="Times New Roman" w:eastAsia="仿宋_GB2312" w:cs="Times New Roman"/>
          <w:spacing w:val="-13"/>
          <w:sz w:val="32"/>
          <w:szCs w:val="32"/>
          <w:highlight w:val="none"/>
          <w:lang w:val="en-US" w:eastAsia="zh-CN"/>
        </w:rPr>
      </w:pPr>
    </w:p>
    <w:p w14:paraId="06A2AE3C">
      <w:pPr>
        <w:pageBreakBefore w:val="0"/>
        <w:kinsoku/>
        <w:bidi w:val="0"/>
        <w:spacing w:line="440" w:lineRule="exact"/>
        <w:ind w:firstLine="0" w:firstLineChars="0"/>
        <w:jc w:val="left"/>
        <w:outlineLvl w:val="9"/>
        <w:rPr>
          <w:rFonts w:hint="default" w:ascii="Times New Roman" w:hAnsi="Times New Roman" w:eastAsia="仿宋_GB2312" w:cs="Times New Roman"/>
          <w:sz w:val="32"/>
          <w:szCs w:val="32"/>
          <w:highlight w:val="none"/>
          <w:lang w:val="en-US" w:eastAsia="zh-CN"/>
        </w:rPr>
      </w:pPr>
      <w:r>
        <w:rPr>
          <w:rFonts w:hint="eastAsia" w:ascii="Times New Roman" w:hAnsi="Times New Roman" w:eastAsia="仿宋_GB2312" w:cs="Times New Roman"/>
          <w:sz w:val="32"/>
          <w:szCs w:val="32"/>
          <w:highlight w:val="none"/>
          <w:lang w:val="en-US" w:eastAsia="zh-CN"/>
        </w:rPr>
        <w:t>编制人(造价人员):                 复核人(造价工程师):</w:t>
      </w:r>
    </w:p>
    <w:p w14:paraId="0C68C635">
      <w:pPr>
        <w:pageBreakBefore w:val="0"/>
        <w:kinsoku/>
        <w:bidi w:val="0"/>
        <w:spacing w:line="440" w:lineRule="exact"/>
        <w:ind w:firstLine="0" w:firstLineChars="0"/>
        <w:jc w:val="center"/>
        <w:outlineLvl w:val="9"/>
        <w:rPr>
          <w:rFonts w:hint="default" w:ascii="Times New Roman" w:hAnsi="Times New Roman" w:eastAsia="仿宋_GB2312" w:cs="Times New Roman"/>
          <w:b/>
          <w:bCs/>
          <w:spacing w:val="-6"/>
          <w:kern w:val="2"/>
          <w:sz w:val="32"/>
          <w:szCs w:val="32"/>
          <w:highlight w:val="none"/>
          <w:lang w:val="en-US" w:eastAsia="zh-CN" w:bidi="ar-SA"/>
        </w:rPr>
      </w:pPr>
      <w:r>
        <w:rPr>
          <w:rFonts w:hint="default" w:ascii="Times New Roman" w:hAnsi="Times New Roman" w:eastAsia="仿宋_GB2312" w:cs="Times New Roman"/>
          <w:b/>
          <w:bCs/>
          <w:spacing w:val="-6"/>
          <w:kern w:val="2"/>
          <w:sz w:val="32"/>
          <w:szCs w:val="32"/>
          <w:highlight w:val="none"/>
          <w:lang w:val="en-US" w:eastAsia="zh-CN" w:bidi="ar-SA"/>
        </w:rPr>
        <w:t>发包人提供材料和工程设备一览表</w:t>
      </w:r>
    </w:p>
    <w:p w14:paraId="0A86E71E">
      <w:pPr>
        <w:pStyle w:val="17"/>
        <w:pageBreakBefore w:val="0"/>
        <w:kinsoku/>
        <w:bidi w:val="0"/>
        <w:spacing w:before="68" w:line="440" w:lineRule="exact"/>
        <w:ind w:left="478" w:firstLine="0" w:firstLineChars="0"/>
        <w:jc w:val="left"/>
        <w:outlineLvl w:val="9"/>
        <w:rPr>
          <w:rFonts w:hint="default" w:ascii="Times New Roman" w:hAnsi="Times New Roman" w:eastAsia="仿宋_GB2312" w:cs="Times New Roman"/>
          <w:spacing w:val="-13"/>
          <w:sz w:val="32"/>
          <w:szCs w:val="32"/>
          <w:highlight w:val="none"/>
        </w:rPr>
      </w:pPr>
    </w:p>
    <w:p w14:paraId="6985D554">
      <w:pPr>
        <w:pageBreakBefore w:val="0"/>
        <w:kinsoku/>
        <w:bidi w:val="0"/>
        <w:spacing w:line="440" w:lineRule="exact"/>
        <w:ind w:firstLine="0" w:firstLineChars="0"/>
        <w:jc w:val="both"/>
        <w:outlineLvl w:val="9"/>
        <w:rPr>
          <w:rFonts w:hint="default" w:ascii="Times New Roman" w:hAnsi="Times New Roman" w:eastAsia="仿宋_GB2312" w:cs="Times New Roman"/>
          <w:spacing w:val="-13"/>
          <w:sz w:val="32"/>
          <w:szCs w:val="32"/>
          <w:highlight w:val="none"/>
        </w:rPr>
      </w:pPr>
      <w:r>
        <w:rPr>
          <w:rFonts w:hint="default" w:ascii="Times New Roman" w:hAnsi="Times New Roman" w:eastAsia="仿宋_GB2312" w:cs="Times New Roman"/>
          <w:spacing w:val="-13"/>
          <w:sz w:val="32"/>
          <w:szCs w:val="32"/>
          <w:highlight w:val="none"/>
        </w:rPr>
        <w:t>工程名称：</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标段：</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 xml:space="preserve">  </w:t>
      </w:r>
      <w:r>
        <w:rPr>
          <w:rFonts w:hint="default" w:ascii="Times New Roman" w:hAnsi="Times New Roman" w:eastAsia="仿宋_GB2312" w:cs="Times New Roman"/>
          <w:spacing w:val="-13"/>
          <w:sz w:val="32"/>
          <w:szCs w:val="32"/>
          <w:highlight w:val="none"/>
        </w:rPr>
        <w:t>第</w:t>
      </w:r>
      <w:r>
        <w:rPr>
          <w:rFonts w:hint="default" w:ascii="Times New Roman" w:hAnsi="Times New Roman" w:eastAsia="仿宋_GB2312" w:cs="Times New Roman"/>
          <w:spacing w:val="6"/>
          <w:sz w:val="32"/>
          <w:szCs w:val="32"/>
          <w:highlight w:val="none"/>
        </w:rPr>
        <w:t xml:space="preserve">  </w:t>
      </w:r>
      <w:r>
        <w:rPr>
          <w:rFonts w:hint="default" w:ascii="Times New Roman" w:hAnsi="Times New Roman" w:eastAsia="仿宋_GB2312" w:cs="Times New Roman"/>
          <w:spacing w:val="-13"/>
          <w:sz w:val="32"/>
          <w:szCs w:val="32"/>
          <w:highlight w:val="none"/>
        </w:rPr>
        <w:t>页</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共</w:t>
      </w:r>
      <w:r>
        <w:rPr>
          <w:rFonts w:hint="default" w:ascii="Times New Roman" w:hAnsi="Times New Roman" w:eastAsia="仿宋_GB2312" w:cs="Times New Roman"/>
          <w:spacing w:val="8"/>
          <w:sz w:val="32"/>
          <w:szCs w:val="32"/>
          <w:highlight w:val="none"/>
        </w:rPr>
        <w:t xml:space="preserve"> </w:t>
      </w:r>
      <w:r>
        <w:rPr>
          <w:rFonts w:hint="default" w:ascii="Times New Roman" w:hAnsi="Times New Roman" w:eastAsia="仿宋_GB2312" w:cs="Times New Roman"/>
          <w:spacing w:val="8"/>
          <w:sz w:val="32"/>
          <w:szCs w:val="32"/>
          <w:highlight w:val="none"/>
          <w:lang w:val="en-US" w:eastAsia="zh-CN"/>
        </w:rPr>
        <w:t xml:space="preserve"> </w:t>
      </w:r>
      <w:r>
        <w:rPr>
          <w:rFonts w:hint="default" w:ascii="Times New Roman" w:hAnsi="Times New Roman" w:eastAsia="仿宋_GB2312" w:cs="Times New Roman"/>
          <w:spacing w:val="-13"/>
          <w:sz w:val="32"/>
          <w:szCs w:val="32"/>
          <w:highlight w:val="none"/>
        </w:rPr>
        <w:t>页</w:t>
      </w:r>
    </w:p>
    <w:tbl>
      <w:tblPr>
        <w:tblStyle w:val="211"/>
        <w:tblW w:w="9375" w:type="dxa"/>
        <w:tblInd w:w="-304"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95"/>
        <w:gridCol w:w="2630"/>
        <w:gridCol w:w="876"/>
        <w:gridCol w:w="933"/>
        <w:gridCol w:w="860"/>
        <w:gridCol w:w="1037"/>
        <w:gridCol w:w="1201"/>
        <w:gridCol w:w="1143"/>
      </w:tblGrid>
      <w:tr w14:paraId="550818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24" w:hRule="atLeast"/>
        </w:trPr>
        <w:tc>
          <w:tcPr>
            <w:tcW w:w="695" w:type="dxa"/>
            <w:vAlign w:val="center"/>
          </w:tcPr>
          <w:p w14:paraId="3420AD7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序号</w:t>
            </w:r>
          </w:p>
        </w:tc>
        <w:tc>
          <w:tcPr>
            <w:tcW w:w="2630" w:type="dxa"/>
            <w:vAlign w:val="center"/>
          </w:tcPr>
          <w:p w14:paraId="0A898D4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材料（工程设</w:t>
            </w:r>
          </w:p>
          <w:p w14:paraId="65B7740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备）名称、规</w:t>
            </w:r>
          </w:p>
          <w:p w14:paraId="22BC90B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格、型号</w:t>
            </w:r>
          </w:p>
        </w:tc>
        <w:tc>
          <w:tcPr>
            <w:tcW w:w="876" w:type="dxa"/>
            <w:vAlign w:val="center"/>
          </w:tcPr>
          <w:p w14:paraId="7797FA0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单位</w:t>
            </w:r>
          </w:p>
        </w:tc>
        <w:tc>
          <w:tcPr>
            <w:tcW w:w="933" w:type="dxa"/>
            <w:vAlign w:val="center"/>
          </w:tcPr>
          <w:p w14:paraId="3D100DF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数量</w:t>
            </w:r>
          </w:p>
        </w:tc>
        <w:tc>
          <w:tcPr>
            <w:tcW w:w="860" w:type="dxa"/>
            <w:vAlign w:val="center"/>
          </w:tcPr>
          <w:p w14:paraId="6BF1986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单价  （元）</w:t>
            </w:r>
          </w:p>
        </w:tc>
        <w:tc>
          <w:tcPr>
            <w:tcW w:w="1037" w:type="dxa"/>
            <w:vAlign w:val="center"/>
          </w:tcPr>
          <w:p w14:paraId="1717A80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交货</w:t>
            </w:r>
          </w:p>
          <w:p w14:paraId="0811742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方式</w:t>
            </w:r>
          </w:p>
        </w:tc>
        <w:tc>
          <w:tcPr>
            <w:tcW w:w="1201" w:type="dxa"/>
            <w:vAlign w:val="center"/>
          </w:tcPr>
          <w:p w14:paraId="24AB713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送达</w:t>
            </w:r>
          </w:p>
          <w:p w14:paraId="6420A56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地点</w:t>
            </w:r>
          </w:p>
        </w:tc>
        <w:tc>
          <w:tcPr>
            <w:tcW w:w="1143" w:type="dxa"/>
            <w:vAlign w:val="center"/>
          </w:tcPr>
          <w:p w14:paraId="26DE3A0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备注</w:t>
            </w:r>
          </w:p>
        </w:tc>
      </w:tr>
      <w:tr w14:paraId="273B21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695" w:type="dxa"/>
            <w:vAlign w:val="center"/>
          </w:tcPr>
          <w:p w14:paraId="652E8DC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630" w:type="dxa"/>
            <w:vAlign w:val="center"/>
          </w:tcPr>
          <w:p w14:paraId="68E8F32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76" w:type="dxa"/>
            <w:vAlign w:val="center"/>
          </w:tcPr>
          <w:p w14:paraId="38EE815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3" w:type="dxa"/>
            <w:vAlign w:val="center"/>
          </w:tcPr>
          <w:p w14:paraId="2FC7492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60" w:type="dxa"/>
            <w:vAlign w:val="center"/>
          </w:tcPr>
          <w:p w14:paraId="5727A8D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7" w:type="dxa"/>
            <w:vAlign w:val="center"/>
          </w:tcPr>
          <w:p w14:paraId="02F03A7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01" w:type="dxa"/>
            <w:vAlign w:val="center"/>
          </w:tcPr>
          <w:p w14:paraId="7878386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43" w:type="dxa"/>
            <w:vAlign w:val="center"/>
          </w:tcPr>
          <w:p w14:paraId="0E2967F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86815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695" w:type="dxa"/>
            <w:vAlign w:val="center"/>
          </w:tcPr>
          <w:p w14:paraId="25B45E5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630" w:type="dxa"/>
            <w:vAlign w:val="center"/>
          </w:tcPr>
          <w:p w14:paraId="6C3959F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76" w:type="dxa"/>
            <w:vAlign w:val="center"/>
          </w:tcPr>
          <w:p w14:paraId="070091A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3" w:type="dxa"/>
            <w:vAlign w:val="center"/>
          </w:tcPr>
          <w:p w14:paraId="332BF9B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60" w:type="dxa"/>
            <w:vAlign w:val="center"/>
          </w:tcPr>
          <w:p w14:paraId="5EFC376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7" w:type="dxa"/>
            <w:vAlign w:val="center"/>
          </w:tcPr>
          <w:p w14:paraId="0D3B6B3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01" w:type="dxa"/>
            <w:vAlign w:val="center"/>
          </w:tcPr>
          <w:p w14:paraId="590CDFC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43" w:type="dxa"/>
            <w:vAlign w:val="center"/>
          </w:tcPr>
          <w:p w14:paraId="2DD991D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2D1EA5E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695" w:type="dxa"/>
            <w:vAlign w:val="center"/>
          </w:tcPr>
          <w:p w14:paraId="4766891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630" w:type="dxa"/>
            <w:vAlign w:val="center"/>
          </w:tcPr>
          <w:p w14:paraId="4E603F6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76" w:type="dxa"/>
            <w:vAlign w:val="center"/>
          </w:tcPr>
          <w:p w14:paraId="083EA00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3" w:type="dxa"/>
            <w:vAlign w:val="center"/>
          </w:tcPr>
          <w:p w14:paraId="1CF18C9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60" w:type="dxa"/>
            <w:vAlign w:val="center"/>
          </w:tcPr>
          <w:p w14:paraId="7B6293A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7" w:type="dxa"/>
            <w:vAlign w:val="center"/>
          </w:tcPr>
          <w:p w14:paraId="2B6F868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01" w:type="dxa"/>
            <w:vAlign w:val="center"/>
          </w:tcPr>
          <w:p w14:paraId="2276D96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43" w:type="dxa"/>
            <w:vAlign w:val="center"/>
          </w:tcPr>
          <w:p w14:paraId="764AA21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4988F7F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695" w:type="dxa"/>
            <w:vAlign w:val="center"/>
          </w:tcPr>
          <w:p w14:paraId="672ED47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630" w:type="dxa"/>
            <w:vAlign w:val="center"/>
          </w:tcPr>
          <w:p w14:paraId="6663B93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76" w:type="dxa"/>
            <w:vAlign w:val="center"/>
          </w:tcPr>
          <w:p w14:paraId="3AC03E3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3" w:type="dxa"/>
            <w:vAlign w:val="center"/>
          </w:tcPr>
          <w:p w14:paraId="0D0C077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60" w:type="dxa"/>
            <w:vAlign w:val="center"/>
          </w:tcPr>
          <w:p w14:paraId="5D59885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7" w:type="dxa"/>
            <w:vAlign w:val="center"/>
          </w:tcPr>
          <w:p w14:paraId="7C99662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01" w:type="dxa"/>
            <w:vAlign w:val="center"/>
          </w:tcPr>
          <w:p w14:paraId="65E30CE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43" w:type="dxa"/>
            <w:vAlign w:val="center"/>
          </w:tcPr>
          <w:p w14:paraId="6F8D753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2F1306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695" w:type="dxa"/>
            <w:vAlign w:val="center"/>
          </w:tcPr>
          <w:p w14:paraId="11A9AB7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630" w:type="dxa"/>
            <w:vAlign w:val="center"/>
          </w:tcPr>
          <w:p w14:paraId="6CB2DAA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76" w:type="dxa"/>
            <w:vAlign w:val="center"/>
          </w:tcPr>
          <w:p w14:paraId="6889AC5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3" w:type="dxa"/>
            <w:vAlign w:val="center"/>
          </w:tcPr>
          <w:p w14:paraId="279B68C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60" w:type="dxa"/>
            <w:vAlign w:val="center"/>
          </w:tcPr>
          <w:p w14:paraId="24C8DE2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7" w:type="dxa"/>
            <w:vAlign w:val="center"/>
          </w:tcPr>
          <w:p w14:paraId="5E6BF40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01" w:type="dxa"/>
            <w:vAlign w:val="center"/>
          </w:tcPr>
          <w:p w14:paraId="2AF0442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43" w:type="dxa"/>
            <w:vAlign w:val="center"/>
          </w:tcPr>
          <w:p w14:paraId="6ADF5E0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78FF139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695" w:type="dxa"/>
            <w:vAlign w:val="center"/>
          </w:tcPr>
          <w:p w14:paraId="5F8113B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630" w:type="dxa"/>
            <w:vAlign w:val="center"/>
          </w:tcPr>
          <w:p w14:paraId="4ABECA6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76" w:type="dxa"/>
            <w:vAlign w:val="center"/>
          </w:tcPr>
          <w:p w14:paraId="4C49A58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3" w:type="dxa"/>
            <w:vAlign w:val="center"/>
          </w:tcPr>
          <w:p w14:paraId="469E0C7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60" w:type="dxa"/>
            <w:vAlign w:val="center"/>
          </w:tcPr>
          <w:p w14:paraId="471CB3B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7" w:type="dxa"/>
            <w:vAlign w:val="center"/>
          </w:tcPr>
          <w:p w14:paraId="76B3D32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01" w:type="dxa"/>
            <w:vAlign w:val="center"/>
          </w:tcPr>
          <w:p w14:paraId="55F59C5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43" w:type="dxa"/>
            <w:vAlign w:val="center"/>
          </w:tcPr>
          <w:p w14:paraId="432DD14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26181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695" w:type="dxa"/>
            <w:vAlign w:val="center"/>
          </w:tcPr>
          <w:p w14:paraId="5DC2596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630" w:type="dxa"/>
            <w:vAlign w:val="center"/>
          </w:tcPr>
          <w:p w14:paraId="14ADCE9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76" w:type="dxa"/>
            <w:vAlign w:val="center"/>
          </w:tcPr>
          <w:p w14:paraId="3A8BAB5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3" w:type="dxa"/>
            <w:vAlign w:val="center"/>
          </w:tcPr>
          <w:p w14:paraId="458105D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60" w:type="dxa"/>
            <w:vAlign w:val="center"/>
          </w:tcPr>
          <w:p w14:paraId="3FF9B4A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7" w:type="dxa"/>
            <w:vAlign w:val="center"/>
          </w:tcPr>
          <w:p w14:paraId="0177368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01" w:type="dxa"/>
            <w:vAlign w:val="center"/>
          </w:tcPr>
          <w:p w14:paraId="2071905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43" w:type="dxa"/>
            <w:vAlign w:val="center"/>
          </w:tcPr>
          <w:p w14:paraId="39CC059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2930FEB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695" w:type="dxa"/>
            <w:vAlign w:val="center"/>
          </w:tcPr>
          <w:p w14:paraId="776872C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630" w:type="dxa"/>
            <w:vAlign w:val="center"/>
          </w:tcPr>
          <w:p w14:paraId="2C0E45A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76" w:type="dxa"/>
            <w:vAlign w:val="center"/>
          </w:tcPr>
          <w:p w14:paraId="3ADD86C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3" w:type="dxa"/>
            <w:vAlign w:val="center"/>
          </w:tcPr>
          <w:p w14:paraId="3CD7046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60" w:type="dxa"/>
            <w:vAlign w:val="center"/>
          </w:tcPr>
          <w:p w14:paraId="657E7EE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7" w:type="dxa"/>
            <w:vAlign w:val="center"/>
          </w:tcPr>
          <w:p w14:paraId="78EECC6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01" w:type="dxa"/>
            <w:vAlign w:val="center"/>
          </w:tcPr>
          <w:p w14:paraId="1E892DD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43" w:type="dxa"/>
            <w:vAlign w:val="center"/>
          </w:tcPr>
          <w:p w14:paraId="459B3AD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91C299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695" w:type="dxa"/>
            <w:vAlign w:val="center"/>
          </w:tcPr>
          <w:p w14:paraId="26A5B80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630" w:type="dxa"/>
            <w:vAlign w:val="center"/>
          </w:tcPr>
          <w:p w14:paraId="33E935C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76" w:type="dxa"/>
            <w:vAlign w:val="center"/>
          </w:tcPr>
          <w:p w14:paraId="74D4D9A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3" w:type="dxa"/>
            <w:vAlign w:val="center"/>
          </w:tcPr>
          <w:p w14:paraId="095E72D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60" w:type="dxa"/>
            <w:vAlign w:val="center"/>
          </w:tcPr>
          <w:p w14:paraId="648E445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7" w:type="dxa"/>
            <w:vAlign w:val="center"/>
          </w:tcPr>
          <w:p w14:paraId="7293317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01" w:type="dxa"/>
            <w:vAlign w:val="center"/>
          </w:tcPr>
          <w:p w14:paraId="6718364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43" w:type="dxa"/>
            <w:vAlign w:val="center"/>
          </w:tcPr>
          <w:p w14:paraId="5DC1D88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4290D3E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695" w:type="dxa"/>
            <w:vAlign w:val="center"/>
          </w:tcPr>
          <w:p w14:paraId="1F2CD05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630" w:type="dxa"/>
            <w:vAlign w:val="center"/>
          </w:tcPr>
          <w:p w14:paraId="2945B7C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76" w:type="dxa"/>
            <w:vAlign w:val="center"/>
          </w:tcPr>
          <w:p w14:paraId="0C2F937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3" w:type="dxa"/>
            <w:vAlign w:val="center"/>
          </w:tcPr>
          <w:p w14:paraId="76B14A7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60" w:type="dxa"/>
            <w:vAlign w:val="center"/>
          </w:tcPr>
          <w:p w14:paraId="7A83C2F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7" w:type="dxa"/>
            <w:vAlign w:val="center"/>
          </w:tcPr>
          <w:p w14:paraId="7C5489B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01" w:type="dxa"/>
            <w:vAlign w:val="center"/>
          </w:tcPr>
          <w:p w14:paraId="5A67115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43" w:type="dxa"/>
            <w:vAlign w:val="center"/>
          </w:tcPr>
          <w:p w14:paraId="4989B05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3F567C7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695" w:type="dxa"/>
            <w:vAlign w:val="center"/>
          </w:tcPr>
          <w:p w14:paraId="2111FF7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630" w:type="dxa"/>
            <w:vAlign w:val="center"/>
          </w:tcPr>
          <w:p w14:paraId="4074929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76" w:type="dxa"/>
            <w:vAlign w:val="center"/>
          </w:tcPr>
          <w:p w14:paraId="491FBD2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3" w:type="dxa"/>
            <w:vAlign w:val="center"/>
          </w:tcPr>
          <w:p w14:paraId="3AD216A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60" w:type="dxa"/>
            <w:vAlign w:val="center"/>
          </w:tcPr>
          <w:p w14:paraId="6F73C77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7" w:type="dxa"/>
            <w:vAlign w:val="center"/>
          </w:tcPr>
          <w:p w14:paraId="70EE8A5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01" w:type="dxa"/>
            <w:vAlign w:val="center"/>
          </w:tcPr>
          <w:p w14:paraId="4AD6245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43" w:type="dxa"/>
            <w:vAlign w:val="center"/>
          </w:tcPr>
          <w:p w14:paraId="3EBB53F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334889B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695" w:type="dxa"/>
            <w:vAlign w:val="center"/>
          </w:tcPr>
          <w:p w14:paraId="39DC862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630" w:type="dxa"/>
            <w:vAlign w:val="center"/>
          </w:tcPr>
          <w:p w14:paraId="769A08D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76" w:type="dxa"/>
            <w:vAlign w:val="center"/>
          </w:tcPr>
          <w:p w14:paraId="256E08B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3" w:type="dxa"/>
            <w:vAlign w:val="center"/>
          </w:tcPr>
          <w:p w14:paraId="153F46E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60" w:type="dxa"/>
            <w:vAlign w:val="center"/>
          </w:tcPr>
          <w:p w14:paraId="5A1DC8C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7" w:type="dxa"/>
            <w:vAlign w:val="center"/>
          </w:tcPr>
          <w:p w14:paraId="44D9D4F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01" w:type="dxa"/>
            <w:vAlign w:val="center"/>
          </w:tcPr>
          <w:p w14:paraId="7169A3F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43" w:type="dxa"/>
            <w:vAlign w:val="center"/>
          </w:tcPr>
          <w:p w14:paraId="01C7C59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27058B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695" w:type="dxa"/>
            <w:vAlign w:val="center"/>
          </w:tcPr>
          <w:p w14:paraId="2A470DA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630" w:type="dxa"/>
            <w:vAlign w:val="center"/>
          </w:tcPr>
          <w:p w14:paraId="472816C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76" w:type="dxa"/>
            <w:vAlign w:val="center"/>
          </w:tcPr>
          <w:p w14:paraId="7550E85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3" w:type="dxa"/>
            <w:vAlign w:val="center"/>
          </w:tcPr>
          <w:p w14:paraId="71B8ABC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60" w:type="dxa"/>
            <w:vAlign w:val="center"/>
          </w:tcPr>
          <w:p w14:paraId="7F9FFF2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7" w:type="dxa"/>
            <w:vAlign w:val="center"/>
          </w:tcPr>
          <w:p w14:paraId="48C3E79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01" w:type="dxa"/>
            <w:vAlign w:val="center"/>
          </w:tcPr>
          <w:p w14:paraId="7349E93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43" w:type="dxa"/>
            <w:vAlign w:val="center"/>
          </w:tcPr>
          <w:p w14:paraId="7C10324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43423E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695" w:type="dxa"/>
            <w:vAlign w:val="center"/>
          </w:tcPr>
          <w:p w14:paraId="45604D9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630" w:type="dxa"/>
            <w:vAlign w:val="center"/>
          </w:tcPr>
          <w:p w14:paraId="1CD745D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76" w:type="dxa"/>
            <w:vAlign w:val="center"/>
          </w:tcPr>
          <w:p w14:paraId="3F86B23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3" w:type="dxa"/>
            <w:vAlign w:val="center"/>
          </w:tcPr>
          <w:p w14:paraId="3B0F324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60" w:type="dxa"/>
            <w:vAlign w:val="center"/>
          </w:tcPr>
          <w:p w14:paraId="573D6A5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7" w:type="dxa"/>
            <w:vAlign w:val="center"/>
          </w:tcPr>
          <w:p w14:paraId="2BB3E64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01" w:type="dxa"/>
            <w:vAlign w:val="center"/>
          </w:tcPr>
          <w:p w14:paraId="23A2F1E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43" w:type="dxa"/>
            <w:vAlign w:val="center"/>
          </w:tcPr>
          <w:p w14:paraId="3BC7E3C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0FE1BB6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0" w:hRule="atLeast"/>
        </w:trPr>
        <w:tc>
          <w:tcPr>
            <w:tcW w:w="695" w:type="dxa"/>
            <w:vAlign w:val="center"/>
          </w:tcPr>
          <w:p w14:paraId="591A054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2630" w:type="dxa"/>
            <w:vAlign w:val="center"/>
          </w:tcPr>
          <w:p w14:paraId="4D4F987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76" w:type="dxa"/>
            <w:vAlign w:val="center"/>
          </w:tcPr>
          <w:p w14:paraId="6F8F1A9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933" w:type="dxa"/>
            <w:vAlign w:val="center"/>
          </w:tcPr>
          <w:p w14:paraId="168A5B0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860" w:type="dxa"/>
            <w:vAlign w:val="center"/>
          </w:tcPr>
          <w:p w14:paraId="2B16068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7" w:type="dxa"/>
            <w:vAlign w:val="center"/>
          </w:tcPr>
          <w:p w14:paraId="731E645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01" w:type="dxa"/>
            <w:vAlign w:val="center"/>
          </w:tcPr>
          <w:p w14:paraId="2E7A0B7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43" w:type="dxa"/>
            <w:vAlign w:val="center"/>
          </w:tcPr>
          <w:p w14:paraId="44FD7BA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bl>
    <w:p w14:paraId="50680739">
      <w:pPr>
        <w:pStyle w:val="17"/>
        <w:pageBreakBefore w:val="0"/>
        <w:kinsoku/>
        <w:bidi w:val="0"/>
        <w:spacing w:before="46" w:line="440" w:lineRule="exact"/>
        <w:ind w:left="383" w:firstLine="0" w:firstLineChars="0"/>
        <w:jc w:val="left"/>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注：此表由招标人填写，供投标人在投标报价、确定总承包服务费时参考。</w:t>
      </w:r>
    </w:p>
    <w:p w14:paraId="30687643">
      <w:pPr>
        <w:outlineLvl w:val="9"/>
        <w:rPr>
          <w:rFonts w:hint="default" w:ascii="Times New Roman" w:hAnsi="Times New Roman" w:eastAsia="仿宋_GB2312" w:cs="Times New Roman"/>
          <w:kern w:val="2"/>
          <w:sz w:val="32"/>
          <w:szCs w:val="32"/>
          <w:highlight w:val="none"/>
          <w:lang w:val="en-US" w:eastAsia="zh-CN" w:bidi="ar-SA"/>
          <w14:textOutline w14:w="3831" w14:cap="flat" w14:cmpd="sng">
            <w14:solidFill>
              <w14:srgbClr w14:val="000000"/>
            </w14:solidFill>
            <w14:prstDash w14:val="solid"/>
            <w14:miter w14:val="0"/>
          </w14:textOutline>
        </w:rPr>
      </w:pPr>
      <w:r>
        <w:rPr>
          <w:rFonts w:hint="default" w:ascii="Times New Roman" w:hAnsi="Times New Roman" w:eastAsia="仿宋_GB2312" w:cs="Times New Roman"/>
          <w:kern w:val="2"/>
          <w:sz w:val="32"/>
          <w:szCs w:val="32"/>
          <w:highlight w:val="none"/>
          <w:lang w:val="en-US" w:eastAsia="zh-CN" w:bidi="ar-SA"/>
          <w14:textOutline w14:w="3831" w14:cap="flat" w14:cmpd="sng">
            <w14:solidFill>
              <w14:srgbClr w14:val="000000"/>
            </w14:solidFill>
            <w14:prstDash w14:val="solid"/>
            <w14:miter w14:val="0"/>
          </w14:textOutline>
        </w:rPr>
        <w:br w:type="page"/>
      </w:r>
    </w:p>
    <w:p w14:paraId="1CF55F8F">
      <w:pPr>
        <w:pageBreakBefore w:val="0"/>
        <w:kinsoku/>
        <w:bidi w:val="0"/>
        <w:spacing w:line="440" w:lineRule="exact"/>
        <w:ind w:firstLine="0" w:firstLineChars="0"/>
        <w:jc w:val="center"/>
        <w:outlineLvl w:val="9"/>
        <w:rPr>
          <w:rFonts w:hint="default" w:ascii="Times New Roman" w:hAnsi="Times New Roman" w:eastAsia="仿宋_GB2312" w:cs="Times New Roman"/>
          <w:b/>
          <w:bCs/>
          <w:spacing w:val="-6"/>
          <w:kern w:val="2"/>
          <w:sz w:val="32"/>
          <w:szCs w:val="32"/>
          <w:highlight w:val="none"/>
          <w:lang w:val="en-US" w:eastAsia="zh-CN" w:bidi="ar-SA"/>
        </w:rPr>
      </w:pPr>
      <w:r>
        <w:rPr>
          <w:rFonts w:hint="default" w:ascii="Times New Roman" w:hAnsi="Times New Roman" w:eastAsia="仿宋_GB2312" w:cs="Times New Roman"/>
          <w:b/>
          <w:bCs/>
          <w:spacing w:val="-6"/>
          <w:kern w:val="2"/>
          <w:sz w:val="32"/>
          <w:szCs w:val="32"/>
          <w:highlight w:val="none"/>
          <w:lang w:val="en-US" w:eastAsia="zh-CN" w:bidi="ar-SA"/>
        </w:rPr>
        <w:t>承包人提供主要材料和工程设备一览表</w:t>
      </w:r>
    </w:p>
    <w:p w14:paraId="47191629">
      <w:pPr>
        <w:pageBreakBefore w:val="0"/>
        <w:kinsoku/>
        <w:bidi w:val="0"/>
        <w:spacing w:line="440" w:lineRule="exact"/>
        <w:ind w:firstLine="0" w:firstLineChars="0"/>
        <w:jc w:val="center"/>
        <w:outlineLvl w:val="9"/>
        <w:rPr>
          <w:rFonts w:hint="default" w:ascii="Times New Roman" w:hAnsi="Times New Roman" w:eastAsia="仿宋_GB2312" w:cs="Times New Roman"/>
          <w:b/>
          <w:bCs/>
          <w:spacing w:val="-6"/>
          <w:kern w:val="2"/>
          <w:sz w:val="32"/>
          <w:szCs w:val="32"/>
          <w:highlight w:val="none"/>
          <w:lang w:val="en-US" w:eastAsia="zh-CN" w:bidi="ar-SA"/>
        </w:rPr>
      </w:pPr>
      <w:r>
        <w:rPr>
          <w:rFonts w:hint="default" w:ascii="Times New Roman" w:hAnsi="Times New Roman" w:eastAsia="仿宋_GB2312" w:cs="Times New Roman"/>
          <w:b/>
          <w:bCs/>
          <w:spacing w:val="-6"/>
          <w:kern w:val="2"/>
          <w:sz w:val="32"/>
          <w:szCs w:val="32"/>
          <w:highlight w:val="none"/>
          <w:lang w:val="en-US" w:eastAsia="zh-CN" w:bidi="ar-SA"/>
        </w:rPr>
        <w:t>（适用于造价信息差额调整法）</w:t>
      </w:r>
    </w:p>
    <w:p w14:paraId="2BFDD9A0">
      <w:pPr>
        <w:pStyle w:val="17"/>
        <w:pageBreakBefore w:val="0"/>
        <w:kinsoku/>
        <w:bidi w:val="0"/>
        <w:spacing w:before="68" w:line="440" w:lineRule="exact"/>
        <w:ind w:left="478" w:firstLine="0" w:firstLineChars="0"/>
        <w:jc w:val="left"/>
        <w:outlineLvl w:val="9"/>
        <w:rPr>
          <w:rFonts w:hint="default" w:ascii="Times New Roman" w:hAnsi="Times New Roman" w:eastAsia="仿宋_GB2312" w:cs="Times New Roman"/>
          <w:spacing w:val="-13"/>
          <w:sz w:val="32"/>
          <w:szCs w:val="32"/>
          <w:highlight w:val="none"/>
        </w:rPr>
      </w:pPr>
    </w:p>
    <w:p w14:paraId="7C6CF5EC">
      <w:pPr>
        <w:pageBreakBefore w:val="0"/>
        <w:kinsoku/>
        <w:bidi w:val="0"/>
        <w:spacing w:line="440" w:lineRule="exact"/>
        <w:ind w:firstLine="0" w:firstLineChars="0"/>
        <w:jc w:val="both"/>
        <w:outlineLvl w:val="9"/>
        <w:rPr>
          <w:rFonts w:hint="default" w:ascii="Times New Roman" w:hAnsi="Times New Roman" w:eastAsia="仿宋_GB2312" w:cs="Times New Roman"/>
          <w:spacing w:val="-13"/>
          <w:sz w:val="32"/>
          <w:szCs w:val="32"/>
          <w:highlight w:val="none"/>
        </w:rPr>
      </w:pPr>
      <w:r>
        <w:rPr>
          <w:rFonts w:hint="default" w:ascii="Times New Roman" w:hAnsi="Times New Roman" w:eastAsia="仿宋_GB2312" w:cs="Times New Roman"/>
          <w:spacing w:val="-13"/>
          <w:sz w:val="32"/>
          <w:szCs w:val="32"/>
          <w:highlight w:val="none"/>
        </w:rPr>
        <w:t>工程名称：</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 xml:space="preserve">  </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标段：</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第</w:t>
      </w:r>
      <w:r>
        <w:rPr>
          <w:rFonts w:hint="default" w:ascii="Times New Roman" w:hAnsi="Times New Roman" w:eastAsia="仿宋_GB2312" w:cs="Times New Roman"/>
          <w:spacing w:val="6"/>
          <w:sz w:val="32"/>
          <w:szCs w:val="32"/>
          <w:highlight w:val="none"/>
        </w:rPr>
        <w:t xml:space="preserve">  </w:t>
      </w:r>
      <w:r>
        <w:rPr>
          <w:rFonts w:hint="default" w:ascii="Times New Roman" w:hAnsi="Times New Roman" w:eastAsia="仿宋_GB2312" w:cs="Times New Roman"/>
          <w:spacing w:val="-13"/>
          <w:sz w:val="32"/>
          <w:szCs w:val="32"/>
          <w:highlight w:val="none"/>
        </w:rPr>
        <w:t>页</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共</w:t>
      </w:r>
      <w:r>
        <w:rPr>
          <w:rFonts w:hint="default" w:ascii="Times New Roman" w:hAnsi="Times New Roman" w:eastAsia="仿宋_GB2312" w:cs="Times New Roman"/>
          <w:spacing w:val="8"/>
          <w:sz w:val="32"/>
          <w:szCs w:val="32"/>
          <w:highlight w:val="none"/>
        </w:rPr>
        <w:t xml:space="preserve"> </w:t>
      </w:r>
      <w:r>
        <w:rPr>
          <w:rFonts w:hint="default" w:ascii="Times New Roman" w:hAnsi="Times New Roman" w:eastAsia="仿宋_GB2312" w:cs="Times New Roman"/>
          <w:spacing w:val="8"/>
          <w:sz w:val="32"/>
          <w:szCs w:val="32"/>
          <w:highlight w:val="none"/>
          <w:lang w:val="en-US" w:eastAsia="zh-CN"/>
        </w:rPr>
        <w:t xml:space="preserve"> </w:t>
      </w:r>
      <w:r>
        <w:rPr>
          <w:rFonts w:hint="default" w:ascii="Times New Roman" w:hAnsi="Times New Roman" w:eastAsia="仿宋_GB2312" w:cs="Times New Roman"/>
          <w:spacing w:val="-13"/>
          <w:sz w:val="32"/>
          <w:szCs w:val="32"/>
          <w:highlight w:val="none"/>
        </w:rPr>
        <w:t>页</w:t>
      </w:r>
    </w:p>
    <w:tbl>
      <w:tblPr>
        <w:tblStyle w:val="211"/>
        <w:tblW w:w="9486" w:type="dxa"/>
        <w:tblInd w:w="-34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57"/>
        <w:gridCol w:w="2223"/>
        <w:gridCol w:w="732"/>
        <w:gridCol w:w="708"/>
        <w:gridCol w:w="985"/>
        <w:gridCol w:w="998"/>
        <w:gridCol w:w="1175"/>
        <w:gridCol w:w="1263"/>
        <w:gridCol w:w="745"/>
      </w:tblGrid>
      <w:tr w14:paraId="35908E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51" w:hRule="atLeast"/>
        </w:trPr>
        <w:tc>
          <w:tcPr>
            <w:tcW w:w="657" w:type="dxa"/>
            <w:vAlign w:val="center"/>
          </w:tcPr>
          <w:p w14:paraId="4B6967F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序号</w:t>
            </w:r>
          </w:p>
        </w:tc>
        <w:tc>
          <w:tcPr>
            <w:tcW w:w="2223" w:type="dxa"/>
            <w:vAlign w:val="center"/>
          </w:tcPr>
          <w:p w14:paraId="4D0ED14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名称、规 格、型号</w:t>
            </w:r>
          </w:p>
        </w:tc>
        <w:tc>
          <w:tcPr>
            <w:tcW w:w="732" w:type="dxa"/>
            <w:vAlign w:val="center"/>
          </w:tcPr>
          <w:p w14:paraId="36B25C8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单位</w:t>
            </w:r>
          </w:p>
        </w:tc>
        <w:tc>
          <w:tcPr>
            <w:tcW w:w="708" w:type="dxa"/>
            <w:vAlign w:val="center"/>
          </w:tcPr>
          <w:p w14:paraId="55051AA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数量</w:t>
            </w:r>
          </w:p>
        </w:tc>
        <w:tc>
          <w:tcPr>
            <w:tcW w:w="985" w:type="dxa"/>
            <w:vAlign w:val="center"/>
          </w:tcPr>
          <w:p w14:paraId="5BC738D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风险</w:t>
            </w:r>
          </w:p>
          <w:p w14:paraId="5B7E644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系数</w:t>
            </w:r>
          </w:p>
          <w:p w14:paraId="6B10215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c>
          <w:tcPr>
            <w:tcW w:w="998" w:type="dxa"/>
            <w:vAlign w:val="center"/>
          </w:tcPr>
          <w:p w14:paraId="4A0A1E2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基准</w:t>
            </w:r>
          </w:p>
          <w:p w14:paraId="598CB2D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单价 （元）</w:t>
            </w:r>
          </w:p>
        </w:tc>
        <w:tc>
          <w:tcPr>
            <w:tcW w:w="1175" w:type="dxa"/>
            <w:vAlign w:val="center"/>
          </w:tcPr>
          <w:p w14:paraId="798E317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投标</w:t>
            </w:r>
          </w:p>
          <w:p w14:paraId="5263F5C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单价 （元）</w:t>
            </w:r>
          </w:p>
        </w:tc>
        <w:tc>
          <w:tcPr>
            <w:tcW w:w="1263" w:type="dxa"/>
            <w:vAlign w:val="center"/>
          </w:tcPr>
          <w:p w14:paraId="23F527A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发承包人确认单价（元）</w:t>
            </w:r>
          </w:p>
        </w:tc>
        <w:tc>
          <w:tcPr>
            <w:tcW w:w="745" w:type="dxa"/>
            <w:vAlign w:val="center"/>
          </w:tcPr>
          <w:p w14:paraId="1C1BF4C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备注</w:t>
            </w:r>
          </w:p>
        </w:tc>
      </w:tr>
      <w:tr w14:paraId="079DA0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657" w:type="dxa"/>
            <w:vAlign w:val="top"/>
          </w:tcPr>
          <w:p w14:paraId="1D860356">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2223" w:type="dxa"/>
            <w:vAlign w:val="top"/>
          </w:tcPr>
          <w:p w14:paraId="55FA9E18">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32" w:type="dxa"/>
            <w:vAlign w:val="top"/>
          </w:tcPr>
          <w:p w14:paraId="06EE6CAF">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08" w:type="dxa"/>
            <w:vAlign w:val="top"/>
          </w:tcPr>
          <w:p w14:paraId="39144354">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85" w:type="dxa"/>
            <w:vAlign w:val="top"/>
          </w:tcPr>
          <w:p w14:paraId="6BA75479">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98" w:type="dxa"/>
            <w:vAlign w:val="top"/>
          </w:tcPr>
          <w:p w14:paraId="1A31AE4F">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175" w:type="dxa"/>
            <w:vAlign w:val="top"/>
          </w:tcPr>
          <w:p w14:paraId="7F7B9447">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263" w:type="dxa"/>
            <w:vAlign w:val="top"/>
          </w:tcPr>
          <w:p w14:paraId="506CAC17">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45" w:type="dxa"/>
            <w:vAlign w:val="top"/>
          </w:tcPr>
          <w:p w14:paraId="743AA9E1">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r>
      <w:tr w14:paraId="24F9DA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657" w:type="dxa"/>
            <w:vAlign w:val="top"/>
          </w:tcPr>
          <w:p w14:paraId="515B69E1">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p w14:paraId="2ED252F0">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2223" w:type="dxa"/>
            <w:vAlign w:val="top"/>
          </w:tcPr>
          <w:p w14:paraId="094DF41A">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32" w:type="dxa"/>
            <w:vAlign w:val="top"/>
          </w:tcPr>
          <w:p w14:paraId="6FA9CE9A">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08" w:type="dxa"/>
            <w:vAlign w:val="top"/>
          </w:tcPr>
          <w:p w14:paraId="0FF7DD77">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85" w:type="dxa"/>
            <w:vAlign w:val="top"/>
          </w:tcPr>
          <w:p w14:paraId="1069F52B">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98" w:type="dxa"/>
            <w:vAlign w:val="top"/>
          </w:tcPr>
          <w:p w14:paraId="2A5C0164">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175" w:type="dxa"/>
            <w:vAlign w:val="top"/>
          </w:tcPr>
          <w:p w14:paraId="3D6CC4E3">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263" w:type="dxa"/>
            <w:vAlign w:val="top"/>
          </w:tcPr>
          <w:p w14:paraId="7CA220D4">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45" w:type="dxa"/>
            <w:vAlign w:val="top"/>
          </w:tcPr>
          <w:p w14:paraId="0B36B490">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r>
      <w:tr w14:paraId="32D324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657" w:type="dxa"/>
            <w:vAlign w:val="top"/>
          </w:tcPr>
          <w:p w14:paraId="6B0B04FF">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2223" w:type="dxa"/>
            <w:vAlign w:val="top"/>
          </w:tcPr>
          <w:p w14:paraId="465E6206">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32" w:type="dxa"/>
            <w:vAlign w:val="top"/>
          </w:tcPr>
          <w:p w14:paraId="58A3D510">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08" w:type="dxa"/>
            <w:vAlign w:val="top"/>
          </w:tcPr>
          <w:p w14:paraId="36613B38">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85" w:type="dxa"/>
            <w:vAlign w:val="top"/>
          </w:tcPr>
          <w:p w14:paraId="54AFED25">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98" w:type="dxa"/>
            <w:vAlign w:val="top"/>
          </w:tcPr>
          <w:p w14:paraId="618CF495">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175" w:type="dxa"/>
            <w:vAlign w:val="top"/>
          </w:tcPr>
          <w:p w14:paraId="277F59C8">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263" w:type="dxa"/>
            <w:vAlign w:val="top"/>
          </w:tcPr>
          <w:p w14:paraId="40CE839A">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45" w:type="dxa"/>
            <w:vAlign w:val="top"/>
          </w:tcPr>
          <w:p w14:paraId="3D50447F">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r>
      <w:tr w14:paraId="2C3CB1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657" w:type="dxa"/>
            <w:vAlign w:val="top"/>
          </w:tcPr>
          <w:p w14:paraId="0AD24FB2">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p w14:paraId="48CE75B4">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2223" w:type="dxa"/>
            <w:vAlign w:val="top"/>
          </w:tcPr>
          <w:p w14:paraId="1F076D1D">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32" w:type="dxa"/>
            <w:vAlign w:val="top"/>
          </w:tcPr>
          <w:p w14:paraId="1E328A02">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08" w:type="dxa"/>
            <w:vAlign w:val="top"/>
          </w:tcPr>
          <w:p w14:paraId="0A0BB8ED">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85" w:type="dxa"/>
            <w:vAlign w:val="top"/>
          </w:tcPr>
          <w:p w14:paraId="21600899">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98" w:type="dxa"/>
            <w:vAlign w:val="top"/>
          </w:tcPr>
          <w:p w14:paraId="017E909F">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175" w:type="dxa"/>
            <w:vAlign w:val="top"/>
          </w:tcPr>
          <w:p w14:paraId="63B73651">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263" w:type="dxa"/>
            <w:vAlign w:val="top"/>
          </w:tcPr>
          <w:p w14:paraId="7FEA44CE">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45" w:type="dxa"/>
            <w:vAlign w:val="top"/>
          </w:tcPr>
          <w:p w14:paraId="48ED8EE1">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r>
      <w:tr w14:paraId="29C47A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657" w:type="dxa"/>
            <w:vAlign w:val="top"/>
          </w:tcPr>
          <w:p w14:paraId="4979C50F">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2223" w:type="dxa"/>
            <w:vAlign w:val="top"/>
          </w:tcPr>
          <w:p w14:paraId="51E3A3B5">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32" w:type="dxa"/>
            <w:vAlign w:val="top"/>
          </w:tcPr>
          <w:p w14:paraId="5CEE9E50">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08" w:type="dxa"/>
            <w:vAlign w:val="top"/>
          </w:tcPr>
          <w:p w14:paraId="4F91D09D">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85" w:type="dxa"/>
            <w:vAlign w:val="top"/>
          </w:tcPr>
          <w:p w14:paraId="714419DA">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98" w:type="dxa"/>
            <w:vAlign w:val="top"/>
          </w:tcPr>
          <w:p w14:paraId="46F624DE">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175" w:type="dxa"/>
            <w:vAlign w:val="top"/>
          </w:tcPr>
          <w:p w14:paraId="0EF44FBF">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263" w:type="dxa"/>
            <w:vAlign w:val="top"/>
          </w:tcPr>
          <w:p w14:paraId="64757CA1">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45" w:type="dxa"/>
            <w:vAlign w:val="top"/>
          </w:tcPr>
          <w:p w14:paraId="42BF33C4">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r>
      <w:tr w14:paraId="50B920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657" w:type="dxa"/>
            <w:vAlign w:val="top"/>
          </w:tcPr>
          <w:p w14:paraId="191542AD">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2223" w:type="dxa"/>
            <w:vAlign w:val="top"/>
          </w:tcPr>
          <w:p w14:paraId="4C4DDBA9">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32" w:type="dxa"/>
            <w:vAlign w:val="top"/>
          </w:tcPr>
          <w:p w14:paraId="5DF17DC3">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08" w:type="dxa"/>
            <w:vAlign w:val="top"/>
          </w:tcPr>
          <w:p w14:paraId="30C7BEA8">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85" w:type="dxa"/>
            <w:vAlign w:val="top"/>
          </w:tcPr>
          <w:p w14:paraId="14933EB9">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98" w:type="dxa"/>
            <w:vAlign w:val="top"/>
          </w:tcPr>
          <w:p w14:paraId="14F10934">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175" w:type="dxa"/>
            <w:vAlign w:val="top"/>
          </w:tcPr>
          <w:p w14:paraId="47B74FCF">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263" w:type="dxa"/>
            <w:vAlign w:val="top"/>
          </w:tcPr>
          <w:p w14:paraId="1C7DFFC6">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45" w:type="dxa"/>
            <w:vAlign w:val="top"/>
          </w:tcPr>
          <w:p w14:paraId="2C88E93A">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r>
      <w:tr w14:paraId="5B86C3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657" w:type="dxa"/>
            <w:vAlign w:val="top"/>
          </w:tcPr>
          <w:p w14:paraId="4F3DEC95">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2223" w:type="dxa"/>
            <w:vAlign w:val="top"/>
          </w:tcPr>
          <w:p w14:paraId="219FFB19">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32" w:type="dxa"/>
            <w:vAlign w:val="top"/>
          </w:tcPr>
          <w:p w14:paraId="4D4EC983">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08" w:type="dxa"/>
            <w:vAlign w:val="top"/>
          </w:tcPr>
          <w:p w14:paraId="1B13E11D">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85" w:type="dxa"/>
            <w:vAlign w:val="top"/>
          </w:tcPr>
          <w:p w14:paraId="67F1C4DA">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98" w:type="dxa"/>
            <w:vAlign w:val="top"/>
          </w:tcPr>
          <w:p w14:paraId="6FC4043A">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175" w:type="dxa"/>
            <w:vAlign w:val="top"/>
          </w:tcPr>
          <w:p w14:paraId="68A7B194">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263" w:type="dxa"/>
            <w:vAlign w:val="top"/>
          </w:tcPr>
          <w:p w14:paraId="19A335E1">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45" w:type="dxa"/>
            <w:vAlign w:val="top"/>
          </w:tcPr>
          <w:p w14:paraId="24ED9672">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r>
      <w:tr w14:paraId="3BADA3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657" w:type="dxa"/>
            <w:vAlign w:val="top"/>
          </w:tcPr>
          <w:p w14:paraId="70CF2ED5">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2223" w:type="dxa"/>
            <w:vAlign w:val="top"/>
          </w:tcPr>
          <w:p w14:paraId="347E90AA">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32" w:type="dxa"/>
            <w:vAlign w:val="top"/>
          </w:tcPr>
          <w:p w14:paraId="193158A5">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08" w:type="dxa"/>
            <w:vAlign w:val="top"/>
          </w:tcPr>
          <w:p w14:paraId="1FD6226D">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85" w:type="dxa"/>
            <w:vAlign w:val="top"/>
          </w:tcPr>
          <w:p w14:paraId="3341F8B6">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98" w:type="dxa"/>
            <w:vAlign w:val="top"/>
          </w:tcPr>
          <w:p w14:paraId="5E233B86">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175" w:type="dxa"/>
            <w:vAlign w:val="top"/>
          </w:tcPr>
          <w:p w14:paraId="50401B6B">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263" w:type="dxa"/>
            <w:vAlign w:val="top"/>
          </w:tcPr>
          <w:p w14:paraId="180A94FE">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45" w:type="dxa"/>
            <w:vAlign w:val="top"/>
          </w:tcPr>
          <w:p w14:paraId="060798A3">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r>
      <w:tr w14:paraId="29DB17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657" w:type="dxa"/>
            <w:vAlign w:val="top"/>
          </w:tcPr>
          <w:p w14:paraId="60FC2251">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2223" w:type="dxa"/>
            <w:vAlign w:val="top"/>
          </w:tcPr>
          <w:p w14:paraId="22C8C4FF">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32" w:type="dxa"/>
            <w:vAlign w:val="top"/>
          </w:tcPr>
          <w:p w14:paraId="6062B8EE">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08" w:type="dxa"/>
            <w:vAlign w:val="top"/>
          </w:tcPr>
          <w:p w14:paraId="41D2F4D5">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85" w:type="dxa"/>
            <w:vAlign w:val="top"/>
          </w:tcPr>
          <w:p w14:paraId="74D35ABD">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98" w:type="dxa"/>
            <w:vAlign w:val="top"/>
          </w:tcPr>
          <w:p w14:paraId="4DD880D6">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175" w:type="dxa"/>
            <w:vAlign w:val="top"/>
          </w:tcPr>
          <w:p w14:paraId="193B6243">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263" w:type="dxa"/>
            <w:vAlign w:val="top"/>
          </w:tcPr>
          <w:p w14:paraId="12E1DCDE">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45" w:type="dxa"/>
            <w:vAlign w:val="top"/>
          </w:tcPr>
          <w:p w14:paraId="3606ABE9">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r>
      <w:tr w14:paraId="0208F2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657" w:type="dxa"/>
            <w:vAlign w:val="top"/>
          </w:tcPr>
          <w:p w14:paraId="31CDC6C6">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2223" w:type="dxa"/>
            <w:vAlign w:val="top"/>
          </w:tcPr>
          <w:p w14:paraId="533ED9F3">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32" w:type="dxa"/>
            <w:vAlign w:val="top"/>
          </w:tcPr>
          <w:p w14:paraId="79F7BE6B">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08" w:type="dxa"/>
            <w:vAlign w:val="top"/>
          </w:tcPr>
          <w:p w14:paraId="6E6519D7">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85" w:type="dxa"/>
            <w:vAlign w:val="top"/>
          </w:tcPr>
          <w:p w14:paraId="2E431430">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98" w:type="dxa"/>
            <w:vAlign w:val="top"/>
          </w:tcPr>
          <w:p w14:paraId="50185DD3">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175" w:type="dxa"/>
            <w:vAlign w:val="top"/>
          </w:tcPr>
          <w:p w14:paraId="4076E2EF">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263" w:type="dxa"/>
            <w:vAlign w:val="top"/>
          </w:tcPr>
          <w:p w14:paraId="49B6C2E0">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45" w:type="dxa"/>
            <w:vAlign w:val="top"/>
          </w:tcPr>
          <w:p w14:paraId="52977A0F">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r>
      <w:tr w14:paraId="584270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657" w:type="dxa"/>
            <w:vAlign w:val="top"/>
          </w:tcPr>
          <w:p w14:paraId="51077E63">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2223" w:type="dxa"/>
            <w:vAlign w:val="top"/>
          </w:tcPr>
          <w:p w14:paraId="4775F3FE">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32" w:type="dxa"/>
            <w:vAlign w:val="top"/>
          </w:tcPr>
          <w:p w14:paraId="179C53C3">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08" w:type="dxa"/>
            <w:vAlign w:val="top"/>
          </w:tcPr>
          <w:p w14:paraId="3DD8A02F">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85" w:type="dxa"/>
            <w:vAlign w:val="top"/>
          </w:tcPr>
          <w:p w14:paraId="0DDDDDCD">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998" w:type="dxa"/>
            <w:vAlign w:val="top"/>
          </w:tcPr>
          <w:p w14:paraId="5DA64963">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175" w:type="dxa"/>
            <w:vAlign w:val="top"/>
          </w:tcPr>
          <w:p w14:paraId="2B9C52D8">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1263" w:type="dxa"/>
            <w:vAlign w:val="top"/>
          </w:tcPr>
          <w:p w14:paraId="0BD9CF71">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c>
          <w:tcPr>
            <w:tcW w:w="745" w:type="dxa"/>
            <w:vAlign w:val="top"/>
          </w:tcPr>
          <w:p w14:paraId="314B89AA">
            <w:pPr>
              <w:pStyle w:val="210"/>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tc>
      </w:tr>
    </w:tbl>
    <w:p w14:paraId="7C82016A">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注：1.此表由招标人填写除“投标单价”栏的内容，投标人在投标时自主确定投标单价。</w:t>
      </w:r>
    </w:p>
    <w:p w14:paraId="4CF38EBE">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kern w:val="2"/>
          <w:sz w:val="32"/>
          <w:szCs w:val="32"/>
          <w:highlight w:val="none"/>
          <w:lang w:val="en-US" w:eastAsia="zh-CN" w:bidi="ar-SA"/>
        </w:rPr>
      </w:pPr>
      <w:r>
        <w:rPr>
          <w:rFonts w:hint="default" w:ascii="Times New Roman" w:hAnsi="Times New Roman" w:eastAsia="仿宋_GB2312" w:cs="Times New Roman"/>
          <w:kern w:val="2"/>
          <w:sz w:val="32"/>
          <w:szCs w:val="32"/>
          <w:highlight w:val="none"/>
          <w:lang w:val="en-US" w:eastAsia="zh-CN" w:bidi="ar-SA"/>
        </w:rPr>
        <w:t>2.招标人应优先采用工程造价管理机构发布的单价作为基准单价，未发布的，通过市场调查确定其基准单价。</w:t>
      </w:r>
    </w:p>
    <w:p w14:paraId="6E2AC805">
      <w:pPr>
        <w:pageBreakBefore w:val="0"/>
        <w:kinsoku/>
        <w:bidi w:val="0"/>
        <w:spacing w:line="440" w:lineRule="exact"/>
        <w:ind w:firstLine="0" w:firstLineChars="0"/>
        <w:jc w:val="both"/>
        <w:outlineLvl w:val="9"/>
        <w:rPr>
          <w:rFonts w:hint="default" w:ascii="Times New Roman" w:hAnsi="Times New Roman" w:eastAsia="仿宋_GB2312" w:cs="Times New Roman"/>
          <w:spacing w:val="-13"/>
          <w:sz w:val="32"/>
          <w:szCs w:val="32"/>
          <w:highlight w:val="none"/>
          <w:lang w:val="en-US" w:eastAsia="zh-CN"/>
        </w:rPr>
      </w:pPr>
    </w:p>
    <w:p w14:paraId="05D6B02F">
      <w:pPr>
        <w:outlineLvl w:val="9"/>
        <w:rPr>
          <w:rFonts w:hint="default" w:ascii="Times New Roman" w:hAnsi="Times New Roman" w:eastAsia="仿宋_GB2312" w:cs="Times New Roman"/>
          <w:kern w:val="2"/>
          <w:sz w:val="32"/>
          <w:szCs w:val="32"/>
          <w:highlight w:val="none"/>
          <w:lang w:val="en-US" w:eastAsia="zh-CN" w:bidi="ar-SA"/>
          <w14:textOutline w14:w="3831" w14:cap="flat" w14:cmpd="sng">
            <w14:solidFill>
              <w14:srgbClr w14:val="000000"/>
            </w14:solidFill>
            <w14:prstDash w14:val="solid"/>
            <w14:miter w14:val="0"/>
          </w14:textOutline>
        </w:rPr>
      </w:pPr>
      <w:r>
        <w:rPr>
          <w:rFonts w:hint="default" w:ascii="Times New Roman" w:hAnsi="Times New Roman" w:eastAsia="仿宋_GB2312" w:cs="Times New Roman"/>
          <w:kern w:val="2"/>
          <w:sz w:val="32"/>
          <w:szCs w:val="32"/>
          <w:highlight w:val="none"/>
          <w:lang w:val="en-US" w:eastAsia="zh-CN" w:bidi="ar-SA"/>
          <w14:textOutline w14:w="3831" w14:cap="flat" w14:cmpd="sng">
            <w14:solidFill>
              <w14:srgbClr w14:val="000000"/>
            </w14:solidFill>
            <w14:prstDash w14:val="solid"/>
            <w14:miter w14:val="0"/>
          </w14:textOutline>
        </w:rPr>
        <w:br w:type="page"/>
      </w:r>
    </w:p>
    <w:p w14:paraId="266F45FF">
      <w:pPr>
        <w:pageBreakBefore w:val="0"/>
        <w:kinsoku/>
        <w:bidi w:val="0"/>
        <w:spacing w:line="440" w:lineRule="exact"/>
        <w:ind w:firstLine="0" w:firstLineChars="0"/>
        <w:jc w:val="center"/>
        <w:outlineLvl w:val="9"/>
        <w:rPr>
          <w:rFonts w:hint="default" w:ascii="Times New Roman" w:hAnsi="Times New Roman" w:eastAsia="仿宋_GB2312" w:cs="Times New Roman"/>
          <w:b/>
          <w:bCs/>
          <w:spacing w:val="-6"/>
          <w:kern w:val="2"/>
          <w:sz w:val="32"/>
          <w:szCs w:val="32"/>
          <w:highlight w:val="none"/>
          <w:lang w:val="en-US" w:eastAsia="zh-CN" w:bidi="ar-SA"/>
        </w:rPr>
      </w:pPr>
      <w:r>
        <w:rPr>
          <w:rFonts w:hint="default" w:ascii="Times New Roman" w:hAnsi="Times New Roman" w:eastAsia="仿宋_GB2312" w:cs="Times New Roman"/>
          <w:b/>
          <w:bCs/>
          <w:spacing w:val="-6"/>
          <w:kern w:val="2"/>
          <w:sz w:val="32"/>
          <w:szCs w:val="32"/>
          <w:highlight w:val="none"/>
          <w:lang w:val="en-US" w:eastAsia="zh-CN" w:bidi="ar-SA"/>
        </w:rPr>
        <w:t>承包人提供主要材料和工程设备一览表</w:t>
      </w:r>
    </w:p>
    <w:p w14:paraId="3DB79253">
      <w:pPr>
        <w:pageBreakBefore w:val="0"/>
        <w:kinsoku/>
        <w:bidi w:val="0"/>
        <w:spacing w:line="440" w:lineRule="exact"/>
        <w:ind w:firstLine="0" w:firstLineChars="0"/>
        <w:jc w:val="center"/>
        <w:outlineLvl w:val="9"/>
        <w:rPr>
          <w:rFonts w:hint="default" w:ascii="Times New Roman" w:hAnsi="Times New Roman" w:eastAsia="仿宋_GB2312" w:cs="Times New Roman"/>
          <w:kern w:val="2"/>
          <w:sz w:val="32"/>
          <w:szCs w:val="32"/>
          <w:highlight w:val="none"/>
          <w:lang w:val="en-US" w:eastAsia="zh-CN" w:bidi="ar-SA"/>
          <w14:textOutline w14:w="3831" w14:cap="flat" w14:cmpd="sng">
            <w14:solidFill>
              <w14:srgbClr w14:val="000000"/>
            </w14:solidFill>
            <w14:prstDash w14:val="solid"/>
            <w14:miter w14:val="0"/>
          </w14:textOutline>
        </w:rPr>
      </w:pPr>
      <w:r>
        <w:rPr>
          <w:rFonts w:hint="default" w:ascii="Times New Roman" w:hAnsi="Times New Roman" w:eastAsia="仿宋_GB2312" w:cs="Times New Roman"/>
          <w:b/>
          <w:bCs/>
          <w:spacing w:val="-6"/>
          <w:kern w:val="2"/>
          <w:sz w:val="32"/>
          <w:szCs w:val="32"/>
          <w:highlight w:val="none"/>
          <w:lang w:val="en-US" w:eastAsia="zh-CN" w:bidi="ar-SA"/>
        </w:rPr>
        <w:t>（适用于价格指数差额调整法）</w:t>
      </w:r>
    </w:p>
    <w:p w14:paraId="246E7C35">
      <w:pPr>
        <w:pStyle w:val="17"/>
        <w:pageBreakBefore w:val="0"/>
        <w:kinsoku/>
        <w:bidi w:val="0"/>
        <w:spacing w:before="68" w:line="440" w:lineRule="exact"/>
        <w:ind w:left="478" w:firstLine="0" w:firstLineChars="0"/>
        <w:jc w:val="left"/>
        <w:outlineLvl w:val="9"/>
        <w:rPr>
          <w:rFonts w:hint="default" w:ascii="Times New Roman" w:hAnsi="Times New Roman" w:eastAsia="仿宋_GB2312" w:cs="Times New Roman"/>
          <w:spacing w:val="-13"/>
          <w:sz w:val="32"/>
          <w:szCs w:val="32"/>
          <w:highlight w:val="none"/>
        </w:rPr>
      </w:pPr>
    </w:p>
    <w:p w14:paraId="553FE360">
      <w:pPr>
        <w:pageBreakBefore w:val="0"/>
        <w:kinsoku/>
        <w:bidi w:val="0"/>
        <w:spacing w:line="440" w:lineRule="exact"/>
        <w:ind w:firstLine="0" w:firstLineChars="0"/>
        <w:jc w:val="both"/>
        <w:outlineLvl w:val="9"/>
        <w:rPr>
          <w:rFonts w:hint="default" w:ascii="Times New Roman" w:hAnsi="Times New Roman" w:eastAsia="仿宋_GB2312" w:cs="Times New Roman"/>
          <w:spacing w:val="-13"/>
          <w:sz w:val="32"/>
          <w:szCs w:val="32"/>
          <w:highlight w:val="none"/>
        </w:rPr>
      </w:pPr>
      <w:r>
        <w:rPr>
          <w:rFonts w:hint="default" w:ascii="Times New Roman" w:hAnsi="Times New Roman" w:eastAsia="仿宋_GB2312" w:cs="Times New Roman"/>
          <w:spacing w:val="-13"/>
          <w:sz w:val="32"/>
          <w:szCs w:val="32"/>
          <w:highlight w:val="none"/>
        </w:rPr>
        <w:t>工程名称：</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2"/>
          <w:sz w:val="32"/>
          <w:szCs w:val="32"/>
          <w:highlight w:val="none"/>
          <w:lang w:val="en-US" w:eastAsia="zh-CN"/>
        </w:rPr>
        <w:t>标段：</w:t>
      </w:r>
      <w:r>
        <w:rPr>
          <w:rFonts w:hint="default" w:ascii="Times New Roman" w:hAnsi="Times New Roman" w:eastAsia="仿宋_GB2312" w:cs="Times New Roman"/>
          <w:spacing w:val="2"/>
          <w:sz w:val="32"/>
          <w:szCs w:val="32"/>
          <w:highlight w:val="none"/>
        </w:rPr>
        <w:t xml:space="preserve">           </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第</w:t>
      </w:r>
      <w:r>
        <w:rPr>
          <w:rFonts w:hint="default" w:ascii="Times New Roman" w:hAnsi="Times New Roman" w:eastAsia="仿宋_GB2312" w:cs="Times New Roman"/>
          <w:spacing w:val="6"/>
          <w:sz w:val="32"/>
          <w:szCs w:val="32"/>
          <w:highlight w:val="none"/>
        </w:rPr>
        <w:t xml:space="preserve">  </w:t>
      </w:r>
      <w:r>
        <w:rPr>
          <w:rFonts w:hint="default" w:ascii="Times New Roman" w:hAnsi="Times New Roman" w:eastAsia="仿宋_GB2312" w:cs="Times New Roman"/>
          <w:spacing w:val="-13"/>
          <w:sz w:val="32"/>
          <w:szCs w:val="32"/>
          <w:highlight w:val="none"/>
        </w:rPr>
        <w:t>页</w:t>
      </w:r>
      <w:r>
        <w:rPr>
          <w:rFonts w:hint="default" w:ascii="Times New Roman" w:hAnsi="Times New Roman" w:eastAsia="仿宋_GB2312" w:cs="Times New Roman"/>
          <w:spacing w:val="1"/>
          <w:sz w:val="32"/>
          <w:szCs w:val="32"/>
          <w:highlight w:val="none"/>
        </w:rPr>
        <w:t xml:space="preserve">    </w:t>
      </w:r>
      <w:r>
        <w:rPr>
          <w:rFonts w:hint="default" w:ascii="Times New Roman" w:hAnsi="Times New Roman" w:eastAsia="仿宋_GB2312" w:cs="Times New Roman"/>
          <w:spacing w:val="-13"/>
          <w:sz w:val="32"/>
          <w:szCs w:val="32"/>
          <w:highlight w:val="none"/>
        </w:rPr>
        <w:t>共</w:t>
      </w:r>
      <w:r>
        <w:rPr>
          <w:rFonts w:hint="default" w:ascii="Times New Roman" w:hAnsi="Times New Roman" w:eastAsia="仿宋_GB2312" w:cs="Times New Roman"/>
          <w:spacing w:val="8"/>
          <w:sz w:val="32"/>
          <w:szCs w:val="32"/>
          <w:highlight w:val="none"/>
        </w:rPr>
        <w:t xml:space="preserve"> </w:t>
      </w:r>
      <w:r>
        <w:rPr>
          <w:rFonts w:hint="default" w:ascii="Times New Roman" w:hAnsi="Times New Roman" w:eastAsia="仿宋_GB2312" w:cs="Times New Roman"/>
          <w:spacing w:val="8"/>
          <w:sz w:val="32"/>
          <w:szCs w:val="32"/>
          <w:highlight w:val="none"/>
          <w:lang w:val="en-US" w:eastAsia="zh-CN"/>
        </w:rPr>
        <w:t xml:space="preserve"> </w:t>
      </w:r>
      <w:r>
        <w:rPr>
          <w:rFonts w:hint="default" w:ascii="Times New Roman" w:hAnsi="Times New Roman" w:eastAsia="仿宋_GB2312" w:cs="Times New Roman"/>
          <w:spacing w:val="-13"/>
          <w:sz w:val="32"/>
          <w:szCs w:val="32"/>
          <w:highlight w:val="none"/>
        </w:rPr>
        <w:t>页</w:t>
      </w:r>
    </w:p>
    <w:tbl>
      <w:tblPr>
        <w:tblStyle w:val="211"/>
        <w:tblW w:w="8773"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74"/>
        <w:gridCol w:w="1033"/>
        <w:gridCol w:w="1274"/>
        <w:gridCol w:w="1417"/>
        <w:gridCol w:w="1559"/>
        <w:gridCol w:w="1556"/>
        <w:gridCol w:w="1160"/>
      </w:tblGrid>
      <w:tr w14:paraId="73E8F0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51" w:hRule="atLeast"/>
        </w:trPr>
        <w:tc>
          <w:tcPr>
            <w:tcW w:w="774" w:type="dxa"/>
            <w:vAlign w:val="center"/>
          </w:tcPr>
          <w:p w14:paraId="7DDF2C0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序号</w:t>
            </w:r>
          </w:p>
        </w:tc>
        <w:tc>
          <w:tcPr>
            <w:tcW w:w="1033" w:type="dxa"/>
            <w:vAlign w:val="center"/>
          </w:tcPr>
          <w:p w14:paraId="78A1B05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材料</w:t>
            </w:r>
          </w:p>
          <w:p w14:paraId="64474C8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编码</w:t>
            </w:r>
          </w:p>
        </w:tc>
        <w:tc>
          <w:tcPr>
            <w:tcW w:w="1274" w:type="dxa"/>
            <w:vAlign w:val="center"/>
          </w:tcPr>
          <w:p w14:paraId="582AB7C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名称、规 格、型号</w:t>
            </w:r>
          </w:p>
        </w:tc>
        <w:tc>
          <w:tcPr>
            <w:tcW w:w="1417" w:type="dxa"/>
            <w:vAlign w:val="center"/>
          </w:tcPr>
          <w:p w14:paraId="100BC22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变值权重B</w:t>
            </w:r>
          </w:p>
        </w:tc>
        <w:tc>
          <w:tcPr>
            <w:tcW w:w="1559" w:type="dxa"/>
            <w:vAlign w:val="center"/>
          </w:tcPr>
          <w:p w14:paraId="01289EA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基本价格指数F0</w:t>
            </w:r>
          </w:p>
        </w:tc>
        <w:tc>
          <w:tcPr>
            <w:tcW w:w="1556" w:type="dxa"/>
            <w:vAlign w:val="center"/>
          </w:tcPr>
          <w:p w14:paraId="4FA4E5F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现行格指数Ft</w:t>
            </w:r>
          </w:p>
        </w:tc>
        <w:tc>
          <w:tcPr>
            <w:tcW w:w="1160" w:type="dxa"/>
            <w:vAlign w:val="center"/>
          </w:tcPr>
          <w:p w14:paraId="5FBD2BC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备注</w:t>
            </w:r>
          </w:p>
        </w:tc>
      </w:tr>
      <w:tr w14:paraId="05D8A4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774" w:type="dxa"/>
            <w:vAlign w:val="center"/>
          </w:tcPr>
          <w:p w14:paraId="3339DB2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3" w:type="dxa"/>
            <w:vAlign w:val="center"/>
          </w:tcPr>
          <w:p w14:paraId="31EFA44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74" w:type="dxa"/>
            <w:vAlign w:val="center"/>
          </w:tcPr>
          <w:p w14:paraId="73CBD4A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17" w:type="dxa"/>
            <w:vAlign w:val="center"/>
          </w:tcPr>
          <w:p w14:paraId="6C7E0D9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559" w:type="dxa"/>
            <w:vAlign w:val="center"/>
          </w:tcPr>
          <w:p w14:paraId="3CDB2A7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556" w:type="dxa"/>
            <w:vAlign w:val="center"/>
          </w:tcPr>
          <w:p w14:paraId="7C08B84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60" w:type="dxa"/>
            <w:vAlign w:val="center"/>
          </w:tcPr>
          <w:p w14:paraId="34D0554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17F159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774" w:type="dxa"/>
            <w:vAlign w:val="center"/>
          </w:tcPr>
          <w:p w14:paraId="5844146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3" w:type="dxa"/>
            <w:vAlign w:val="center"/>
          </w:tcPr>
          <w:p w14:paraId="79873CD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74" w:type="dxa"/>
            <w:vAlign w:val="center"/>
          </w:tcPr>
          <w:p w14:paraId="6CAAFAE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17" w:type="dxa"/>
            <w:vAlign w:val="center"/>
          </w:tcPr>
          <w:p w14:paraId="387D6D1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559" w:type="dxa"/>
            <w:vAlign w:val="center"/>
          </w:tcPr>
          <w:p w14:paraId="378FE11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556" w:type="dxa"/>
            <w:vAlign w:val="center"/>
          </w:tcPr>
          <w:p w14:paraId="0264A10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60" w:type="dxa"/>
            <w:vAlign w:val="center"/>
          </w:tcPr>
          <w:p w14:paraId="216E7C0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4F36BD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75" w:hRule="atLeast"/>
        </w:trPr>
        <w:tc>
          <w:tcPr>
            <w:tcW w:w="774" w:type="dxa"/>
            <w:vAlign w:val="center"/>
          </w:tcPr>
          <w:p w14:paraId="44052B1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3" w:type="dxa"/>
            <w:vAlign w:val="center"/>
          </w:tcPr>
          <w:p w14:paraId="3EE4F66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74" w:type="dxa"/>
            <w:vAlign w:val="center"/>
          </w:tcPr>
          <w:p w14:paraId="106D801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17" w:type="dxa"/>
            <w:vAlign w:val="center"/>
          </w:tcPr>
          <w:p w14:paraId="75A39C8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559" w:type="dxa"/>
            <w:vAlign w:val="center"/>
          </w:tcPr>
          <w:p w14:paraId="4809A55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556" w:type="dxa"/>
            <w:vAlign w:val="center"/>
          </w:tcPr>
          <w:p w14:paraId="65DD8B7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60" w:type="dxa"/>
            <w:vAlign w:val="center"/>
          </w:tcPr>
          <w:p w14:paraId="3191634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44CC89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75" w:hRule="atLeast"/>
        </w:trPr>
        <w:tc>
          <w:tcPr>
            <w:tcW w:w="774" w:type="dxa"/>
            <w:vAlign w:val="center"/>
          </w:tcPr>
          <w:p w14:paraId="73F1106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3" w:type="dxa"/>
            <w:vAlign w:val="center"/>
          </w:tcPr>
          <w:p w14:paraId="07AB98F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74" w:type="dxa"/>
            <w:vAlign w:val="center"/>
          </w:tcPr>
          <w:p w14:paraId="3041D78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17" w:type="dxa"/>
            <w:vAlign w:val="center"/>
          </w:tcPr>
          <w:p w14:paraId="4E43C7E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559" w:type="dxa"/>
            <w:vAlign w:val="center"/>
          </w:tcPr>
          <w:p w14:paraId="1710A95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556" w:type="dxa"/>
            <w:vAlign w:val="center"/>
          </w:tcPr>
          <w:p w14:paraId="1D4B302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60" w:type="dxa"/>
            <w:vAlign w:val="center"/>
          </w:tcPr>
          <w:p w14:paraId="513AF1B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74F961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75" w:hRule="atLeast"/>
        </w:trPr>
        <w:tc>
          <w:tcPr>
            <w:tcW w:w="774" w:type="dxa"/>
            <w:vAlign w:val="center"/>
          </w:tcPr>
          <w:p w14:paraId="62F0AEF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3" w:type="dxa"/>
            <w:vAlign w:val="center"/>
          </w:tcPr>
          <w:p w14:paraId="53E6182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74" w:type="dxa"/>
            <w:vAlign w:val="center"/>
          </w:tcPr>
          <w:p w14:paraId="0F42008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17" w:type="dxa"/>
            <w:vAlign w:val="center"/>
          </w:tcPr>
          <w:p w14:paraId="437912B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559" w:type="dxa"/>
            <w:vAlign w:val="center"/>
          </w:tcPr>
          <w:p w14:paraId="68A9585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556" w:type="dxa"/>
            <w:vAlign w:val="center"/>
          </w:tcPr>
          <w:p w14:paraId="03AB28A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60" w:type="dxa"/>
            <w:vAlign w:val="center"/>
          </w:tcPr>
          <w:p w14:paraId="215A2D1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1F5C6A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75" w:hRule="atLeast"/>
        </w:trPr>
        <w:tc>
          <w:tcPr>
            <w:tcW w:w="774" w:type="dxa"/>
            <w:vAlign w:val="center"/>
          </w:tcPr>
          <w:p w14:paraId="60EA9967">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3" w:type="dxa"/>
            <w:vAlign w:val="center"/>
          </w:tcPr>
          <w:p w14:paraId="178910A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74" w:type="dxa"/>
            <w:vAlign w:val="center"/>
          </w:tcPr>
          <w:p w14:paraId="190453C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17" w:type="dxa"/>
            <w:vAlign w:val="center"/>
          </w:tcPr>
          <w:p w14:paraId="55E12B0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559" w:type="dxa"/>
            <w:vAlign w:val="center"/>
          </w:tcPr>
          <w:p w14:paraId="445B527C">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556" w:type="dxa"/>
            <w:vAlign w:val="center"/>
          </w:tcPr>
          <w:p w14:paraId="0FF7004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60" w:type="dxa"/>
            <w:vAlign w:val="center"/>
          </w:tcPr>
          <w:p w14:paraId="5F6F3E3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37C921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75" w:hRule="atLeast"/>
        </w:trPr>
        <w:tc>
          <w:tcPr>
            <w:tcW w:w="774" w:type="dxa"/>
            <w:vAlign w:val="center"/>
          </w:tcPr>
          <w:p w14:paraId="57026EF3">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3" w:type="dxa"/>
            <w:vAlign w:val="center"/>
          </w:tcPr>
          <w:p w14:paraId="1F848F8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74" w:type="dxa"/>
            <w:vAlign w:val="center"/>
          </w:tcPr>
          <w:p w14:paraId="7D445A4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17" w:type="dxa"/>
            <w:vAlign w:val="center"/>
          </w:tcPr>
          <w:p w14:paraId="48D7B24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559" w:type="dxa"/>
            <w:vAlign w:val="center"/>
          </w:tcPr>
          <w:p w14:paraId="7DD66B8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556" w:type="dxa"/>
            <w:vAlign w:val="center"/>
          </w:tcPr>
          <w:p w14:paraId="2826932D">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60" w:type="dxa"/>
            <w:vAlign w:val="center"/>
          </w:tcPr>
          <w:p w14:paraId="0207C0A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3DE5DF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75" w:hRule="atLeast"/>
        </w:trPr>
        <w:tc>
          <w:tcPr>
            <w:tcW w:w="774" w:type="dxa"/>
            <w:vAlign w:val="center"/>
          </w:tcPr>
          <w:p w14:paraId="45E5C7BA">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3" w:type="dxa"/>
            <w:vAlign w:val="center"/>
          </w:tcPr>
          <w:p w14:paraId="61A1C70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74" w:type="dxa"/>
            <w:vAlign w:val="center"/>
          </w:tcPr>
          <w:p w14:paraId="394311F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417" w:type="dxa"/>
            <w:vAlign w:val="center"/>
          </w:tcPr>
          <w:p w14:paraId="0E08D85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559" w:type="dxa"/>
            <w:vAlign w:val="center"/>
          </w:tcPr>
          <w:p w14:paraId="2C816CE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556" w:type="dxa"/>
            <w:vAlign w:val="center"/>
          </w:tcPr>
          <w:p w14:paraId="1FA787A8">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160" w:type="dxa"/>
            <w:vAlign w:val="center"/>
          </w:tcPr>
          <w:p w14:paraId="622CEF44">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4CE454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75" w:hRule="atLeast"/>
        </w:trPr>
        <w:tc>
          <w:tcPr>
            <w:tcW w:w="774" w:type="dxa"/>
            <w:vAlign w:val="center"/>
          </w:tcPr>
          <w:p w14:paraId="29010C9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3" w:type="dxa"/>
            <w:vAlign w:val="center"/>
          </w:tcPr>
          <w:p w14:paraId="4CCE0956">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74" w:type="dxa"/>
            <w:vAlign w:val="center"/>
          </w:tcPr>
          <w:p w14:paraId="77708E8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定值权重A</w:t>
            </w:r>
          </w:p>
        </w:tc>
        <w:tc>
          <w:tcPr>
            <w:tcW w:w="1417" w:type="dxa"/>
            <w:vAlign w:val="center"/>
          </w:tcPr>
          <w:p w14:paraId="375DD29B">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559" w:type="dxa"/>
            <w:vAlign w:val="center"/>
          </w:tcPr>
          <w:p w14:paraId="30D0862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c>
          <w:tcPr>
            <w:tcW w:w="1556" w:type="dxa"/>
            <w:vAlign w:val="center"/>
          </w:tcPr>
          <w:p w14:paraId="1DC2ECD9">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c>
          <w:tcPr>
            <w:tcW w:w="1160" w:type="dxa"/>
            <w:vAlign w:val="center"/>
          </w:tcPr>
          <w:p w14:paraId="002DB32F">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r w14:paraId="215E0E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5" w:hRule="atLeast"/>
        </w:trPr>
        <w:tc>
          <w:tcPr>
            <w:tcW w:w="774" w:type="dxa"/>
            <w:vAlign w:val="center"/>
          </w:tcPr>
          <w:p w14:paraId="2A933492">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033" w:type="dxa"/>
            <w:vAlign w:val="center"/>
          </w:tcPr>
          <w:p w14:paraId="496BE72E">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c>
          <w:tcPr>
            <w:tcW w:w="1274" w:type="dxa"/>
            <w:vAlign w:val="center"/>
          </w:tcPr>
          <w:p w14:paraId="5295CCB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合计</w:t>
            </w:r>
          </w:p>
        </w:tc>
        <w:tc>
          <w:tcPr>
            <w:tcW w:w="1417" w:type="dxa"/>
            <w:vAlign w:val="center"/>
          </w:tcPr>
          <w:p w14:paraId="31AF2D80">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1</w:t>
            </w:r>
          </w:p>
        </w:tc>
        <w:tc>
          <w:tcPr>
            <w:tcW w:w="1559" w:type="dxa"/>
            <w:vAlign w:val="center"/>
          </w:tcPr>
          <w:p w14:paraId="0614B30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c>
          <w:tcPr>
            <w:tcW w:w="1556" w:type="dxa"/>
            <w:vAlign w:val="center"/>
          </w:tcPr>
          <w:p w14:paraId="0A6DCF51">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c>
          <w:tcPr>
            <w:tcW w:w="1160" w:type="dxa"/>
            <w:vAlign w:val="center"/>
          </w:tcPr>
          <w:p w14:paraId="77791775">
            <w:pPr>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tc>
      </w:tr>
    </w:tbl>
    <w:p w14:paraId="3E67782A">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注：1</w:t>
      </w:r>
      <w:r>
        <w:rPr>
          <w:rFonts w:hint="default" w:ascii="Times New Roman" w:hAnsi="Times New Roman" w:eastAsia="仿宋_GB2312" w:cs="Times New Roman"/>
          <w:sz w:val="32"/>
          <w:szCs w:val="32"/>
          <w:highlight w:val="none"/>
          <w:lang w:val="en-US" w:eastAsia="zh-CN"/>
        </w:rPr>
        <w:t>.</w:t>
      </w:r>
      <w:r>
        <w:rPr>
          <w:rFonts w:hint="default" w:ascii="Times New Roman" w:hAnsi="Times New Roman" w:eastAsia="仿宋_GB2312" w:cs="Times New Roman"/>
          <w:sz w:val="32"/>
          <w:szCs w:val="32"/>
          <w:highlight w:val="none"/>
        </w:rPr>
        <w:t>“名称、规格、型号”、“基本价格指数”栏由招标人填写，基本价格指数应首  先采用工程造价管理机构发布的价格指数，没有时，可采用发布的价格代替。如人工、机械费也采用本法调整。由招标人在“名称”栏填写。</w:t>
      </w:r>
    </w:p>
    <w:p w14:paraId="0AB22F42">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2</w:t>
      </w:r>
      <w:r>
        <w:rPr>
          <w:rFonts w:hint="default" w:ascii="Times New Roman" w:hAnsi="Times New Roman" w:eastAsia="仿宋_GB2312" w:cs="Times New Roman"/>
          <w:sz w:val="32"/>
          <w:szCs w:val="32"/>
          <w:highlight w:val="none"/>
          <w:lang w:val="en-US" w:eastAsia="zh-CN"/>
        </w:rPr>
        <w:t>.</w:t>
      </w:r>
      <w:r>
        <w:rPr>
          <w:rFonts w:hint="default" w:ascii="Times New Roman" w:hAnsi="Times New Roman" w:eastAsia="仿宋_GB2312" w:cs="Times New Roman"/>
          <w:sz w:val="32"/>
          <w:szCs w:val="32"/>
          <w:highlight w:val="none"/>
        </w:rPr>
        <w:t>“变值权重”栏由投标人根据该项人工、机械费和材料、工程设备价值在投标总报价中所占的比例填写，1减去其比例为定值权重。</w:t>
      </w:r>
    </w:p>
    <w:p w14:paraId="69A41FFB">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rPr>
        <w:t>3</w:t>
      </w:r>
      <w:r>
        <w:rPr>
          <w:rFonts w:hint="default" w:ascii="Times New Roman" w:hAnsi="Times New Roman" w:eastAsia="仿宋_GB2312" w:cs="Times New Roman"/>
          <w:sz w:val="32"/>
          <w:szCs w:val="32"/>
          <w:highlight w:val="none"/>
          <w:lang w:val="en-US" w:eastAsia="zh-CN"/>
        </w:rPr>
        <w:t>.</w:t>
      </w:r>
      <w:r>
        <w:rPr>
          <w:rFonts w:hint="default" w:ascii="Times New Roman" w:hAnsi="Times New Roman" w:eastAsia="仿宋_GB2312" w:cs="Times New Roman"/>
          <w:sz w:val="32"/>
          <w:szCs w:val="32"/>
          <w:highlight w:val="none"/>
        </w:rPr>
        <w:t>“现行价格指数”按约定的付款证书相关周期最后一天的前42天的各项价格指数填写，该指数应首先采用工程造价管理机构发布的价格指数，没有时，可采用发布的价格代替。</w:t>
      </w:r>
    </w:p>
    <w:p w14:paraId="136CD1B3">
      <w:pPr>
        <w:pageBreakBefore w:val="0"/>
        <w:widowControl/>
        <w:kinsoku/>
        <w:bidi w:val="0"/>
        <w:spacing w:line="440" w:lineRule="exact"/>
        <w:ind w:firstLine="0" w:firstLineChars="0"/>
        <w:jc w:val="both"/>
        <w:outlineLvl w:val="9"/>
        <w:rPr>
          <w:rFonts w:hint="default" w:ascii="Times New Roman" w:hAnsi="Times New Roman" w:eastAsia="仿宋_GB2312" w:cs="Times New Roman"/>
          <w:b w:val="0"/>
          <w:bCs w:val="0"/>
          <w:kern w:val="2"/>
          <w:sz w:val="32"/>
          <w:szCs w:val="32"/>
          <w:highlight w:val="none"/>
          <w:lang w:val="en-US" w:eastAsia="zh-CN" w:bidi="ar-SA"/>
        </w:rPr>
      </w:pPr>
    </w:p>
    <w:p w14:paraId="472715A9">
      <w:pPr>
        <w:pageBreakBefore w:val="0"/>
        <w:widowControl/>
        <w:kinsoku/>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349EF480">
      <w:pPr>
        <w:pageBreakBefore w:val="0"/>
        <w:kinsoku/>
        <w:wordWrap/>
        <w:overflowPunct/>
        <w:topLinePunct w:val="0"/>
        <w:autoSpaceDE/>
        <w:autoSpaceDN/>
        <w:bidi w:val="0"/>
        <w:adjustRightInd/>
        <w:snapToGrid/>
        <w:spacing w:line="440" w:lineRule="exact"/>
        <w:jc w:val="center"/>
        <w:textAlignment w:val="auto"/>
        <w:rPr>
          <w:rFonts w:hint="default" w:ascii="方正小标宋简体" w:hAnsi="方正小标宋简体" w:eastAsia="方正小标宋简体" w:cs="方正小标宋简体"/>
          <w:b w:val="0"/>
          <w:bCs w:val="0"/>
          <w:kern w:val="2"/>
          <w:sz w:val="32"/>
          <w:szCs w:val="32"/>
          <w:highlight w:val="none"/>
          <w:lang w:val="en-US" w:eastAsia="zh-CN" w:bidi="ar-SA"/>
        </w:rPr>
      </w:pPr>
    </w:p>
    <w:p w14:paraId="3C0993D9">
      <w:pPr>
        <w:pageBreakBefore w:val="0"/>
        <w:kinsoku/>
        <w:wordWrap/>
        <w:overflowPunct/>
        <w:topLinePunct w:val="0"/>
        <w:autoSpaceDE/>
        <w:autoSpaceDN/>
        <w:bidi w:val="0"/>
        <w:adjustRightInd/>
        <w:snapToGrid/>
        <w:spacing w:line="440" w:lineRule="exact"/>
        <w:jc w:val="center"/>
        <w:textAlignment w:val="auto"/>
        <w:rPr>
          <w:rFonts w:hint="default" w:ascii="方正小标宋简体" w:hAnsi="方正小标宋简体" w:eastAsia="方正小标宋简体" w:cs="方正小标宋简体"/>
          <w:b w:val="0"/>
          <w:bCs w:val="0"/>
          <w:kern w:val="2"/>
          <w:sz w:val="32"/>
          <w:szCs w:val="32"/>
          <w:highlight w:val="none"/>
          <w:lang w:val="en-US" w:eastAsia="zh-CN" w:bidi="ar-SA"/>
        </w:rPr>
      </w:pPr>
    </w:p>
    <w:p w14:paraId="38FC38C2">
      <w:pPr>
        <w:pageBreakBefore w:val="0"/>
        <w:kinsoku/>
        <w:wordWrap/>
        <w:overflowPunct/>
        <w:topLinePunct w:val="0"/>
        <w:autoSpaceDE/>
        <w:autoSpaceDN/>
        <w:bidi w:val="0"/>
        <w:adjustRightInd/>
        <w:snapToGrid/>
        <w:spacing w:line="440" w:lineRule="exact"/>
        <w:jc w:val="center"/>
        <w:textAlignment w:val="auto"/>
        <w:rPr>
          <w:rFonts w:hint="default" w:ascii="方正小标宋简体" w:hAnsi="方正小标宋简体" w:eastAsia="方正小标宋简体" w:cs="方正小标宋简体"/>
          <w:b w:val="0"/>
          <w:bCs w:val="0"/>
          <w:kern w:val="2"/>
          <w:sz w:val="32"/>
          <w:szCs w:val="32"/>
          <w:highlight w:val="none"/>
          <w:lang w:val="en-US" w:eastAsia="zh-CN" w:bidi="ar-SA"/>
        </w:rPr>
      </w:pPr>
    </w:p>
    <w:p w14:paraId="6F201F3E">
      <w:pPr>
        <w:pageBreakBefore w:val="0"/>
        <w:kinsoku/>
        <w:wordWrap/>
        <w:overflowPunct/>
        <w:topLinePunct w:val="0"/>
        <w:autoSpaceDE/>
        <w:autoSpaceDN/>
        <w:bidi w:val="0"/>
        <w:adjustRightInd/>
        <w:snapToGrid/>
        <w:spacing w:line="440" w:lineRule="exact"/>
        <w:jc w:val="center"/>
        <w:textAlignment w:val="auto"/>
        <w:rPr>
          <w:rFonts w:hint="default" w:ascii="方正小标宋简体" w:hAnsi="方正小标宋简体" w:eastAsia="方正小标宋简体" w:cs="方正小标宋简体"/>
          <w:b w:val="0"/>
          <w:bCs w:val="0"/>
          <w:kern w:val="2"/>
          <w:sz w:val="32"/>
          <w:szCs w:val="32"/>
          <w:highlight w:val="none"/>
          <w:lang w:val="en-US" w:eastAsia="zh-CN" w:bidi="ar-SA"/>
        </w:rPr>
      </w:pPr>
    </w:p>
    <w:p w14:paraId="64CDA9CD">
      <w:pPr>
        <w:pageBreakBefore w:val="0"/>
        <w:kinsoku/>
        <w:wordWrap/>
        <w:overflowPunct/>
        <w:topLinePunct w:val="0"/>
        <w:autoSpaceDE/>
        <w:autoSpaceDN/>
        <w:bidi w:val="0"/>
        <w:adjustRightInd/>
        <w:snapToGrid/>
        <w:spacing w:line="440" w:lineRule="exact"/>
        <w:jc w:val="center"/>
        <w:textAlignment w:val="auto"/>
        <w:rPr>
          <w:rFonts w:hint="default" w:ascii="方正小标宋简体" w:hAnsi="方正小标宋简体" w:eastAsia="方正小标宋简体" w:cs="方正小标宋简体"/>
          <w:b w:val="0"/>
          <w:bCs w:val="0"/>
          <w:kern w:val="2"/>
          <w:sz w:val="32"/>
          <w:szCs w:val="32"/>
          <w:highlight w:val="none"/>
          <w:lang w:val="en-US" w:eastAsia="zh-CN" w:bidi="ar-SA"/>
        </w:rPr>
      </w:pPr>
    </w:p>
    <w:p w14:paraId="4D531EEF">
      <w:pPr>
        <w:pageBreakBefore w:val="0"/>
        <w:kinsoku/>
        <w:wordWrap/>
        <w:overflowPunct/>
        <w:topLinePunct w:val="0"/>
        <w:autoSpaceDE/>
        <w:autoSpaceDN/>
        <w:bidi w:val="0"/>
        <w:adjustRightInd/>
        <w:snapToGrid/>
        <w:spacing w:line="440" w:lineRule="exact"/>
        <w:jc w:val="center"/>
        <w:textAlignment w:val="auto"/>
        <w:rPr>
          <w:rFonts w:hint="default" w:ascii="方正小标宋简体" w:hAnsi="方正小标宋简体" w:eastAsia="方正小标宋简体" w:cs="方正小标宋简体"/>
          <w:b w:val="0"/>
          <w:bCs w:val="0"/>
          <w:kern w:val="2"/>
          <w:sz w:val="32"/>
          <w:szCs w:val="32"/>
          <w:highlight w:val="none"/>
          <w:lang w:val="en-US" w:eastAsia="zh-CN" w:bidi="ar-SA"/>
        </w:rPr>
      </w:pPr>
    </w:p>
    <w:p w14:paraId="6E408858">
      <w:pPr>
        <w:pageBreakBefore w:val="0"/>
        <w:kinsoku/>
        <w:wordWrap/>
        <w:overflowPunct/>
        <w:topLinePunct w:val="0"/>
        <w:autoSpaceDE/>
        <w:autoSpaceDN/>
        <w:bidi w:val="0"/>
        <w:adjustRightInd/>
        <w:snapToGrid/>
        <w:spacing w:line="440" w:lineRule="exact"/>
        <w:jc w:val="center"/>
        <w:textAlignment w:val="auto"/>
        <w:rPr>
          <w:rFonts w:hint="default" w:ascii="方正小标宋简体" w:hAnsi="方正小标宋简体" w:eastAsia="方正小标宋简体" w:cs="方正小标宋简体"/>
          <w:b w:val="0"/>
          <w:bCs w:val="0"/>
          <w:kern w:val="2"/>
          <w:sz w:val="32"/>
          <w:szCs w:val="32"/>
          <w:highlight w:val="none"/>
          <w:lang w:val="en-US" w:eastAsia="zh-CN" w:bidi="ar-SA"/>
        </w:rPr>
      </w:pPr>
    </w:p>
    <w:p w14:paraId="55BCAA61">
      <w:pPr>
        <w:pageBreakBefore w:val="0"/>
        <w:kinsoku/>
        <w:wordWrap/>
        <w:overflowPunct/>
        <w:topLinePunct w:val="0"/>
        <w:autoSpaceDE/>
        <w:autoSpaceDN/>
        <w:bidi w:val="0"/>
        <w:adjustRightInd/>
        <w:snapToGrid/>
        <w:spacing w:line="440" w:lineRule="exact"/>
        <w:jc w:val="center"/>
        <w:textAlignment w:val="auto"/>
        <w:rPr>
          <w:rFonts w:hint="default" w:ascii="方正小标宋简体" w:hAnsi="方正小标宋简体" w:eastAsia="方正小标宋简体" w:cs="方正小标宋简体"/>
          <w:b w:val="0"/>
          <w:bCs w:val="0"/>
          <w:kern w:val="2"/>
          <w:sz w:val="32"/>
          <w:szCs w:val="32"/>
          <w:highlight w:val="none"/>
          <w:lang w:val="en-US" w:eastAsia="zh-CN" w:bidi="ar-SA"/>
        </w:rPr>
      </w:pPr>
    </w:p>
    <w:p w14:paraId="4ABAAC05">
      <w:pPr>
        <w:pageBreakBefore w:val="0"/>
        <w:kinsoku/>
        <w:wordWrap/>
        <w:overflowPunct/>
        <w:topLinePunct w:val="0"/>
        <w:autoSpaceDE/>
        <w:autoSpaceDN/>
        <w:bidi w:val="0"/>
        <w:adjustRightInd/>
        <w:snapToGrid/>
        <w:spacing w:line="440" w:lineRule="exact"/>
        <w:jc w:val="center"/>
        <w:textAlignment w:val="auto"/>
        <w:rPr>
          <w:rFonts w:hint="default" w:ascii="方正小标宋简体" w:hAnsi="方正小标宋简体" w:eastAsia="方正小标宋简体" w:cs="方正小标宋简体"/>
          <w:b w:val="0"/>
          <w:bCs w:val="0"/>
          <w:kern w:val="2"/>
          <w:sz w:val="32"/>
          <w:szCs w:val="32"/>
          <w:highlight w:val="none"/>
          <w:lang w:val="en-US" w:eastAsia="zh-CN" w:bidi="ar-SA"/>
        </w:rPr>
      </w:pPr>
    </w:p>
    <w:p w14:paraId="067B2D4B">
      <w:pPr>
        <w:pageBreakBefore w:val="0"/>
        <w:kinsoku/>
        <w:wordWrap/>
        <w:overflowPunct/>
        <w:topLinePunct w:val="0"/>
        <w:autoSpaceDE/>
        <w:autoSpaceDN/>
        <w:bidi w:val="0"/>
        <w:adjustRightInd/>
        <w:snapToGrid/>
        <w:spacing w:line="440" w:lineRule="exact"/>
        <w:jc w:val="center"/>
        <w:textAlignment w:val="auto"/>
        <w:outlineLvl w:val="0"/>
        <w:rPr>
          <w:rFonts w:hint="default" w:ascii="方正小标宋简体" w:hAnsi="方正小标宋简体" w:eastAsia="方正小标宋简体" w:cs="方正小标宋简体"/>
          <w:b w:val="0"/>
          <w:bCs w:val="0"/>
          <w:kern w:val="2"/>
          <w:sz w:val="32"/>
          <w:szCs w:val="32"/>
          <w:highlight w:val="none"/>
          <w:lang w:val="en-US" w:eastAsia="zh-CN" w:bidi="ar-SA"/>
        </w:rPr>
      </w:pPr>
      <w:bookmarkStart w:id="2139" w:name="_Toc10856"/>
      <w:bookmarkStart w:id="2140" w:name="_Toc21085"/>
      <w:r>
        <w:rPr>
          <w:rFonts w:hint="default" w:ascii="方正小标宋简体" w:hAnsi="方正小标宋简体" w:eastAsia="方正小标宋简体" w:cs="方正小标宋简体"/>
          <w:b w:val="0"/>
          <w:bCs w:val="0"/>
          <w:kern w:val="2"/>
          <w:sz w:val="32"/>
          <w:szCs w:val="32"/>
          <w:highlight w:val="none"/>
          <w:lang w:val="en-US" w:eastAsia="zh-CN" w:bidi="ar-SA"/>
        </w:rPr>
        <w:t xml:space="preserve">第六章 </w:t>
      </w:r>
      <w:bookmarkEnd w:id="2134"/>
      <w:bookmarkEnd w:id="2136"/>
      <w:r>
        <w:rPr>
          <w:rFonts w:hint="default" w:ascii="方正小标宋简体" w:hAnsi="方正小标宋简体" w:eastAsia="方正小标宋简体" w:cs="方正小标宋简体"/>
          <w:b w:val="0"/>
          <w:bCs w:val="0"/>
          <w:kern w:val="2"/>
          <w:sz w:val="32"/>
          <w:szCs w:val="32"/>
          <w:highlight w:val="none"/>
          <w:lang w:val="en-US" w:eastAsia="zh-CN" w:bidi="ar-SA"/>
        </w:rPr>
        <w:t>图纸</w:t>
      </w:r>
      <w:bookmarkEnd w:id="2139"/>
      <w:bookmarkEnd w:id="2140"/>
    </w:p>
    <w:p w14:paraId="3EDB8807">
      <w:pPr>
        <w:pageBreakBefore w:val="0"/>
        <w:kinsoku/>
        <w:wordWrap/>
        <w:overflowPunct/>
        <w:topLinePunct w:val="0"/>
        <w:autoSpaceDE/>
        <w:autoSpaceDN/>
        <w:bidi w:val="0"/>
        <w:adjustRightInd/>
        <w:snapToGrid/>
        <w:spacing w:line="440" w:lineRule="exact"/>
        <w:jc w:val="center"/>
        <w:textAlignment w:val="auto"/>
        <w:rPr>
          <w:rFonts w:hint="eastAsia" w:ascii="方正小标宋简体" w:hAnsi="方正小标宋简体" w:eastAsia="方正小标宋简体" w:cs="方正小标宋简体"/>
          <w:b w:val="0"/>
          <w:bCs w:val="0"/>
          <w:kern w:val="2"/>
          <w:sz w:val="32"/>
          <w:szCs w:val="32"/>
          <w:highlight w:val="none"/>
          <w:lang w:val="en-US" w:eastAsia="zh-CN" w:bidi="ar-SA"/>
        </w:rPr>
      </w:pPr>
      <w:bookmarkStart w:id="2141" w:name="_Toc508286142"/>
      <w:r>
        <w:rPr>
          <w:rFonts w:hint="default" w:ascii="方正小标宋简体" w:hAnsi="方正小标宋简体" w:eastAsia="方正小标宋简体" w:cs="方正小标宋简体"/>
          <w:b w:val="0"/>
          <w:bCs w:val="0"/>
          <w:kern w:val="2"/>
          <w:sz w:val="32"/>
          <w:szCs w:val="32"/>
          <w:highlight w:val="none"/>
          <w:lang w:val="en-US" w:eastAsia="zh-CN" w:bidi="ar-SA"/>
        </w:rPr>
        <w:t>（另卷）</w:t>
      </w:r>
    </w:p>
    <w:p w14:paraId="6F746AEF">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5EEA5454">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547E5EC9">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0421C895">
      <w:pPr>
        <w:pageBreakBefore w:val="0"/>
        <w:kinsoku/>
        <w:bidi w:val="0"/>
        <w:spacing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br w:type="page"/>
      </w:r>
    </w:p>
    <w:p w14:paraId="25453779">
      <w:pPr>
        <w:pageBreakBefore w:val="0"/>
        <w:kinsoku/>
        <w:wordWrap/>
        <w:overflowPunct/>
        <w:topLinePunct w:val="0"/>
        <w:autoSpaceDE/>
        <w:autoSpaceDN/>
        <w:bidi w:val="0"/>
        <w:adjustRightInd/>
        <w:snapToGrid/>
        <w:spacing w:line="440" w:lineRule="exact"/>
        <w:jc w:val="center"/>
        <w:textAlignment w:val="auto"/>
        <w:outlineLvl w:val="0"/>
        <w:rPr>
          <w:rFonts w:hint="default" w:ascii="方正小标宋简体" w:hAnsi="方正小标宋简体" w:eastAsia="方正小标宋简体" w:cs="方正小标宋简体"/>
          <w:b w:val="0"/>
          <w:bCs w:val="0"/>
          <w:kern w:val="2"/>
          <w:sz w:val="32"/>
          <w:szCs w:val="32"/>
          <w:highlight w:val="none"/>
          <w:lang w:val="en-US" w:eastAsia="zh-CN" w:bidi="ar-SA"/>
        </w:rPr>
      </w:pPr>
      <w:bookmarkStart w:id="2142" w:name="_Toc24872"/>
      <w:bookmarkStart w:id="2143" w:name="_Toc19107"/>
      <w:bookmarkStart w:id="2144" w:name="_Toc8710"/>
      <w:r>
        <w:rPr>
          <w:rFonts w:hint="default" w:ascii="方正小标宋简体" w:hAnsi="方正小标宋简体" w:eastAsia="方正小标宋简体" w:cs="方正小标宋简体"/>
          <w:b w:val="0"/>
          <w:bCs w:val="0"/>
          <w:kern w:val="2"/>
          <w:sz w:val="32"/>
          <w:szCs w:val="32"/>
          <w:highlight w:val="none"/>
          <w:lang w:val="en-US" w:eastAsia="zh-CN" w:bidi="ar-SA"/>
        </w:rPr>
        <w:t>第七章  技术标准和要求</w:t>
      </w:r>
      <w:bookmarkEnd w:id="2142"/>
      <w:bookmarkEnd w:id="2143"/>
    </w:p>
    <w:p w14:paraId="0BB46D86">
      <w:pPr>
        <w:pStyle w:val="3"/>
        <w:pageBreakBefore w:val="0"/>
        <w:kinsoku/>
        <w:bidi w:val="0"/>
        <w:spacing w:line="440" w:lineRule="exact"/>
        <w:ind w:firstLine="0" w:firstLineChars="0"/>
        <w:jc w:val="center"/>
        <w:outlineLvl w:val="1"/>
        <w:rPr>
          <w:rFonts w:hint="default" w:ascii="Times New Roman" w:hAnsi="Times New Roman" w:eastAsia="仿宋_GB2312" w:cs="Times New Roman"/>
          <w:b/>
          <w:bCs/>
          <w:sz w:val="32"/>
          <w:szCs w:val="32"/>
          <w:highlight w:val="none"/>
        </w:rPr>
      </w:pPr>
      <w:bookmarkStart w:id="2145" w:name="_Toc17604"/>
      <w:bookmarkStart w:id="2146" w:name="_Toc19909"/>
      <w:bookmarkStart w:id="2147" w:name="_Toc8118"/>
      <w:bookmarkStart w:id="2148" w:name="_Toc8993"/>
      <w:r>
        <w:rPr>
          <w:rFonts w:hint="default" w:ascii="Times New Roman" w:hAnsi="Times New Roman" w:eastAsia="仿宋_GB2312" w:cs="Times New Roman"/>
          <w:b/>
          <w:bCs/>
          <w:sz w:val="32"/>
          <w:szCs w:val="32"/>
          <w:highlight w:val="none"/>
        </w:rPr>
        <w:t>第一节  一般要求</w:t>
      </w:r>
      <w:bookmarkEnd w:id="2145"/>
      <w:bookmarkEnd w:id="2146"/>
      <w:bookmarkEnd w:id="2147"/>
      <w:bookmarkEnd w:id="2148"/>
    </w:p>
    <w:p w14:paraId="79415B02">
      <w:pPr>
        <w:pageBreakBefore w:val="0"/>
        <w:kinsoku/>
        <w:bidi w:val="0"/>
        <w:spacing w:line="440" w:lineRule="exact"/>
        <w:ind w:firstLine="0" w:firstLineChars="0"/>
        <w:outlineLvl w:val="9"/>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1.工程说明</w:t>
      </w:r>
    </w:p>
    <w:p w14:paraId="2B9BA4DD">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 工程概况</w:t>
      </w:r>
    </w:p>
    <w:p w14:paraId="2C3D3CCC">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.1.1 本工程基本情况如下：</w:t>
      </w:r>
    </w:p>
    <w:p w14:paraId="09DA3012">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u w:val="single"/>
          <w:lang w:val="en-US" w:eastAsia="zh-CN"/>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工程名称：</w:t>
      </w:r>
      <w:r>
        <w:rPr>
          <w:rFonts w:hint="default" w:ascii="Times New Roman" w:hAnsi="Times New Roman" w:eastAsia="仿宋_GB2312" w:cs="Times New Roman"/>
          <w:sz w:val="32"/>
          <w:szCs w:val="32"/>
          <w:highlight w:val="none"/>
          <w:u w:val="single"/>
          <w:lang w:val="en-US" w:eastAsia="zh-CN"/>
        </w:rPr>
        <w:t xml:space="preserve">                                                         </w:t>
      </w:r>
    </w:p>
    <w:p w14:paraId="6453299B">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u w:val="single"/>
          <w:lang w:val="en-US" w:eastAsia="zh-CN"/>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建设规模：</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1E02E5C3">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结构类型：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层数：</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rPr>
        <w:t xml:space="preserve"> </w:t>
      </w:r>
    </w:p>
    <w:p w14:paraId="399CC007">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1.1.2 本工程施工场地(现场)具体地理位置如下：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7C666D08">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 现场条件和周围环境</w:t>
      </w:r>
    </w:p>
    <w:p w14:paraId="1FE577DF">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1.2.1 本工程施工场地(现场)已经具备施工条件。施工场地(现场)临时水源接口位置、临时电源接口位置、临时排污口位置、建筑红线位置、道路交通和出入口、以及施工场地(现场)和周围环境等情况。</w:t>
      </w:r>
    </w:p>
    <w:p w14:paraId="51F5F85C">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1.2.2 施工场地(现场)临时供水管径：</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0CB38AB9">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施工场地(现场)临时排污管径：</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14FECDD5">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施工场地(现场)临时雨水管径：</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399BFA2E">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施工现场临时供电容量(变压器输出功率)：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270EFB38">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u w:val="single"/>
          <w:lang w:val="en-US" w:eastAsia="zh-CN"/>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1.2.3 现场条件和周围环境的其他资料和信息数据如下：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56624502">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sz w:val="32"/>
          <w:szCs w:val="32"/>
          <w:highlight w:val="none"/>
          <w:u w:val="single"/>
          <w:lang w:val="en-US" w:eastAsia="zh-CN"/>
        </w:rPr>
        <w:t xml:space="preserve">                                                                             </w:t>
      </w:r>
    </w:p>
    <w:p w14:paraId="0FEB9399">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1.2.4 承包人被认为已在本工程投标阶段踏勘现场时充分了解本工程现场条件和周围环境，并已在其投标时就此给予了充分的考虑。</w:t>
      </w:r>
    </w:p>
    <w:p w14:paraId="0BB2ECF0">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1.3 地质及水文资料</w:t>
      </w:r>
    </w:p>
    <w:p w14:paraId="36DF7024">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1.3.1 现场地质及水文资料和信息数据如下：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0998CBB3">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1.4 资料和信息的使用</w:t>
      </w:r>
    </w:p>
    <w:p w14:paraId="36E7B260">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1.4.1 合同文件中载明的涉及本工程现场条件、周围环境、地质及水文等情况的资料和信息数据，是发包人现有的和客观的，发包人保证有关资料和信息数据的真实、准确。但承包人据此作出的推论、判断和决策，由承包人自行负责。</w:t>
      </w:r>
    </w:p>
    <w:p w14:paraId="3EEF8873">
      <w:pPr>
        <w:pageBreakBefore w:val="0"/>
        <w:kinsoku/>
        <w:bidi w:val="0"/>
        <w:spacing w:line="440" w:lineRule="exact"/>
        <w:ind w:firstLine="0" w:firstLineChars="0"/>
        <w:outlineLvl w:val="9"/>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2.承包范围</w:t>
      </w:r>
    </w:p>
    <w:p w14:paraId="17AE6D14">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 承包范围</w:t>
      </w:r>
    </w:p>
    <w:p w14:paraId="72A050F6">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2.1.1 承包人自行施工范围</w:t>
      </w:r>
    </w:p>
    <w:p w14:paraId="0A6D25B5">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本工程承包人自行施工的工程范围如下：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0BBEFC22">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2.1.2 承包范围内的暂估价项目</w:t>
      </w:r>
    </w:p>
    <w:p w14:paraId="496B796E">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2.1.2.1 承包范围内以暂估价形式实施的专业工程见第八章“三、经济标格式”附表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9</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.3“专业工程暂估价表”。</w:t>
      </w:r>
    </w:p>
    <w:p w14:paraId="18CBB33E">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2.1.2.2 承包范围内以暂估价形式实施的材料和工程设备见第八章“三、经济标格式”</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9</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.2“材料暂估单价表”。</w:t>
      </w:r>
    </w:p>
    <w:p w14:paraId="1AABA8F0">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2.1.3 承包范围内的暂列金额项目：</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42491C7F">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2.2 发包人发包专业工程和发包人供应的材料和工程设备</w:t>
      </w:r>
    </w:p>
    <w:p w14:paraId="7FC3E0F9">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2.2.1 由发包人发包的专业工程属于与本工程有关的其他工程，不属于承包人的承包范围。发包人发包的专业工程如下：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79F4C59F">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2.2.2 由发包人供应的材料和工程设备不属于承包人的承包范围。</w:t>
      </w:r>
    </w:p>
    <w:p w14:paraId="574E7045">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2.3 承包人与发包人发包专业工程承包人的工作界面</w:t>
      </w:r>
    </w:p>
    <w:p w14:paraId="0A3A6522">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u w:val="single"/>
          <w:lang w:val="en-US" w:eastAsia="zh-CN"/>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2.3.1 承包人与发包人发包专业工程承包人以及与发包人供应的材料和设备的供应商之间的工作界面划分如下：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5251634D">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u w:val="single"/>
          <w:lang w:val="en-US" w:eastAsia="zh-CN"/>
        </w:rPr>
      </w:pP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4A8A66CB">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2.4 承包人需要为发包人和监理人提供的现场办公条件和设施</w:t>
      </w:r>
    </w:p>
    <w:p w14:paraId="06AA5BFF">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2.4.1 承包人需要为发包人和监理人提供的现场办公条件和设施及其详细要求如下：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none"/>
          <w:lang w:val="en-US" w:eastAsia="zh-CN"/>
        </w:rPr>
        <w:t>。</w:t>
      </w:r>
    </w:p>
    <w:p w14:paraId="389FF0E5">
      <w:pPr>
        <w:pageBreakBefore w:val="0"/>
        <w:kinsoku/>
        <w:bidi w:val="0"/>
        <w:spacing w:line="440" w:lineRule="exact"/>
        <w:ind w:firstLine="0" w:firstLineChars="0"/>
        <w:outlineLvl w:val="9"/>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3. 合同工期</w:t>
      </w:r>
    </w:p>
    <w:p w14:paraId="069E00D5">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3.1 合同工期</w:t>
      </w:r>
    </w:p>
    <w:p w14:paraId="224746C4">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本工程合同工期和计划开、竣工日期为承包人在投标函附录中承诺的工期和计划开、竣工日期，并在合同协议书中载明。</w:t>
      </w:r>
    </w:p>
    <w:p w14:paraId="26C6DA27">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3.2 关于工期的一般规定</w:t>
      </w:r>
    </w:p>
    <w:p w14:paraId="700EEE93">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3.2.1 承包人在投标函中承诺的工期和计划开、竣工日期之间发生矛盾或者不一致时，以承包人承诺的工期为准。实际开工日期以合同条款约定的监理人发出的开工通知中载明的开工日期为准。</w:t>
      </w:r>
    </w:p>
    <w:p w14:paraId="0C2FFE10">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3.2.2 如果承包人在投标函附录中承诺的工期提前于发包人在本工程招标文件中所要求的工期，承包人在施工组织设计中应当制定相应的工期保证措施，由此而增加的费用应当被认为已经包括在投标总价中。除合同另有约定外，合同履约过程中发包人不会因此再向承包人支付任何性质的技术措施费用、赶工费用或其他任何性质的提前完工奖励等费用。</w:t>
      </w:r>
    </w:p>
    <w:p w14:paraId="7991DFB2">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3.2.3 承包人在投标函附录中所承诺的工期应当包括实施并完成本节上述2.1.2项规定的暂估价项目和上述2.1.3项规定的实际可能发生的暂列金额在内的所有工作的工期。</w:t>
      </w:r>
    </w:p>
    <w:p w14:paraId="5B656221">
      <w:pPr>
        <w:pageBreakBefore w:val="0"/>
        <w:kinsoku/>
        <w:bidi w:val="0"/>
        <w:spacing w:line="440" w:lineRule="exact"/>
        <w:ind w:firstLine="0" w:firstLineChars="0"/>
        <w:outlineLvl w:val="9"/>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4. 质量要求</w:t>
      </w:r>
    </w:p>
    <w:p w14:paraId="7D447FC9">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4.1 质量标准</w:t>
      </w:r>
    </w:p>
    <w:p w14:paraId="1E09D30C">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4.1.1 本工程要求的质量标准为符合现行国家有关工程施工验收规范和标准的要求合格。</w:t>
      </w:r>
    </w:p>
    <w:p w14:paraId="1932D3D9">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4.2 特殊质量要求</w:t>
      </w:r>
    </w:p>
    <w:p w14:paraId="7154B6D6">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4.2.1 有关本工程质量方面的特殊要求如下：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510D78A8">
      <w:pPr>
        <w:pageBreakBefore w:val="0"/>
        <w:kinsoku/>
        <w:bidi w:val="0"/>
        <w:spacing w:line="440" w:lineRule="exact"/>
        <w:ind w:firstLine="0" w:firstLineChars="0"/>
        <w:outlineLvl w:val="9"/>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5.适用规范和标准</w:t>
      </w:r>
    </w:p>
    <w:p w14:paraId="36A23CCC">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5.1 适用的规范、标准和规程</w:t>
      </w:r>
    </w:p>
    <w:p w14:paraId="3918F209">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5.1.1 除合同另有约定外，本工程适用现行国家、行业和地方规范、标准和规程。适用于本工程的国家、行业和地方的规范、标准和规范等的名录见本章第二节。</w:t>
      </w:r>
    </w:p>
    <w:p w14:paraId="1175C428">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构成合同文件的任何内容与适用的规范、标准和规程之间出现矛盾，承包人应书面要求监理人予以澄清，除监理人有特别指示外，承包人应按照其中要求最严格的标准执行。</w:t>
      </w:r>
    </w:p>
    <w:p w14:paraId="7E1C16C8">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5.1.2 除合同另有约定外，材料、施工工艺和本工程都应依照本技术标准和要求以及适用的现行规范、标准和规程的最新版本执行。若适用的现行规范、标准和规程的最新版本是在基准日后颁布的，且相应标准发生变更并成为合同文件中最严格的标准，则应按合同条款的约定办理。</w:t>
      </w:r>
    </w:p>
    <w:p w14:paraId="1E7A37EF">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5.2 技术标准和要求</w:t>
      </w:r>
    </w:p>
    <w:p w14:paraId="128963AD">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5.2.1 适用本工程的技术标准和要求见本章第二节。</w:t>
      </w:r>
    </w:p>
    <w:p w14:paraId="15094C5C">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5.2.2 有合同约束力的图纸和其他设计文件中的有关文字说明是本节的组成内容。</w:t>
      </w:r>
    </w:p>
    <w:p w14:paraId="345855CB">
      <w:pPr>
        <w:pageBreakBefore w:val="0"/>
        <w:kinsoku/>
        <w:bidi w:val="0"/>
        <w:spacing w:line="440" w:lineRule="exact"/>
        <w:ind w:firstLine="0" w:firstLineChars="0"/>
        <w:outlineLvl w:val="9"/>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6. 安全文明施工</w:t>
      </w:r>
    </w:p>
    <w:p w14:paraId="4323C21B">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 安全防护</w:t>
      </w:r>
    </w:p>
    <w:p w14:paraId="36E4E406">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6.1.1 在工程施工、竣工、交付及修补任何缺陷的过程中，承包人应当始终遵守国家和地方有关安全生产的法律、法规、规范、标准和规程等，按照合同条款的约定履行其安全施工职责。</w:t>
      </w:r>
    </w:p>
    <w:p w14:paraId="497AD1F7">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6.1.2 承包人应坚持“安全第一，预防为主”的方针，建立、健全安全生产责任制度和安全生产教育培训制度。在整个工程施工期间，承包人应在施工场地(现场)设立、提供和维护并在有关工作完成或竣工后撤除：</w:t>
      </w:r>
    </w:p>
    <w:p w14:paraId="4367CE85">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（1）设立在现场入口显著位置的现场施工总平面图、总平面管理、安全生产、文明施工、环境保护、质量控制、材料管理等的规章制度和主要参建单位名称和工程概况等说明的图板；</w:t>
      </w:r>
    </w:p>
    <w:p w14:paraId="74518868">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（2）为确保工程安全施工须设立的足够的标志、宣传画、标语、指示牌、警告牌、火警、匪警和急救电话提示牌等等；</w:t>
      </w:r>
    </w:p>
    <w:p w14:paraId="3AFE5711">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（3）洞口和临边位置的安全防护设施，包括护身栏杆、脚手架、洞口盖板和加筋、竖井防护栏杆、防护棚、防护网、坡道等等；</w:t>
      </w:r>
    </w:p>
    <w:p w14:paraId="3831DB7D">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（4）安全带、安全绳、安全帽、安全网、绝缘鞋、绝缘手套、防护口罩和防护衣等安全生产用品；</w:t>
      </w:r>
    </w:p>
    <w:p w14:paraId="428550C3">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（5）所有机械设备包括各类电动工具的安全保护和接地装置和操作说明；</w:t>
      </w:r>
    </w:p>
    <w:p w14:paraId="412A2DE3">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（6）装备良好的临时急救站和配备称职的医护人员；</w:t>
      </w:r>
    </w:p>
    <w:p w14:paraId="5772C194">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（7）主要作业场所和临时安全疏散通道24小时36伏安全照明和必要的警示等以防止各种可能的事故；</w:t>
      </w:r>
    </w:p>
    <w:p w14:paraId="371741D1">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（8）足够数量的和合格的手提灭火器；</w:t>
      </w:r>
    </w:p>
    <w:p w14:paraId="7FA02261">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（9）装备良好的易燃易爆物品仓库和相应的使用管理制度；</w:t>
      </w:r>
    </w:p>
    <w:p w14:paraId="59C88589">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（10）对涉及明火施工的工作制定诸如用火证等的管理制度；</w:t>
      </w:r>
    </w:p>
    <w:p w14:paraId="7EF8E644">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（11）其他：</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w:t>
      </w:r>
    </w:p>
    <w:p w14:paraId="22A42321">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6.1.3 安全文明施工费用必须专款专用，承包人应对其由于安全文明施工费用和施工安全措施不到位而发生的安全事故承担全部责任。</w:t>
      </w:r>
    </w:p>
    <w:p w14:paraId="345E270D">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6.1.4 承包人应建立专门的施工场地(现场)安全生产管理机构，配备足够数量的和符合有关规定的专职安全生产管理人员，负责日常安全生产巡查和专项检查，召集和主持现场全体人员参加的安全生产例会(每周至少一次)，负责安全技术交底和技术方案的安全把关，负责制定或审核安全隐患的整改措施并监督落实，负责安全资料的整理和管理，及时消除安全隐患，做好安全检查记录，确保所有的安全设施都处于良好的运转状态。承包人项目经理和专职安全生产管理人员均应当具备有效的安全生产考核合格证书。</w:t>
      </w:r>
    </w:p>
    <w:p w14:paraId="3ADA2657">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6.1.5 承包人应遵照有关法规要求，编印安全防护手册发给进场施工人员，做好进场施工人员上岗前的安全教育和培训工作，并建立考核制度，只有考核合格的人员才能进场施工作业。特种作业人员还应经过专门的安全作业培训，并取得特种作业操作资格证书后方可上岗。在任何分部分项工程开始施工前，承包人应当就有关安全施工的技术要求向施工作业班组和作业人员等进行安全交底，并由双方签字确认。</w:t>
      </w:r>
    </w:p>
    <w:p w14:paraId="29CD0817">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6.1.6 承包人应为其进场施工人员配备必需的安全防护设施和设备，承包人还应为施工场地(现场)邻近地区的所有者和占有者、公众和其他人员，提供一切必要的临时道路、人行道、防护棚、围栏及警告等，以确保财产和人身安全以及最大程度地降低施工可能造成的不便。</w:t>
      </w:r>
    </w:p>
    <w:p w14:paraId="39358956">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6.1.7 承包人应在施工场地(现场)入口处、施工起重机械、临时用电设施、脚手架、出入通道口、楼梯口、电梯井口、孔洞口、隧道口、基坑边沿、危险品存放处等危险部位设置一切必需的安全警示标志，包括但不限于标准道路标志、报警标志、危险标志、控制标志、安全标志、指示标志、警告标志等，并配备必要的照明、防护和看守。承包人应当按监理人的指示，经常补充或更换失效的警示和标志。</w:t>
      </w:r>
    </w:p>
    <w:p w14:paraId="79E04EC8">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6.1.8 承包人应对施工场地(现场)内由其提供并安装的所有提升架、外用电梯和塔吊等垂直和水平运输机械进行安全围护，包括卸料平台门的安全开关、警示铃和警示灯，卸料平台的护身栏杆，脚手架和安全网等等；所有的机械设备应设置安全操作防护罩，并在醒目位置张挂详细的安全操作要点等。</w:t>
      </w:r>
    </w:p>
    <w:p w14:paraId="113A4CBB">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6.1.9 承包人应对所有用于提升的挂钩、挂环、钢丝绳、铁扁担等进行定期检测、检查和标定；如果监理人认为，任何此类设施已经损坏或有使用不当之处，承包人应立即以合格的产品进行更换；所有垂直和水平运输机械的搭设、顶升、使用和拆除必须严格依照现行有关法规、规章、规范、标准和规程等的要求。</w:t>
      </w:r>
    </w:p>
    <w:p w14:paraId="74149D78">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6.1.10 所有机械和工器具应定期保养、校核和维护，以保证它们处于良好和安全的工作状态。保养、校核和维护工作应尽可能安排在非工作时间进行，并为上述机械和工器具准备足够的备用配件，以确保工程的施工能不间断地进行。</w:t>
      </w:r>
    </w:p>
    <w:p w14:paraId="36B5DF76">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6.1.11 在永久工程和施工边坡、建筑物基坑、地下洞室等的开挖过程中，应根据其施工安全的需要和(或)监理人指示，安装必要的施工安全监测仪器，及时进行必要的施工安全监测，并定期将安全监测成果提交监理人，以防止引起任何沉降、变形或其他影响正常施工进度的损害。</w:t>
      </w:r>
    </w:p>
    <w:p w14:paraId="14288754">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6.1.12 承包人应对任何施工中的永久工程进行必要的支撑或临时加固。除非承包人已获得监理人书面许可并按要求进行了必要的加固或支撑，不允许承包人在任何已完成的永久性结构上堆放超过设计允许荷载的任何材料、物品或设备。在任何情况下，承包人均应对其任何上述超载行为引起的后果负责，并承担相应的修缮费用。</w:t>
      </w:r>
    </w:p>
    <w:p w14:paraId="7AE7EFD5">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6.1.13 承包人应成立应急救援小组，配备必要的应急救援器材和设备，制定灾害和生产安全事故的应急救援预案，并将应急救援预案报送监理人。应急救援预案应能随时组织应救专职人员、并定期组织演练。</w:t>
      </w:r>
    </w:p>
    <w:p w14:paraId="13AB71F1">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6.1.14 施工过程中需要使用爆破或带炸药的工具等危险性施工方法时，承包人应提前通知监理人。经监理人批准后，承包人应依照有关法律、法规、规章以及政府有关主管机构制定的规范性文件等的规定，向有关机构提出申请并获得相关许可。承包人应严格依照上述规定使用、储藏、管理爆破物品或带炸药的工具等，并负责由于这类物品的使用可能引起的任何损失或损害的赔偿。任何情况下，承包人不得在已完永久性工程中和空心砌体中使用爆破方法。</w:t>
      </w:r>
    </w:p>
    <w:p w14:paraId="7C2FC2AE">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6.1.15 基坑支护与降水工程、土方开挖工程、模板工程、起重吊装工程、脚手架工程、拆除工程和爆破工程等达到一定规模和危险性较大的分部分项工程，承包人应当编制专项施工方案，其中深基坑、地下暗挖和高大模板工程的专项施工方案，还应组织专家进行论证和审查。</w:t>
      </w:r>
    </w:p>
    <w:p w14:paraId="5534871D">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6.1.16 承包人应按照合同条款的约定处理本工程施工过程中发生的事故。发生施工安全事故后，承包人必须立即报告监理人和发包人，并在事故发生后一小时内向发包人提交事故情况书面报告，并根据《生产安全事故报告和调查处理条例》的规定，及时向工程所在地县级以上地方人民政府安全生产监督管理部门和建设行政主管部门报告。情况紧急时，事故现场有关人员可以直接向工程所在地县级以上地方人民政府安全生产监督管理部门和建设行政主管部门报告。</w:t>
      </w:r>
    </w:p>
    <w:p w14:paraId="42ABC294">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6.1.17 承包人还应根据有关法律、法规、规定和条例等的要求，制定一套安全生产应急措施和程序，保证一旦出现任何安全事故，能立即保护好现场，抢救伤员和财产，保证施工生产的正常进行，防止损失扩大。</w:t>
      </w:r>
    </w:p>
    <w:p w14:paraId="72BAE205">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6.1.18 安全防护方面的其他要求如下：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537758E8">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val="0"/>
          <w:bCs w:val="0"/>
          <w:color w:val="000000" w:themeColor="text1"/>
          <w:sz w:val="32"/>
          <w:szCs w:val="32"/>
          <w:highlight w:val="none"/>
          <w14:textFill>
            <w14:solidFill>
              <w14:schemeClr w14:val="tx1"/>
            </w14:solidFill>
          </w14:textFill>
        </w:rPr>
        <w:t>6.2 临时消防</w:t>
      </w:r>
    </w:p>
    <w:p w14:paraId="4F6159F7">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6.2.1 承包人应建立消防安全责任制度，制定用火、用电和使用易燃易爆等危险品的消防安全管理制度和操作规程。各项制度和规程等应满足相关法律法规和政府消防管理机构的要求。</w:t>
      </w:r>
    </w:p>
    <w:p w14:paraId="2876595E">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6.2.2 承包人应根据相关法律法规和消防管理部门的要求，为施工中的永久工程和所有临时工程提供必要的临时消防和紧急疏散设施，包括提供并维持畅通的消防通道、临时消火栓、灭火器、水龙带、灭火桶、灭火铲、灭火斧、消防水管、阀门、检查井、临时消防水箱、泵房和紧随工作面的临时疏散楼梯或疏散设施，消防设施的设立和消防设备的型号和功率应满足消防任务的需要，始终保持能够随时投入正常使用的状态，并设立明显标志。承包人的临时消防系统和配置应分别经过监理人和消防管理部门的审批和验收；承包人还应自费获得消防管理部门的临时消防证书。所有的临时消防设施属于承包人所有，至工程实际竣工时且永久性消防系统投入使用后从现场拆除。</w:t>
      </w:r>
    </w:p>
    <w:p w14:paraId="5285E766">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6.2.3 承包人应当成立由项目主要负责人担任组长的临时消防组或消防队，宣传消防基本知识和基本操作培训，组织消防演练，保证一旦发生火灾，能够组织有效的自救，保护生命和财产安全。</w:t>
      </w:r>
    </w:p>
    <w:p w14:paraId="6448456B">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6.2.4 施工场地(现场)内的易燃、易爆物品应单独和安全地存放，设专人进行存放和领用管理。施工场地(现场)储有或正在使用易燃、易爆或可燃材料时或有明火施工的工序，应当实行严格的“用火证”管理制度。</w:t>
      </w:r>
    </w:p>
    <w:p w14:paraId="2ECAF10A">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6.2.5 临时消防方面的其他要求如下：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769465AF">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6.3 临时供电</w:t>
      </w:r>
    </w:p>
    <w:p w14:paraId="6003B2E8">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6.3.1 承包人应当根据《施工现场临时用电安全技术规范》(JGJ 46—2005)及其适用的修订版本的规定和施工要求编制施工临时用电方案。临时用电方案及其变更必须履行“编制、审核、批准”程序。施工临时用电方案应当由电气工程技术人员组织编制，经企业技术负责人批准后实施，经编制、审核、批准部门和使用单位共同验收合格后方可投入使用。</w:t>
      </w:r>
    </w:p>
    <w:p w14:paraId="2F36B745">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6.3.2 承包人应为施工场地(现场)，包括为工程楼层或者各区域，提供、设立和维护必要的临时电力供应系统，并保证电力供应系统始终处于满足供电管理部门要求和正常施工生产所要求的状态，并在工程实际竣工和相应永久系统投入使用后从现场拆除。</w:t>
      </w:r>
    </w:p>
    <w:p w14:paraId="49BDCD64">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6.3.3 临时供电系统的电缆、电线、配电箱、控制柜、开关箱、漏电保护器等材料设备均应当具有生产(制造)许可证、产品合格证并经过检验合格的产品。临时用电采用三相五线制、三级配电和两极漏电保护供电，三相四线制配电的电缆线路必须采用五芯电缆，按规定设立零线和接地线。电缆和电线的铺设要符合安全用电标准要求，电缆线路应采用埋地或架空敷设，严禁严地面明设，并应避免机械损伤和介质腐蚀。埋地电缆路径应设方位标志。各种配电设备均设有防止漏电和防雨防水设施。</w:t>
      </w:r>
    </w:p>
    <w:p w14:paraId="30130E6A">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6.3.4 承包人应在施工作业区、施工道路、临时设施、办公区和生活区设置足够的照明，地下工程照明系统的电压不得高于36V，在潮湿和易触及带电体场所的照明供电电压不应大于24V。不便于使用电器照明的工作面应采用特殊照明设施。</w:t>
      </w:r>
    </w:p>
    <w:p w14:paraId="3E2669AD">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6.3.5 凡可能漏电伤人或易受雷击的电器及建筑物均应设置接地和避雷装置。承包人应负责避雷装置的采购、安装、管理和维修，并建立定期检查制度。</w:t>
      </w:r>
    </w:p>
    <w:p w14:paraId="6BE1EC77">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6.3.6 临时用电方面的其他要求如下：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78BEC04F">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6.4 劳动保护</w:t>
      </w:r>
    </w:p>
    <w:p w14:paraId="24F4973D">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6.4.1 承包人应遵守所有适用于本合同的劳动法规及其他有关法律、法规、规章和规定中关于工人工资标准、劳动时间和劳动条件的规定，合理安排现场作业人员的劳动和休息时间，保障劳动者必须的休息时间，支付合理的报酬和费用。承包人应按有关行政管理部门的规定为本合同下雇佣的职员和工人办理任何必要的证件、许可、保险和注册等，并保障发包人免于因承包人不能依照或完全依照上述所有法律、法规、规章和规定等可能给发包人带来的任何处罚、索赔、损失和损害等。</w:t>
      </w:r>
    </w:p>
    <w:p w14:paraId="4C1B7CFE">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6.4.2 承包人应按照国家《劳动保护法》的规定，保障现场施工人员的劳动安全。承包人应为本合同下雇佣的职员和工人提供适当和充分的劳动保护，包括但不限于安全防护、防寒、防雨、防尘、绝缘保护、常用药品、急救设备、传染病预防等。</w:t>
      </w:r>
    </w:p>
    <w:p w14:paraId="0D2D682A">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6.4.3 承包人应为其履行本合同所雇佣的职员和工人提供和维护任何必要的膳宿条件和生活环境，包括但不限于宿舍、围栏、供水(饮用及其他目的用水)、供电、卫生设备、食堂及炊具、防火及灭火设备、供热、家具及其他正常膳宿条件和生活环境所需的必需品，并应考虑宗教和民族习惯。</w:t>
      </w:r>
    </w:p>
    <w:p w14:paraId="1039B260">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6.4.4 承包人应为现场工人提供符合政府卫生规定的生活条件并获得必要的许可，保证工人的健康和防止任何传染病，包括工人的食堂、厕所、工具房、宿舍等；承包人应聘请专业的卫生防疫部门定期对现场、工人生活基地和工程进行防疫和卫生的专业检查和处理，包括消灭白蚁、鼠害、蚊蝇和其它害虫，以防对施工人员、现场和永久工程造成任何危害。</w:t>
      </w:r>
    </w:p>
    <w:p w14:paraId="341DE771">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6.4.5 承包人应在现场设立专门的临时医疗站，配备足够的设施、药物和称职的医务人员，承包人还应准备急救担架，用于一旦发生安全事故时对受伤人员的急救。</w:t>
      </w:r>
    </w:p>
    <w:p w14:paraId="50BF16D1">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6.4.6 劳动保护方面的其他要求如下：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713025FB">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6.5 脚手架</w:t>
      </w:r>
    </w:p>
    <w:p w14:paraId="47E1453A">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6.5.1 承包人应搭设并维护一切必要的临时脚手架、挑平台并配以脚手板、安全网、护身栏杆、门架、马道、坡道、爬梯等等。脚手架和挑平台的搭设应满足有关安全生产的法律、法规、规范、标准和规程等的要求。新搭设的脚手架投入使用前，承包人必须组织安全检查和验收，并对使用脚手架的作业人员进行安全交底。</w:t>
      </w:r>
    </w:p>
    <w:p w14:paraId="2FA5E3CC">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6.5.2 所有脚手架，尤其是大型、复杂、高耸和非常规脚手架，要编制专项施工方案，还应当经过安全验算，脚手架安全验算结果必须报送监理人核查后方可实施。</w:t>
      </w:r>
    </w:p>
    <w:p w14:paraId="3800E9DA">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6.5.3 搭设爬架、挂架、超高脚手架等特种或新型脚手架时，承包人应确保此类脚手架的安全性和保证此类脚手架已经过有关行政管理部门允许使用的批准，并承担与此有关的一切费用。</w:t>
      </w:r>
    </w:p>
    <w:p w14:paraId="670E0B9B">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6.5.4 承包人应当加强脚手架的日常安全巡查，及时对其中的安全隐患进行整改，确保脚手架使用安全。雨、雪、雾、霜和大风等天气后，承包人必须对脚手架进行安全巡查，并及时消除安全隐患。</w:t>
      </w:r>
    </w:p>
    <w:p w14:paraId="3510F816">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6.5.5 承包人应允许发包人、监理人、专业分包人、独立承包人(如果有)和有关行政管理部门或者机构免费使用承包人在现场搭设的任何已有脚手架，并就其安全使用做必要交底说明。承包人在拆除任何脚手架前，应书面请示监理人他将要拆除的脚手架是否为发包人、监理人、专业分包人、独立承包人(如果有)和政府有关机构所需，只有在获得监理人书面批准后，承包人才能拆除相关脚手架，否则承包人应自费重新搭设。</w:t>
      </w:r>
    </w:p>
    <w:p w14:paraId="165A82AD">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6.5.6 脚手架的其他要求如下：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34FF3AAA">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6.6 施工安全措施计划</w:t>
      </w:r>
    </w:p>
    <w:p w14:paraId="0C17BF3B">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6.6.1 承包人应根据《中华人民共和国安全生产法》、《职业健康安全管理体系规范》、《中华人民共和国消防法》、《中华人民共和国道路交通安全法》、《中华人民共和国传染病防治法实施办法》和地方有关的法规等，按照合同条款的约定，编制一份施工安全措施计划，报送监理人审批。</w:t>
      </w:r>
    </w:p>
    <w:p w14:paraId="5FB1E17A">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6.6.2 施工安全措施计划是承包人阐明其安全管理方针、管理体系、安全制度和安全措施等的文件，其内容应当反映现行法律法规规定的和合同条款约定的以及本条上述约定的承包人安全职责，包括但不限于：</w:t>
      </w:r>
    </w:p>
    <w:p w14:paraId="2706B51B">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（1）施工安全管理机构的设置；</w:t>
      </w:r>
    </w:p>
    <w:p w14:paraId="2E584042">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（2）专职安全管理人员的配备；</w:t>
      </w:r>
    </w:p>
    <w:p w14:paraId="415486F6">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（3）安全责任制度和管理措施；</w:t>
      </w:r>
    </w:p>
    <w:p w14:paraId="5C15238B">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（4）安全教育和培训制度及管理措施；</w:t>
      </w:r>
    </w:p>
    <w:p w14:paraId="57489AA2">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（5）各项安全生产规章制度和操作规程；</w:t>
      </w:r>
    </w:p>
    <w:p w14:paraId="13F4C501">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（6）各项施工安全措施和防护措施；</w:t>
      </w:r>
    </w:p>
    <w:p w14:paraId="78D7522A">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（7）危险品管理和使用制度；</w:t>
      </w:r>
    </w:p>
    <w:p w14:paraId="6EA747C9">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（8）安全设施、设备、器材和劳动保护用品的配置；</w:t>
      </w:r>
    </w:p>
    <w:p w14:paraId="0E651C98">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（9）其他：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18C69F20">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施工安全措施的项目和范围，应符合国家颁发的《安全技术措施计划的项目总名称表》及其附录H、I、J的规定，即应采取以改善劳动条件，防止工伤事故，预防职业病和职业中毒为目的的一切施工安全措施，以及修建必要的安全设施、配备安全技术开发试验所需的器材、设备和技术资料，并对现场的施工管理及作业人员做好相应的安全宣传教育。</w:t>
      </w:r>
    </w:p>
    <w:p w14:paraId="6B6BF9C6">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6.6.3 施工安全措施计划应当在合同条款约定的期限内报送监理人。承包人应当严格执行经监理人批准的施工安全措施计划，并及时补充、修订和完善施工安全措施计划，确保安全生产。</w:t>
      </w:r>
    </w:p>
    <w:p w14:paraId="7361B63D">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6.7 文明施工</w:t>
      </w:r>
    </w:p>
    <w:p w14:paraId="69A018F3">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6.7.1 承包人应遵守国家和工程所在地有关法规、规范、规程和标准的规定，履行文明施工义务，确保文明施工专项费用专款专用。</w:t>
      </w:r>
    </w:p>
    <w:p w14:paraId="46B53561">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6.7.2 承包人应当规范现场施工秩序，实行标准化管理：</w:t>
      </w:r>
    </w:p>
    <w:p w14:paraId="66ADF1CF">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（1）承包人的施工场地(现场)必须干净整治、做到无积水、无淤泥、无杂物，材料堆放整齐；</w:t>
      </w:r>
    </w:p>
    <w:p w14:paraId="4370B961">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（2）施工场地(现场)应进行硬化处理，定期定时洒水，做好防治扬尘和大气污染工作；</w:t>
      </w:r>
    </w:p>
    <w:p w14:paraId="675C8AF1">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（3）严格遵守“工完、料尽、场地净”的原则，不留垃圾、不留剩余施工材料和施工机具，各种设备运转正常；</w:t>
      </w:r>
    </w:p>
    <w:p w14:paraId="2D07D9DD">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（4）承包人修建的施工临时设施应符合监理人批准的施工规划要求，并应满足本节规定的各项安全要求；</w:t>
      </w:r>
    </w:p>
    <w:p w14:paraId="66012BED">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（5）监理人可要求承包人在施工场地(现场)设置各级承包人的安全文明施工责任牌等文明施工警示牌；</w:t>
      </w:r>
    </w:p>
    <w:p w14:paraId="0592A771">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（6）材料进入现场应按指定位置堆放整齐，不得影响现场施工和堵塞施工、消防通道。材料堆放场地应有专职的管理人员；</w:t>
      </w:r>
    </w:p>
    <w:p w14:paraId="148C7BBE">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（7）施工和安装用的各种扣件、紧固件、绳索具、小型配件、镙钉等应在专设的仓库内装箱放置；</w:t>
      </w:r>
    </w:p>
    <w:p w14:paraId="37C17530">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（8）现场风、水管及照明电线的布置应安全、合理、规范、有序，做到整齐美观。不得随意架设和造成隐患或影响施工。</w:t>
      </w:r>
    </w:p>
    <w:p w14:paraId="04A7EC66">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6.7.3 承包人应为其雇佣的施工工人建立并维护相应的生活宿舍、食堂、浴室、厕所和文化活动室等，其标准应满足政府有关机构的生活标准和卫生标准等的要求。</w:t>
      </w:r>
    </w:p>
    <w:p w14:paraId="7AC2B359">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6.7.4 承包人应为任何已完成的、正在施工的和将要进行的任何永久和临时工程、材料、物品、设备、以及因永久工程施工而暴露的任何毗邻财产提供必要的覆盖和保护措施，以避免恶劣天气影响工程施工和造成损失。保护措施包括必要的冬季供暖、雨季用阻燃防水油布覆盖、额外的临时仓库等等。因承包人措施不得力或不到位而给工程带来的任何损失或损害由承包人自己负责。</w:t>
      </w:r>
    </w:p>
    <w:p w14:paraId="49001664">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6.7.5 在工程施工期间，承包人应始终避免现场出现不必要的障碍物，妥当存放并处置施工设备和多余的材料，及时从现场清除运走任何废料、垃圾或不再需要的临时工程和设施。</w:t>
      </w:r>
    </w:p>
    <w:p w14:paraId="2F0A3C60">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6.7.6 承包人应为现场的工人和其他所有工作人员提供符合卫生要求的厕所，厕所应贴有磁砖并带手动或自动冲刷设备和洗手盆；承包人负责支付与该厕所相关的所有费用，并在工程竣工时，从现场拆除。承包人应在工作区域设立必要的临时厕所，并安排专门人员负责看护和定时清理，以确保现场免于随地大小便的污染。</w:t>
      </w:r>
    </w:p>
    <w:p w14:paraId="06A2373F">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6.7.7 承包人应在现场设立固定的垃圾临时存放点并在各楼层或区域设立必要的垃圾箱；所有垃圾必须在当天清除出现场，并按有关行政管理部门的规定，运送到指定的垃圾消纳场。</w:t>
      </w:r>
    </w:p>
    <w:p w14:paraId="35232C5D">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6.7.8 承包人应对离场垃圾和所有车辆进行防遗洒和防污染公共道路的处理。承包人在运输任何材料的过程中，应采取一切必要的措施，防止遗洒和污染公共道路；一旦出现上述遗洒或污染现象，承包人应立即采取措施进行清扫，并承担所有费用。承包人在混凝土浇注、材料运输、材料装卸、现场清理等工作中应采取一切必要的措施防止影响公共交通。</w:t>
      </w:r>
    </w:p>
    <w:p w14:paraId="7FD8CE95">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6.7.9 承包人应当制订成品保护措施计划，并提供必要的人员、材料和设备用于整个工程的成品保护，包括对已完成的所有分包人和独立承包人(如果有)的工程或工作的保护，防止已完工作遭受任何损坏或破坏。成品保护措施应当合理安排工序，并包括工作面移交制度和责任赔偿制度。成品保护措施计划最迟应当在任何专业分包人或独立承包人进场施工前不少于28天报监理人审批。</w:t>
      </w:r>
    </w:p>
    <w:p w14:paraId="61B9E097">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6.7.10 文明施工方面的其他要求如下：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77024DBF">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6.8 环境保护</w:t>
      </w:r>
    </w:p>
    <w:p w14:paraId="27E234AE">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6.8.1 在工程施工、完工及修补任何缺陷的过程中，承包人应当始终遵守国家和工程所在地有关环境保护、水土保护和污染防治的法律、法规、规章、规范、标准和规程等，按照合同条款的约定履行其环境与生态保护职责。</w:t>
      </w:r>
    </w:p>
    <w:p w14:paraId="74BCDF95">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6.8.2 承包人应按合同约定和监理人指示，接受国家和地方环境保护行政主管部门的监督、监测和检查。承包人应对其违反现行法律、法规、规章、规范、标准和规程等以及本合同约定所造成的环境污染、水土流失、人员伤害和财产损失等承担赔偿责任。</w:t>
      </w:r>
    </w:p>
    <w:p w14:paraId="788F9FBB">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6.8.3 承包人制订施工方案和组织措施时应当同步考虑环境和资源保护，包括水土资源保护、噪声、振动和照明污染防治、固体废弃物处理、污水和废气处理、粉尘和扬尘控制、道路污染防治、卫生防疫、禁止有害材料、节能减排以及不可再生资源的循环使用等因素。</w:t>
      </w:r>
    </w:p>
    <w:p w14:paraId="4E67B73D">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6.8.4 承包人应当做好施工场地(现场)范围内各项工程的开挖支护、截水、降水、灌浆、衬砌、挡护结构及排水等工程防护措施。施工场地(现场)内所有边坡应当采取有效的水土流失防治和保持措施。承包人采用的降水方案应当充分考虑对地下水的保护和合理使用，如果国家和(或)地方人民政府有特别规定的，承包人应当遵守有关规定。承包人还应设置完善的排水系统，保持施工场地(现场)始终处于良好的排水状态，防止降雨径流对施工场地(现场)的冲刷。</w:t>
      </w:r>
    </w:p>
    <w:p w14:paraId="05F67698">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6.8.5 承包人应当确保其所提供的材料、工程设备、施工设备和其他材料都是绿色环保产品，列入国家强制认证产品名录的，还应当是通过国家强制认证的产品。承包人不得在任何临时和永久性工程中使用任何政府明令禁止使用的对人体有害的任何材料(如放射性材料、石棉制品等)和方法，同时也不得在永久性工程中使用政府虽未明令禁止但会给居住或使用人带来不适感觉或味觉的任何材料和添加剂等；承包人应在其施工环保措施计划中明确防止误用的保证措施；承包人违背此项约定的责任和后果全部由承包人承担。</w:t>
      </w:r>
    </w:p>
    <w:p w14:paraId="2D1C9B96">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6.8.6 承包人应为防止进出场的车辆的遗洒和轮胎夹带物等污染周边和公共道路等行为制定并落实必要的措施，这类措施应至少包括在现场出入口设立冲刷池、对现场道路做硬化处理和采用密闭车厢或者对车厢进行必要的覆盖等等。</w:t>
      </w:r>
    </w:p>
    <w:p w14:paraId="2759D408">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6.8.7 承包人应当保证施工生产用水和生活用水符合国家有关标准的规定。承包人还应建设、运行和维护施工生产和生活污水收集和处理系统(包括排污口接入)，建立符合排放标准的临时沉淀池和化粪池等，不得将未处理的污水直接或间接排放或造成地表水体、地下水体或生产和生活供水系统的污染。</w:t>
      </w:r>
    </w:p>
    <w:p w14:paraId="2033AEA1">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6.8.8 承包人应当采取有效措施，建立相应的过滤、分离、分解或沉淀等处理系统，不得让有害物质(如燃料、油料、化学品、酸等，以及超过剂量的有害气体和尘埃、污水、泥土或水、弃渣等)污染施工场地(现场)及其周边环境。承包人施工工序、工作时间安排和施工设备的配置应当充分考虑降低噪声和照明等对施工场地 (现场)周边生产和生活的影响，并满足国家和地方政府有关规定的要求。</w:t>
      </w:r>
    </w:p>
    <w:p w14:paraId="54555C4E">
      <w:pPr>
        <w:pageBreakBefore w:val="0"/>
        <w:widowControl w:val="0"/>
        <w:kinsoku/>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6.8.9 环境保护方面的其他要求如下：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6BD78334">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6.9 施工环保措施计划</w:t>
      </w:r>
    </w:p>
    <w:p w14:paraId="0EC6CC9A">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6.9.1 合同条款约定的施工环保措施计划是承包人阐明环保方针和拟采用的环保措施及方法等的文件，其内容应包括但不限于：</w:t>
      </w:r>
    </w:p>
    <w:p w14:paraId="79C91783">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（1）承包人生活区(如果有)的生活用水和生活污水处理措施；</w:t>
      </w:r>
    </w:p>
    <w:p w14:paraId="7954D280">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（2）施工生产废水处理措施；</w:t>
      </w:r>
    </w:p>
    <w:p w14:paraId="1872F807">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（3）施工扬尘和废气的处理措施；</w:t>
      </w:r>
    </w:p>
    <w:p w14:paraId="6ED0E9B1">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（4）施工噪声和光污染控制措施；</w:t>
      </w:r>
    </w:p>
    <w:p w14:paraId="67D0FE97">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（5）节能减排措施；</w:t>
      </w:r>
    </w:p>
    <w:p w14:paraId="4055F835">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（6）不可再生资源循环利用措施；</w:t>
      </w:r>
    </w:p>
    <w:p w14:paraId="2AA432FA">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（7）固体废弃物处理措施；</w:t>
      </w:r>
    </w:p>
    <w:p w14:paraId="7A4E2329">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（8）人群健康保护和卫生防疫措施；</w:t>
      </w:r>
    </w:p>
    <w:p w14:paraId="20DAC93A">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（9）防止误用有害材料的保证措施；</w:t>
      </w:r>
    </w:p>
    <w:p w14:paraId="5CA7EC74">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（10）施工边坡工程的水土流失保护措施；</w:t>
      </w:r>
    </w:p>
    <w:p w14:paraId="77B7EB7A">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（11）道路污染防治措施；</w:t>
      </w:r>
    </w:p>
    <w:p w14:paraId="70C875F6">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（12）完工后场地清理及其植被(如果有)恢复的规划和措施；</w:t>
      </w:r>
    </w:p>
    <w:p w14:paraId="753295E5">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（13）其他：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5A93C50F">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6.9.2 施工环保措施计划应当在合同条款约定的期限内报送监理人。承包人应当严格执行经监理人批准的施工环保措施计划，并及时补充、修订和完善施工环保措施计划。</w:t>
      </w:r>
    </w:p>
    <w:p w14:paraId="05B019EF">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 治安保卫</w:t>
      </w:r>
    </w:p>
    <w:p w14:paraId="054E6A18">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7.1 承包人应为施工场地(现场)提供24小时的保安保卫服务，配备足够的保安人员和保安设备，防止未经批准的任何人进入现场，控制人员、材料和设备等的进出场，防止现场材料、设备或其他任何物品的失窃，禁止任何现场内的打架斗殴事件。</w:t>
      </w:r>
    </w:p>
    <w:p w14:paraId="2D68DA09">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7.2 承包人的保安人员应是训练有素的专业保安人员，承包人可以雇佣专业保安公司负责现场保安和保卫；保安保卫制度除规范现场出入大门控制外，还应规定定时和不定时的施工场地(现场)周边和全现场的保安巡逻。</w:t>
      </w:r>
    </w:p>
    <w:p w14:paraId="119592DD">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7.3 承包人应制定并实施严格的施工场地(现场)出入制度并报监理人审批；车辆的出入须有出入审批制度，并有指定的专人负责管理；人员进出现场应有出入证，出入证须以经过监理人批准的格式印制。</w:t>
      </w:r>
    </w:p>
    <w:p w14:paraId="57E5B407">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7.4 承包人应确保任何未经监理人同意的参观人员进入现场；承包人应准备足够数量的专门用于参观人员的安全帽并带明显标志，承包人同时应准备一个参观人员登记簿用于记录所有参观现场人员的姓名、参观目的和参观时间等内容；承包人应确保每个参观现场的人员了解和遵守现场的安全管理规章制度，佩带安全帽，确保所有经发包人和监理人批准的参观人员的人身安全。</w:t>
      </w:r>
    </w:p>
    <w:p w14:paraId="0409ED04">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7.5 承包人应为施工场地(现场)提供和维护符合建设行政主管部门和市容管理部门规定的临时围墙和其他安全维护，并在工程进度需要时，进行必要的改造。围墙和大门的表面维护应考虑定期的修补和重新刷漆，并应保证所有的乱涂乱画或招贴广告随时被清理。临时围墙和出入大门考虑必要的照明，照明系统要满足现场安全保卫和美观的要求。</w:t>
      </w:r>
    </w:p>
    <w:p w14:paraId="25EB8B96">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7.6 承包人应当保证发包人支付的工程款项仅用于本合同目的，及时和足额地向所雇佣的人员支付劳动报酬，并制定严格的工人工资支付保障措施，确保所有分包人及时支付所雇佣工人的工资，有效防止影响社会安定的群体事件发生，并保障发包人免于因承包人(包括其分包人)拖欠工人工资而可能遭受的任何处罚、索赔、损失和损害等。</w:t>
      </w:r>
    </w:p>
    <w:p w14:paraId="3C276FAC">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7.7 施工场地(现场)治安管理计划的要求：</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1864B9C7">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7.8 突发治安事件紧急预案的要求：</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34968B57">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7.9 治安保卫方面的其他要求如下：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255F1DF4">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8. 地上、地下设施和周边建筑物的临时保护</w:t>
      </w:r>
    </w:p>
    <w:p w14:paraId="1537DD61">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8.1 承包人应为施工场地及其周边现有的地上、地下设施和建筑物提供足够的临时保护设施，确保施工过程中这些设施和建筑物不会受到干扰和破坏。</w:t>
      </w:r>
    </w:p>
    <w:p w14:paraId="1221F797">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8.2 承包人应当制订现有设施临时保护方案和应急处理方案，并在本工程开工前至少提前7天报送监理人，监理人应在收到现有设施临时保护方案后的3天内批复承包人。承包人应当严格执行经监理人批准的保护方案，并保证在任何可能影响周边现有的地上、地下设施或周边建筑物的施工作业开始前，相应的临时保护设施能够落实到位。</w:t>
      </w:r>
    </w:p>
    <w:p w14:paraId="1AFF8D00">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8.3 发包人特别提醒承包人注意以下地上、地下设施和周边建筑物的保护：</w:t>
      </w:r>
    </w:p>
    <w:p w14:paraId="4BD4EF95">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sz w:val="32"/>
          <w:szCs w:val="32"/>
          <w:highlight w:val="none"/>
          <w:u w:val="single"/>
          <w:lang w:val="en-US" w:eastAsia="zh-CN"/>
        </w:rPr>
        <w:t xml:space="preserve">                                                                                </w:t>
      </w:r>
    </w:p>
    <w:p w14:paraId="4BD129FD">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8.4 地上、地下设施和周边建筑物的临时保护的其他要求如下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p>
    <w:p w14:paraId="181D43A2">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9. 样品和材料代换</w:t>
      </w:r>
    </w:p>
    <w:p w14:paraId="66F851A3">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9.1 样品</w:t>
      </w:r>
    </w:p>
    <w:p w14:paraId="06336F31">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9.1.1 本工程需要承包人提供样品的材料和工程设备如下：</w:t>
      </w:r>
      <w:r>
        <w:rPr>
          <w:rFonts w:hint="default" w:ascii="Times New Roman" w:hAnsi="Times New Roman" w:eastAsia="仿宋_GB2312" w:cs="Times New Roman"/>
          <w:sz w:val="32"/>
          <w:szCs w:val="32"/>
          <w:highlight w:val="none"/>
          <w:u w:val="single"/>
          <w:lang w:val="en-US" w:eastAsia="zh-CN"/>
        </w:rPr>
        <w:t xml:space="preserve">                     </w:t>
      </w:r>
    </w:p>
    <w:p w14:paraId="6A208BB5">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9.1.2 对于本款第9.1.1项约定的材料和工程设备，承包人应按照合同条款约定的期限，向监理人提交样品并附上任何必要的说明书、生产(制造)许可证书、出厂合格证明或者证书、出厂检测报告、性能介绍、使用说明等相关资料，同时注明材料和工程设备的供货人及品种、规格、数量和供货时间等，以供检验和审批。样品送达的地点和样品的数量或尺寸应符合监理人和发包人的要求。除合同另有约定外，承包人在报送任何样品时应按监理人同意的格式填写并递交样品报送单。监理人应及时签收样品。</w:t>
      </w:r>
    </w:p>
    <w:p w14:paraId="20031C0D">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9.1.3 合同条款约定的依法不需要招标的、以暂估价形式包括在工程量清单中的材料和工程设备，所附资料除本款第9.1.2项约定的内容外，还应附上价格资料，每一类材料设备，至少应准备符合合同要求的三个产品，价格分高、中、低三档，以便监理人和发包人选择和批准。</w:t>
      </w:r>
    </w:p>
    <w:p w14:paraId="1BB78104">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9.1.4 监理人应在收到承包人报送的样品后7天内转呈发包人并附上监理人的书面审批意见。发包人在收到通过监理人转交的样品以及监理人的审批意见后7天内就此样品给出书面批复。监理人应在收到样品后21天内通知承包人他相关样品所做出的决定或指示(同时抄送一份给发包人)。承包人应根据监理人的书面批复和指示相应地进行下一步工作。如果监理人未能在承包人报送样品后21天内给出书面批复，承包人应就此通知监理人，要求尽快批复。如果发包人在收到此类通知后7天内仍未对样品进行批复，则视为监理人和发包人已经批准。</w:t>
      </w:r>
    </w:p>
    <w:p w14:paraId="18BABD98">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9.1.5 得到批准后的样品由监理人负责存放。但承包人应为保存样品提供适当和固定的场所并保持适当和良好的环境条件。</w:t>
      </w:r>
    </w:p>
    <w:p w14:paraId="61208ECF">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9.1.6 提供样品和提供存放样品场所的费用由承包人承担。</w:t>
      </w:r>
    </w:p>
    <w:p w14:paraId="0F27F6F6">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9.2 材料代换</w:t>
      </w:r>
    </w:p>
    <w:p w14:paraId="6C7875D6">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9.2.1 如果任何后继法律、法规、规章、规范、标准和规程等等禁止使用合同中约定的材料和工程设备，承包人应当按本款约定的程序使用其他替代品来实施工程或修补缺陷。监理人对使用替代品的批准以及承包人据此使用替代品不应减免合同约定的承包人的任何责任和义务。</w:t>
      </w:r>
    </w:p>
    <w:p w14:paraId="3A3D7D7F">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9.2.2 如果使用替代品，承包人应至少在被替代品按批准的进度计划用于永久工程前56天以书面形式通知监理人并随此通知提交下列文件：</w:t>
      </w:r>
    </w:p>
    <w:p w14:paraId="2DB70219">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（1）拟被替代的合同约定的材料和工程设备的名称、数量、规格、型号、品牌、性能、价格及其他任何详细资料；</w:t>
      </w:r>
    </w:p>
    <w:p w14:paraId="1A6CF801">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（2）拟采用的替代品的名称、数量、规格、型号、品牌、性能、价格及其他任何必要的详细资料；</w:t>
      </w:r>
    </w:p>
    <w:p w14:paraId="4DD8AC03">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（3）替代品使用的工程部位；</w:t>
      </w:r>
    </w:p>
    <w:p w14:paraId="73098C4D">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（4）采用替代品的理由和原因说明；</w:t>
      </w:r>
    </w:p>
    <w:p w14:paraId="0FB5E201">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（5）替代品与合同中约定的产品之间的差异以及使用替代品后可能对工程产生的任何影响；</w:t>
      </w:r>
    </w:p>
    <w:p w14:paraId="365EC320">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（6）价格上的差异；</w:t>
      </w:r>
    </w:p>
    <w:p w14:paraId="6500D098">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（7）监理人为做出适当的决定而随时要求承包人提供的任何其他文件。</w:t>
      </w:r>
    </w:p>
    <w:p w14:paraId="4BB756FE">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监理人在收到此类通知及上述文件后，应在28天内向承包人给出书面指示。如果28天内监理人未给出书面指示，应视为监理人和发包人已经批准使用上述替代品，承包人可以据此使用替代品。</w:t>
      </w:r>
    </w:p>
    <w:p w14:paraId="61595FE9">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9.2.3 任何情况下，替代品都应遵守本合同中对相关材料和工程设备的要求。</w:t>
      </w:r>
    </w:p>
    <w:p w14:paraId="78FBB38B">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9.2.4 如果承包人根据本条约定使用了替代品，监理人应与承包人适当协商之后并在合理的期限内确定替代材料和工程设备与合同中约定的材料和工程设备之间的价值差值，并决定：</w:t>
      </w:r>
    </w:p>
    <w:p w14:paraId="1661ED86">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（1）如果替代材料和工程设备的价值高于合同中约定的材料和工程设备的价值，则将高出部分的价值追加到签约合同价中并相应地通知承包人；</w:t>
      </w:r>
    </w:p>
    <w:p w14:paraId="33D5D26D">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（2）如果替代材料和工程设备的价值低于合同中约定的材料和工程设备的价值，则将节余部分的价值从签约合同价中扣除并相应地通知承包人。</w:t>
      </w:r>
    </w:p>
    <w:p w14:paraId="1868D657">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10. 进口材料和工程设备</w:t>
      </w:r>
    </w:p>
    <w:p w14:paraId="6AC9A8E8">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10.1 本工程需要进口的材料和工程设备如下：</w:t>
      </w:r>
      <w:r>
        <w:rPr>
          <w:rFonts w:hint="default" w:ascii="Times New Roman" w:hAnsi="Times New Roman" w:eastAsia="仿宋_GB2312" w:cs="Times New Roman"/>
          <w:sz w:val="32"/>
          <w:szCs w:val="32"/>
          <w:highlight w:val="none"/>
          <w:u w:val="single"/>
          <w:lang w:val="en-US" w:eastAsia="zh-CN"/>
        </w:rPr>
        <w:t xml:space="preserve">                                </w:t>
      </w:r>
    </w:p>
    <w:p w14:paraId="30B6C8D6">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10.2 上述进口材料和工程设备采购、进口、报关、清关、商检、境内运输(包括保险)、保管的责任以及费用承担方式划分如下：</w:t>
      </w:r>
      <w:r>
        <w:rPr>
          <w:rFonts w:hint="default" w:ascii="Times New Roman" w:hAnsi="Times New Roman" w:eastAsia="仿宋_GB2312" w:cs="Times New Roman"/>
          <w:sz w:val="32"/>
          <w:szCs w:val="32"/>
          <w:highlight w:val="none"/>
          <w:u w:val="single"/>
          <w:lang w:val="en-US" w:eastAsia="zh-CN"/>
        </w:rPr>
        <w:t xml:space="preserve">                                   </w:t>
      </w:r>
    </w:p>
    <w:p w14:paraId="7CADEC78">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 进度报告和进度例会</w:t>
      </w:r>
    </w:p>
    <w:p w14:paraId="748BD646">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11.1 进度报告</w:t>
      </w:r>
    </w:p>
    <w:p w14:paraId="750E4CC4">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11.1.1 施工过程中，承包人应向监理人指定的代表呈递一份每日的日进度报表、每周的周进度报表和每月的月进度报表。除非监理人同意，日进度报表应在次日上午九点前递交，周进度报表应在次周的周一上午九时前递交，月进度报表应随合同条款第17.3.2项约定的进度付款申请单一并递交。</w:t>
      </w:r>
    </w:p>
    <w:p w14:paraId="7D40AF2E">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11.1.2 日和周进度报表的内容应至少包括每日在现场工作的技术管理人员数量、各工种技术工人和非技术工人数量、后勤人员数量、参观现场的人员数量，包括分包人人员数量；还应包括所使用的各种主要机械设备和车辆的型号、数量和台班，工作的区段，以及工程进度情况、天气情况记录、停工、质量和安全事故等特别事项说明；此外，应附上每日进场材料、物品或设备的分类汇总表、用于次日或次周的工程进度计划等。</w:t>
      </w:r>
    </w:p>
    <w:p w14:paraId="3B7521E1">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11.1.3 月进度报表应当反映月完成工程量和累计完成工程量(包括永久工程和临时工程)、材料实际进货、消耗和库存量、现场施工设备的投运数量和运行状况、工程设备的到货情况、劳动力数量(本月及预计未来三个月劳动力的数量)、当前影响施工进度计划的因素和采取的改进措施、进度计划调整及其说明、质量事故和质量缺陷处理纪录、质量状况评价、安全施工措施计划实施情况、安全事故以及人员伤亡和财产损失情况(如果有)、环境保护措施实施和文明施工措施实施情况。</w:t>
      </w:r>
    </w:p>
    <w:p w14:paraId="3704EA4B">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11.1.4 月进度报告还应附有一组充分显示工程形象进度的定点摄影照片。照片应当在经监理人批准的不同位置定期拍摄，每张照片都应标上相应的拍摄日期和简要文字说明，且应用经发包人和监理人批准的标准或格式装裱后呈交。</w:t>
      </w:r>
    </w:p>
    <w:p w14:paraId="712D8FF0">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11.1.5 各个进度报表的格式和内容应经过监理人的审批。进度报表应如实填写，由承包人授权代表签名，并报监理人的指定代表签名确认后再行分发。</w:t>
      </w:r>
    </w:p>
    <w:p w14:paraId="6514471E">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11.1.6 如果监理人认为必要，进度报告和进度照片应同时以存储在磁盘或光盘中的数据文件的形式递交给发包人和监理人。数据文件采用的应用软件及其版本应经过监理人的审批。</w:t>
      </w:r>
    </w:p>
    <w:p w14:paraId="11C6EAAB">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11.1.7 有关进度报告的其他要求：</w:t>
      </w:r>
      <w:r>
        <w:rPr>
          <w:rFonts w:hint="default" w:ascii="Times New Roman" w:hAnsi="Times New Roman" w:eastAsia="仿宋_GB2312" w:cs="Times New Roman"/>
          <w:sz w:val="32"/>
          <w:szCs w:val="32"/>
          <w:highlight w:val="none"/>
          <w:u w:val="single"/>
          <w:lang w:val="en-US" w:eastAsia="zh-CN"/>
        </w:rPr>
        <w:t xml:space="preserve">                                             </w:t>
      </w:r>
    </w:p>
    <w:p w14:paraId="377A050D">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11.2 进度例会</w:t>
      </w:r>
    </w:p>
    <w:p w14:paraId="0F797768">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11.2.1 监理人将主持召开有发包人、承包人、独立承包人和主要分包人等与本工程建设有关各方出席的每周一次的进度例会。必要时，监理人可随时召集所有上述各方或其中部分单位参加的会议。承包人应保证能代表其当场作出决定的高级管理人员出席会议。</w:t>
      </w:r>
    </w:p>
    <w:p w14:paraId="5E620BA6">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11.2.2 进度例会的内容将涉及合同管理、进度协调和工程管理的各个方面，由监理人准备的会议议题将随会议通知在会议召开前至少24小时发给各参会方。</w:t>
      </w:r>
    </w:p>
    <w:p w14:paraId="2D5EE321">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11.2.3 监理人应当做好会议记录，并在会议结束时由与会各方签字确认。监理人应根据会议记录整理出会议纪要，并在相应会议后24小时内分发给出席会议的各方。会议纪要应当如实反映会议记录的内容，包括任何决定、存在的问题、责任方、有关工作的时间目标等等。各方在收到会议纪要后24小时内给予签字确认，如有任何异议，应将有关异议以书面形式通知监理人，由监理人与有异议一方或各方共同核对会议记录，有异议的一方或者各方对与会议记录内容一致的会议纪要必须给予签字确认，否则监理人可以用会议记录作为会议纪要。经参会各方签字认可的会议纪要对各方有合同约束力。</w:t>
      </w:r>
    </w:p>
    <w:p w14:paraId="110BB90B">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11.2.4 有关进度例会的其他要求：</w:t>
      </w:r>
      <w:r>
        <w:rPr>
          <w:rFonts w:hint="default" w:ascii="Times New Roman" w:hAnsi="Times New Roman" w:eastAsia="仿宋_GB2312" w:cs="Times New Roman"/>
          <w:sz w:val="32"/>
          <w:szCs w:val="32"/>
          <w:highlight w:val="none"/>
          <w:u w:val="single"/>
          <w:lang w:val="en-US" w:eastAsia="zh-CN"/>
        </w:rPr>
        <w:t xml:space="preserve">                                             </w:t>
      </w:r>
    </w:p>
    <w:p w14:paraId="483D2B4A">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 试验和检验</w:t>
      </w:r>
    </w:p>
    <w:p w14:paraId="2AC5E7E5">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12.1 承包人应当按照工程施工验收规范和标准的规定和合同条款的约定，对用于永久工程的主要材料、半成品、成品、建筑构配件、工程设备等进行试验和检验。</w:t>
      </w:r>
    </w:p>
    <w:p w14:paraId="5D352CAC">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12.2 本工程需要承包人进行试验和检验的材料、工程设备和工艺如下：</w:t>
      </w:r>
      <w:r>
        <w:rPr>
          <w:rFonts w:hint="default" w:ascii="Times New Roman" w:hAnsi="Times New Roman" w:eastAsia="仿宋_GB2312" w:cs="Times New Roman"/>
          <w:sz w:val="32"/>
          <w:szCs w:val="32"/>
          <w:highlight w:val="none"/>
          <w:u w:val="single"/>
          <w:lang w:val="en-US" w:eastAsia="zh-CN"/>
        </w:rPr>
        <w:t xml:space="preserve">       </w:t>
      </w:r>
    </w:p>
    <w:p w14:paraId="1E311F75">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监理人可以根据工程需要，指示承包人进行其他现场材料和工艺的试验和检验。</w:t>
      </w:r>
    </w:p>
    <w:p w14:paraId="06BB06D7">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12.3 本工程需要由监理人和承包人共同进行试验和检验的材料、工程设备和工艺如下：</w:t>
      </w:r>
      <w:r>
        <w:rPr>
          <w:rFonts w:hint="default" w:ascii="Times New Roman" w:hAnsi="Times New Roman" w:eastAsia="仿宋_GB2312" w:cs="Times New Roman"/>
          <w:sz w:val="32"/>
          <w:szCs w:val="32"/>
          <w:highlight w:val="none"/>
          <w:u w:val="single"/>
          <w:lang w:val="en-US" w:eastAsia="zh-CN"/>
        </w:rPr>
        <w:t xml:space="preserve">                                                                          </w:t>
      </w:r>
    </w:p>
    <w:p w14:paraId="3BBB822A">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12.4 本条上述约定需要进行检验的材料、工程设备和工艺在经过检验并获得监理人批准以前，不得用于任何永久工程。</w:t>
      </w:r>
    </w:p>
    <w:p w14:paraId="3901BA42">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12.5 承包人应为任何材料、工程设备和工艺的检查、检测和检验提供劳务、电力、燃料、备用品、设备和仪器以及必要的协助。监理人及其任何授权人员应能够在任何时候进入现场及正在为工程制造、装配、准备材料和(或)工程设备的车间和场所进行任何必要的检查。无论这些车间和场所是否属于承包人，承包人都应提供一切便利，并协助其取得相应的权力和(或)许可。</w:t>
      </w:r>
    </w:p>
    <w:p w14:paraId="733E8F6F">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12.6 如果检查、检测、检验或试验的结果表明，材料、工程设备和工艺有缺陷或不符合合同约定，监理人和发包人可拒收此类材料、工程设备和工艺，并应立即通知承包人同时说明理由。承包人应立即修复上述缺陷并保证其符合合同约定。若监理人或发包人要求对此类工程设备、材料、设计或工艺重新进行检验，则此类检验应按相同条款和条件重新进行。如果此类拒收和重新检验致使发包人产生了额外费用，则此类费用应由承包人支付给发包人，或从发包人应支付给承包人的款项中扣除。</w:t>
      </w:r>
    </w:p>
    <w:p w14:paraId="4FDBC5EB">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12.7 承包人应在监理人的监督下，对涉及结构安全的试块、试件以及有关材料进行现场取样，并送</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质量检测单位进行检测。</w:t>
      </w:r>
    </w:p>
    <w:p w14:paraId="4B006C6A">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12.8 除合同另有约定外，承包人应负担本合同项下的所有材料、工程设备和工艺检验的费用。</w:t>
      </w:r>
    </w:p>
    <w:p w14:paraId="3DFF3A84">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13. 计日工</w:t>
      </w:r>
    </w:p>
    <w:p w14:paraId="0B612023">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13.1 合同条款约定的计日工，一般适用于合同约定之外的或者因变更而产生的、工程量清单中没有设立相应子目或者即便有相应子目但因工作条件发生变化而无法适用的额外工作，尤其是那些时间不允许事先商定价格的额外工作。计日工在发包人认为必要时，由监理人按合同条款约定通知承包人实施。</w:t>
      </w:r>
    </w:p>
    <w:p w14:paraId="0CCB1399">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13.2 在工程实际开工后14天内，承包人应当按合同条款约定的计日工报表内容，准备一份计日工日报表的格式，报送监理人审批，监理人应当在收到之日后7天内给予批复或提出修改意见。</w:t>
      </w:r>
    </w:p>
    <w:p w14:paraId="2366468B">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13.3 按计日工实施相关变更的过程中，承包人应当按经监理人批准的计日工日报表格式，每天提交计日工报表和有关凭证，报送监理人审批，监理人应当在收到相关报表和凭证后24小时内给予批复。</w:t>
      </w:r>
    </w:p>
    <w:p w14:paraId="58FB6FFD">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13.4 计日工劳务按工日(8小时)计量，单次4小时以内按0.5个工日，单次4小时至8小时按1个工日，加班时间按照国家劳动法律法规的规定办理。实施计日工的劳务人员仅应包括直接从事计日工工作的工人和班组长(如果有)，不应包括工长及其以上管理人员。</w:t>
      </w:r>
    </w:p>
    <w:p w14:paraId="4EFAA88D">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13.5 已标价工程量清单计日工材料表中未列出的材料，实际发生于计日工时，其价格按照经监理人事先审批的材料运到现场的价格和有关材料采购的发票票面价格(运到现场价)中的较低者结算，另计一个在计日工材料表中填写的包括承包人企业管理费、利润在内的一个固定百分比，规费和税金另计。</w:t>
      </w:r>
    </w:p>
    <w:p w14:paraId="7CEA1294">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13.6 施工机械按台班计量(8小时)，单次4小时以内按0.5个台班，单次4小时至8小时按1个台班，操作人员加班时间按照国家劳动法律法规的规定办理。计日工如果需要使用场外施工机械，台班费用和进出场费用按市场平均价格，由承包人事后报监理人审批。</w:t>
      </w:r>
    </w:p>
    <w:p w14:paraId="4FB53C6D">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sz w:val="32"/>
          <w:szCs w:val="32"/>
          <w:highlight w:val="none"/>
          <w:u w:val="single"/>
          <w:lang w:val="en-US" w:eastAsia="zh-CN"/>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13.7 关于计日工的其他约定：</w:t>
      </w:r>
      <w:r>
        <w:rPr>
          <w:rFonts w:hint="default" w:ascii="Times New Roman" w:hAnsi="Times New Roman" w:eastAsia="仿宋_GB2312" w:cs="Times New Roman"/>
          <w:sz w:val="32"/>
          <w:szCs w:val="32"/>
          <w:highlight w:val="none"/>
          <w:u w:val="single"/>
          <w:lang w:val="en-US" w:eastAsia="zh-CN"/>
        </w:rPr>
        <w:t xml:space="preserve">                                                </w:t>
      </w:r>
    </w:p>
    <w:p w14:paraId="2D437854">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14. 计量与支付</w:t>
      </w:r>
    </w:p>
    <w:p w14:paraId="0B698DE2">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14.1 付款申请单</w:t>
      </w:r>
    </w:p>
    <w:p w14:paraId="2F3DF846">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14.1.1 在工程实际开工后14天内，承包人应当按照合同条款的约定，准备一份已完工程量报表、进度付款申请单和计量文件的格式等报送监理人，监理人应当在收到承包人报送的格式后7天内给予批复或者提出修改意见。</w:t>
      </w:r>
    </w:p>
    <w:p w14:paraId="4563C9F7">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14.1.2 根据合同条款， 承包人应当在合同约定的每个付款周期末，对当期完成的各项工程量进行计量和计价，并按照约定，对当期应增加和扣减的各类款项进行梳理和汇总，按经监理人批准的格式和专用合同条款约定的份数和内容准备并向监理人递交进度付款申请单，并将进度付款申请单连同已完工程量报表、有关计量资料以及能够证明其进度付款申请单中所索要款项符合合同约定的各个支持性文件同时报送监理人审批。</w:t>
      </w:r>
    </w:p>
    <w:p w14:paraId="5EDD03AB">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14.1.3 竣工付款申请单的内容按合同条款的约定。采用单价合同形式的，竣工付款申请单应当附上按合同条款确定的结算工程量和最近一欠进度付款和竣工付款之间完成的各子目的工程量计量文件。采用总价合同形式的，签约合同价所基于的工程量就是相应的竣工结算工程量，但是，变更应按合同约定进行计量和计价。</w:t>
      </w:r>
    </w:p>
    <w:p w14:paraId="7874F0F0">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14.1.4 竣工结算总价(合同价格)应当按以下内容梳理：</w:t>
      </w:r>
    </w:p>
    <w:p w14:paraId="4AF127BF">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（1）签约合同价；</w:t>
      </w:r>
    </w:p>
    <w:p w14:paraId="67C9E69F">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（2）应当扣减的项目；</w:t>
      </w:r>
    </w:p>
    <w:p w14:paraId="23F95FDE">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1）所有暂列金额；</w:t>
      </w:r>
    </w:p>
    <w:p w14:paraId="373E69A4">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2）所有暂估价；</w:t>
      </w:r>
    </w:p>
    <w:p w14:paraId="66A801F0">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3）根据合同条款应扣减的变更金额；</w:t>
      </w:r>
    </w:p>
    <w:p w14:paraId="748C5E1C">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4）根据合同条款应扣减的价格调整(下调部分)；</w:t>
      </w:r>
    </w:p>
    <w:p w14:paraId="2D97FF7D">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5）根据合同条款应扣减的发包人索赔金额；</w:t>
      </w:r>
    </w:p>
    <w:p w14:paraId="6CB49F5B">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6）甩项工程的合同价值(如果有)；</w:t>
      </w:r>
    </w:p>
    <w:p w14:paraId="453116F3">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7）根据合同约定发包人应扣减的其他金额。</w:t>
      </w:r>
    </w:p>
    <w:p w14:paraId="3376D745">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（3）应当增加的项目；</w:t>
      </w:r>
    </w:p>
    <w:p w14:paraId="4594F852">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1）实际发生的暂列金额(包括计日工)；</w:t>
      </w:r>
    </w:p>
    <w:p w14:paraId="4A1913B0">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2）实际发生的暂估价；</w:t>
      </w:r>
    </w:p>
    <w:p w14:paraId="7C7A2F2C">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3）根据合同条款应增加的变更金额；</w:t>
      </w:r>
    </w:p>
    <w:p w14:paraId="50611DF6">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4）根据合同条款应增加的价格调整(上调部分)；</w:t>
      </w:r>
    </w:p>
    <w:p w14:paraId="3EEB31B2">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5）根据合同条款应增加的承包人索赔金额；</w:t>
      </w:r>
    </w:p>
    <w:p w14:paraId="6EEF418D">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6）根据合同约定承包人应当得到的其他金额。</w:t>
      </w:r>
    </w:p>
    <w:p w14:paraId="61DBADF7">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（4）规费和税金差额部分。</w:t>
      </w:r>
    </w:p>
    <w:p w14:paraId="602902A0">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14.1.5 最终结清申请单的应付金额应当按下列内容梳理：</w:t>
      </w:r>
    </w:p>
    <w:p w14:paraId="1991DA20">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（1）按合同约定扣留的质量保证金；</w:t>
      </w:r>
    </w:p>
    <w:p w14:paraId="3F204FDA">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（2）应当扣除的金额：</w:t>
      </w:r>
    </w:p>
    <w:p w14:paraId="6919192B">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1）按合同条款约定扣留的质量保证金；</w:t>
      </w:r>
    </w:p>
    <w:p w14:paraId="160A36D0">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2）按合同条款约定扣除的质量保证金；</w:t>
      </w:r>
    </w:p>
    <w:p w14:paraId="189D5815">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3）根据合同条款应扣减的缺陷责任期内发生的发包人索赔金额；</w:t>
      </w:r>
    </w:p>
    <w:p w14:paraId="20D84C2D">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4）根据合同约定应扣减的其他金额。</w:t>
      </w:r>
    </w:p>
    <w:p w14:paraId="26A05DCE">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（3）应当增加的金额：</w:t>
      </w:r>
    </w:p>
    <w:p w14:paraId="0B3EF18D">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1）已完且符合合同约定的甩项工程的价值；</w:t>
      </w:r>
    </w:p>
    <w:p w14:paraId="35F36E74">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2）按合同条款约定由承包人修复的发包人原因造成的缺陷的价值；</w:t>
      </w:r>
    </w:p>
    <w:p w14:paraId="386591D1">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3）根据合同条款应增加的缺陷责任期内发生的承包人索赔金额；</w:t>
      </w:r>
    </w:p>
    <w:p w14:paraId="2B240738">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4）根据合同约定承包人应当得到的其他金额。</w:t>
      </w:r>
    </w:p>
    <w:p w14:paraId="0EDD3412">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最终结清应当由发包人和承包人按照“多退少补”的原则办理。</w:t>
      </w:r>
    </w:p>
    <w:p w14:paraId="1A947AFE">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14.1.6 竣工付款申请单和最终结清申请单应当比照进度付款申请单的格式准备，并提供相关证明材料。</w:t>
      </w:r>
    </w:p>
    <w:p w14:paraId="29036749">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14.2 其他约定</w:t>
      </w:r>
    </w:p>
    <w:p w14:paraId="410F3225">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其他约定内容：</w:t>
      </w:r>
      <w:r>
        <w:rPr>
          <w:rFonts w:hint="default" w:ascii="Times New Roman" w:hAnsi="Times New Roman" w:eastAsia="仿宋_GB2312" w:cs="Times New Roman"/>
          <w:sz w:val="32"/>
          <w:szCs w:val="32"/>
          <w:highlight w:val="none"/>
          <w:u w:val="single"/>
          <w:lang w:val="en-US" w:eastAsia="zh-CN"/>
        </w:rPr>
        <w:t xml:space="preserve">                                                                </w:t>
      </w:r>
    </w:p>
    <w:p w14:paraId="27F65EC1">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15. 竣工验收和工程移交</w:t>
      </w:r>
    </w:p>
    <w:p w14:paraId="0CB91CBD">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15.1 竣工验收前的清理</w:t>
      </w:r>
    </w:p>
    <w:p w14:paraId="4BD80502">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15.1.1 在向监理人提交竣工验收申请报告前，承包人应当完成竣工验收前的清理工作，包括但不限于：</w:t>
      </w:r>
    </w:p>
    <w:p w14:paraId="4F727244">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（1）从永久工程内清除所有剩余材料、杂物、垃圾等等；</w:t>
      </w:r>
    </w:p>
    <w:p w14:paraId="05FF05D8">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（2）清洗工程的所有地面、墙面、楼面、路面等表面；</w:t>
      </w:r>
    </w:p>
    <w:p w14:paraId="5C9785C1">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（3）清洗和擦洗所有玻璃、磁砖、石材和所有金属面；</w:t>
      </w:r>
    </w:p>
    <w:p w14:paraId="7089DBE9">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（4）修缮所有损坏、清除所有污迹、替换所有需更换的材料；</w:t>
      </w:r>
    </w:p>
    <w:p w14:paraId="39C27C9C">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（5）所有表面完成约定的装修和装饰；</w:t>
      </w:r>
    </w:p>
    <w:p w14:paraId="35697442">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（6）检查和调试所有的门、窗、抽屉等以确保他们开启的顺畅；</w:t>
      </w:r>
    </w:p>
    <w:p w14:paraId="26AB3C74">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（7）检查和调试所有的五金件并上油；</w:t>
      </w:r>
    </w:p>
    <w:p w14:paraId="470BCF9D">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（8）检查、测试和确保所有服务系统、设施和设备达到良好的运行状态和效果；</w:t>
      </w:r>
    </w:p>
    <w:p w14:paraId="2C03E993">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（9）所有钥匙(如果有)贴上标签并固定到钥匙排上随时可以交给监理人。</w:t>
      </w:r>
    </w:p>
    <w:p w14:paraId="6EFA6958">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15.1.2 清理工作所需费用由承包人承担。</w:t>
      </w:r>
    </w:p>
    <w:p w14:paraId="00FB7471">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15.2 竣工验收申请报告</w:t>
      </w:r>
    </w:p>
    <w:p w14:paraId="18B0CF3F">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15.2.1 竣工验收申请报告，也称竣工验收报告，是承包人完成合同约定的工作内容后，按照国家有关施工质量验收标准的规定，经其自行检查，证明已经完成合同工作内容并符合合同约定，达到竣工验收标准，而向监理人或发包人提交的请求发包人组织进行合同工程竣工验收的一份书面申请函，合同约定的竣工验收资料和其他文件一般作为竣工验收申请报告的附件，是竣工验收申请报告的组成部分。</w:t>
      </w:r>
    </w:p>
    <w:p w14:paraId="16F3E8C5">
      <w:pPr>
        <w:pageBreakBefore w:val="0"/>
        <w:widowControl w:val="0"/>
        <w:kinsoku/>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15.2.2 竣工验收申请报告一般应当包括工程概况说明，承包范围，分包工程情况，主要材料、设备供应情况，采用的主要施工方法，新材料、新技术和新工艺采用情况，自检质量情况等的说明。竣工验收申请报告的格式和应当包括的内容应事先经过监理人的审批。</w:t>
      </w:r>
    </w:p>
    <w:p w14:paraId="2EE218F2">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15.2.3 竣工验收申请报告应当按合同条款附上下列内容：</w:t>
      </w:r>
    </w:p>
    <w:p w14:paraId="4837A343">
      <w:pPr>
        <w:pageBreakBefore w:val="0"/>
        <w:widowControl w:val="0"/>
        <w:kinsoku/>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承包人的自行检查和评定记录文件，即除监理人同意列入缺陷责任期内完成的尾工(甩项)工程和缺陷修补工作外，合同范围内的全部单位工程以及有关工作，包括合同要求的试验、试运行以及检验和验收均已完成，并符合合同要求；</w:t>
      </w:r>
    </w:p>
    <w:p w14:paraId="26A65AA5">
      <w:pPr>
        <w:pageBreakBefore w:val="0"/>
        <w:widowControl w:val="0"/>
        <w:kinsoku/>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（2）按合同条款约定的内容和份数整理的符合要求的竣工资料；</w:t>
      </w:r>
    </w:p>
    <w:p w14:paraId="1F82DD2D">
      <w:pPr>
        <w:pageBreakBefore w:val="0"/>
        <w:widowControl w:val="0"/>
        <w:kinsoku/>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（3）按监理人的要求编制了在缺陷责任期内完成的尾工(甩项)工程和缺陷修补工作清单以及相应施工计划；</w:t>
      </w:r>
    </w:p>
    <w:p w14:paraId="4B51345D">
      <w:pPr>
        <w:pageBreakBefore w:val="0"/>
        <w:widowControl w:val="0"/>
        <w:kinsoku/>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（4）监理人要求在竣工验收前应完成的其他工作的证明材料；</w:t>
      </w:r>
    </w:p>
    <w:p w14:paraId="0A6080EE">
      <w:pPr>
        <w:pageBreakBefore w:val="0"/>
        <w:widowControl w:val="0"/>
        <w:kinsoku/>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（5）监理人要求提交的竣工验收资料清单；</w:t>
      </w:r>
    </w:p>
    <w:p w14:paraId="3CEAD3C5">
      <w:pPr>
        <w:pageBreakBefore w:val="0"/>
        <w:widowControl w:val="0"/>
        <w:kinsoku/>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（6）合同条款约定的单位工程竣工验收成果和结论文件(如有)；</w:t>
      </w:r>
    </w:p>
    <w:p w14:paraId="5A9B18D7">
      <w:pPr>
        <w:pageBreakBefore w:val="0"/>
        <w:widowControl w:val="0"/>
        <w:kinsoku/>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（7）合同条款约定的质量保修书(此前已经提交的不再提交)；</w:t>
      </w:r>
    </w:p>
    <w:p w14:paraId="4A6888EF">
      <w:pPr>
        <w:pageBreakBefore w:val="0"/>
        <w:widowControl w:val="0"/>
        <w:kinsoku/>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（8）其他： </w:t>
      </w:r>
      <w:r>
        <w:rPr>
          <w:rFonts w:hint="default" w:ascii="Times New Roman" w:hAnsi="Times New Roman" w:eastAsia="仿宋_GB2312" w:cs="Times New Roman"/>
          <w:sz w:val="32"/>
          <w:szCs w:val="32"/>
          <w:highlight w:val="none"/>
          <w:u w:val="single"/>
          <w:lang w:val="en-US" w:eastAsia="zh-CN"/>
        </w:rPr>
        <w:t xml:space="preserve">                                                                 </w:t>
      </w:r>
    </w:p>
    <w:p w14:paraId="5FC9570A">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15.3 竣工清场</w:t>
      </w:r>
    </w:p>
    <w:p w14:paraId="3CF30254">
      <w:pPr>
        <w:pageBreakBefore w:val="0"/>
        <w:widowControl w:val="0"/>
        <w:kinsoku/>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15.3.1 监理人颁发(出具)工程接收证书后，承包人应在56天内按以下要求对施工场地(现场)进行清理：</w:t>
      </w:r>
    </w:p>
    <w:p w14:paraId="1AD660AE">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（1）从施工场地(现场)清除所有杂物和垃圾等等；</w:t>
      </w:r>
    </w:p>
    <w:p w14:paraId="2119CC71">
      <w:pPr>
        <w:pageBreakBefore w:val="0"/>
        <w:widowControl w:val="0"/>
        <w:kinsoku/>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（2）从施工场地现场拆除所有的临时工程和临时设施并恢复地面原状，但经监理人批准的护坡桩、锚杆、塔吊基础和无法拆除的埋入式模板等无法拆除的临时设施除外；</w:t>
      </w:r>
    </w:p>
    <w:p w14:paraId="614009AB">
      <w:pPr>
        <w:pageBreakBefore w:val="0"/>
        <w:widowControl w:val="0"/>
        <w:kinsoku/>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（3）撤离所有承包人施工设备和剩余材料(经监理人同意需在缺陷责任期内继续使用的除外)；</w:t>
      </w:r>
    </w:p>
    <w:p w14:paraId="658A893B">
      <w:pPr>
        <w:pageBreakBefore w:val="0"/>
        <w:widowControl w:val="0"/>
        <w:kinsoku/>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（4）监理人指示的其他清场工作。</w:t>
      </w:r>
    </w:p>
    <w:p w14:paraId="78E98991">
      <w:pPr>
        <w:pageBreakBefore w:val="0"/>
        <w:widowControl w:val="0"/>
        <w:kinsoku/>
        <w:overflowPunct/>
        <w:topLinePunct w:val="0"/>
        <w:autoSpaceDE/>
        <w:autoSpaceDN/>
        <w:bidi w:val="0"/>
        <w:adjustRightInd/>
        <w:snapToGrid/>
        <w:spacing w:line="440" w:lineRule="exact"/>
        <w:ind w:firstLine="640" w:firstLineChars="200"/>
        <w:textAlignment w:val="auto"/>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16. 其他要求</w:t>
      </w:r>
      <w:r>
        <w:rPr>
          <w:rFonts w:hint="default" w:ascii="Times New Roman" w:hAnsi="Times New Roman" w:eastAsia="仿宋_GB2312" w:cs="Times New Roman"/>
          <w:sz w:val="32"/>
          <w:szCs w:val="32"/>
          <w:highlight w:val="none"/>
          <w:u w:val="single"/>
          <w:lang w:val="en-US" w:eastAsia="zh-CN"/>
        </w:rPr>
        <w:t xml:space="preserve">                                        </w:t>
      </w:r>
      <w:r>
        <w:rPr>
          <w:rFonts w:hint="eastAsia" w:ascii="方正仿宋_GB2312" w:hAnsi="方正仿宋_GB2312" w:eastAsia="方正仿宋_GB2312" w:cs="方正仿宋_GB2312"/>
          <w:sz w:val="32"/>
          <w:szCs w:val="32"/>
          <w:highlight w:val="none"/>
          <w:u w:val="single"/>
          <w:lang w:val="en-US" w:eastAsia="zh-CN"/>
        </w:rPr>
        <w:t xml:space="preserve">                         </w:t>
      </w:r>
    </w:p>
    <w:p w14:paraId="4A5F0FE5">
      <w:pPr>
        <w:pStyle w:val="3"/>
        <w:pageBreakBefore w:val="0"/>
        <w:widowControl w:val="0"/>
        <w:kinsoku/>
        <w:overflowPunct/>
        <w:topLinePunct w:val="0"/>
        <w:autoSpaceDE/>
        <w:autoSpaceDN/>
        <w:bidi w:val="0"/>
        <w:adjustRightInd/>
        <w:snapToGrid/>
        <w:spacing w:line="440" w:lineRule="exact"/>
        <w:ind w:firstLine="640" w:firstLineChars="200"/>
        <w:jc w:val="center"/>
        <w:textAlignment w:val="auto"/>
        <w:outlineLvl w:val="1"/>
        <w:rPr>
          <w:rFonts w:hint="default" w:ascii="Times New Roman" w:hAnsi="Times New Roman" w:eastAsia="仿宋_GB2312" w:cs="Times New Roman"/>
          <w:sz w:val="32"/>
          <w:szCs w:val="32"/>
          <w:highlight w:val="none"/>
        </w:rPr>
      </w:pPr>
      <w:r>
        <w:rPr>
          <w:rFonts w:hint="eastAsia" w:ascii="方正仿宋_GB2312" w:hAnsi="方正仿宋_GB2312" w:eastAsia="方正仿宋_GB2312" w:cs="方正仿宋_GB2312"/>
          <w:b w:val="0"/>
          <w:bCs w:val="0"/>
          <w:sz w:val="32"/>
          <w:szCs w:val="32"/>
          <w:highlight w:val="none"/>
        </w:rPr>
        <w:br w:type="page"/>
      </w:r>
      <w:bookmarkStart w:id="2149" w:name="_BookMark_3"/>
      <w:bookmarkEnd w:id="2149"/>
      <w:bookmarkStart w:id="2150" w:name="_Toc6741"/>
      <w:bookmarkStart w:id="2151" w:name="_Toc16685"/>
      <w:bookmarkStart w:id="2152" w:name="_Toc12789"/>
      <w:bookmarkStart w:id="2153" w:name="_Toc11382"/>
      <w:r>
        <w:rPr>
          <w:rFonts w:hint="default" w:ascii="Times New Roman" w:hAnsi="Times New Roman" w:eastAsia="仿宋_GB2312" w:cs="Times New Roman"/>
          <w:sz w:val="32"/>
          <w:szCs w:val="32"/>
          <w:highlight w:val="none"/>
        </w:rPr>
        <w:t>第二节  特殊技术标准和要求</w:t>
      </w:r>
      <w:bookmarkEnd w:id="2150"/>
      <w:bookmarkEnd w:id="2151"/>
      <w:bookmarkEnd w:id="2152"/>
      <w:bookmarkEnd w:id="2153"/>
    </w:p>
    <w:p w14:paraId="0B49B469">
      <w:pPr>
        <w:pStyle w:val="151"/>
        <w:keepNext w:val="0"/>
        <w:pageBreakBefore w:val="0"/>
        <w:widowControl w:val="0"/>
        <w:kinsoku/>
        <w:overflowPunct/>
        <w:topLinePunct w:val="0"/>
        <w:autoSpaceDE/>
        <w:autoSpaceDN/>
        <w:bidi w:val="0"/>
        <w:adjustRightInd/>
        <w:snapToGrid/>
        <w:spacing w:before="0" w:line="440" w:lineRule="exact"/>
        <w:jc w:val="both"/>
        <w:textAlignment w:val="auto"/>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bookmarkStart w:id="2154" w:name="_Toc25362"/>
    </w:p>
    <w:p w14:paraId="6BE8690D">
      <w:pPr>
        <w:pStyle w:val="151"/>
        <w:keepNext w:val="0"/>
        <w:pageBreakBefore w:val="0"/>
        <w:widowControl w:val="0"/>
        <w:kinsoku/>
        <w:overflowPunct/>
        <w:topLinePunct w:val="0"/>
        <w:autoSpaceDE/>
        <w:autoSpaceDN/>
        <w:bidi w:val="0"/>
        <w:adjustRightInd/>
        <w:snapToGrid/>
        <w:spacing w:before="0" w:line="240" w:lineRule="auto"/>
        <w:jc w:val="both"/>
        <w:textAlignment w:val="auto"/>
        <w:outlineLvl w:val="9"/>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lang w:val="en-US" w:eastAsia="zh-CN" w:bidi="ar-SA"/>
          <w14:textFill>
            <w14:solidFill>
              <w14:schemeClr w14:val="tx1"/>
            </w14:solidFill>
          </w14:textFill>
        </w:rPr>
        <w:t>1. 材料和工程设备技术要求</w:t>
      </w:r>
      <w:bookmarkEnd w:id="2154"/>
    </w:p>
    <w:p w14:paraId="1AE85AA5">
      <w:pPr>
        <w:keepNext w:val="0"/>
        <w:pageBreakBefore w:val="0"/>
        <w:widowControl w:val="0"/>
        <w:kinsoku/>
        <w:overflowPunct/>
        <w:topLinePunct w:val="0"/>
        <w:autoSpaceDE/>
        <w:autoSpaceDN/>
        <w:bidi w:val="0"/>
        <w:adjustRightInd/>
        <w:snapToGrid/>
        <w:spacing w:line="240" w:lineRule="auto"/>
        <w:ind w:firstLine="640" w:firstLineChars="200"/>
        <w:textAlignment w:val="auto"/>
        <w:outlineLvl w:val="9"/>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1.1 承包人自行施工范围内的部分材料和工程设备技术要求如下：</w:t>
      </w:r>
      <w:r>
        <w:rPr>
          <w:rFonts w:hint="default" w:ascii="Times New Roman" w:hAnsi="Times New Roman" w:eastAsia="仿宋_GB2312" w:cs="Times New Roman"/>
          <w:b w:val="0"/>
          <w:bCs w:val="0"/>
          <w:color w:val="000000" w:themeColor="text1"/>
          <w:kern w:val="2"/>
          <w:sz w:val="32"/>
          <w:szCs w:val="32"/>
          <w:highlight w:val="none"/>
          <w:u w:val="single"/>
          <w:lang w:val="en-US" w:eastAsia="zh-CN" w:bidi="ar-SA"/>
          <w14:textFill>
            <w14:solidFill>
              <w14:schemeClr w14:val="tx1"/>
            </w14:solidFill>
          </w14:textFill>
        </w:rPr>
        <w:t xml:space="preserve">                                          </w:t>
      </w: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w:t>
      </w:r>
    </w:p>
    <w:p w14:paraId="56DAE26D">
      <w:pPr>
        <w:keepNext w:val="0"/>
        <w:pageBreakBefore w:val="0"/>
        <w:widowControl w:val="0"/>
        <w:kinsoku/>
        <w:overflowPunct/>
        <w:topLinePunct w:val="0"/>
        <w:autoSpaceDE/>
        <w:autoSpaceDN/>
        <w:bidi w:val="0"/>
        <w:adjustRightInd/>
        <w:snapToGrid/>
        <w:spacing w:line="240" w:lineRule="auto"/>
        <w:ind w:firstLine="640" w:firstLineChars="200"/>
        <w:textAlignment w:val="auto"/>
        <w:outlineLvl w:val="9"/>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上述材料和工程设备技术要求中如果出现了参考品牌或规格型号，其目的是为了方便承包人直观和准确地把握相应材料和工程设备的技术标准，不具指定或唯一的意思表示，承包人应当参考所列品牌的材料和工程设备，采购相当于或高于所列品牌技术标准的材料和工程设备。</w:t>
      </w:r>
    </w:p>
    <w:p w14:paraId="6D31FC41">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pPr>
      <w:r>
        <w:rPr>
          <w:rFonts w:hint="default" w:ascii="Times New Roman" w:hAnsi="Times New Roman" w:eastAsia="仿宋_GB2312" w:cs="Times New Roman"/>
          <w:b w:val="0"/>
          <w:bCs w:val="0"/>
          <w:color w:val="000000" w:themeColor="text1"/>
          <w:kern w:val="2"/>
          <w:sz w:val="32"/>
          <w:szCs w:val="32"/>
          <w:highlight w:val="none"/>
          <w:lang w:val="en-US" w:eastAsia="zh-CN" w:bidi="ar-SA"/>
          <w14:textFill>
            <w14:solidFill>
              <w14:schemeClr w14:val="tx1"/>
            </w14:solidFill>
          </w14:textFill>
        </w:rPr>
        <w:t>1.2 承包人自行施工范围内的材料和工程设备选型允许的偏离如下：</w:t>
      </w:r>
    </w:p>
    <w:p w14:paraId="4551ACEC">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default"/>
          <w:lang w:val="en-US" w:eastAsia="zh-CN"/>
        </w:rPr>
      </w:pPr>
    </w:p>
    <w:tbl>
      <w:tblPr>
        <w:tblStyle w:val="44"/>
        <w:tblW w:w="4571" w:type="pct"/>
        <w:jc w:val="center"/>
        <w:tblBorders>
          <w:top w:val="none" w:color="auto" w:sz="0" w:space="0"/>
          <w:left w:val="none" w:color="auto" w:sz="0" w:space="0"/>
          <w:bottom w:val="single" w:color="auto" w:sz="8" w:space="0"/>
          <w:right w:val="single" w:color="auto" w:sz="8" w:space="0"/>
          <w:insideH w:val="none" w:color="auto" w:sz="0" w:space="0"/>
          <w:insideV w:val="none" w:color="auto" w:sz="0" w:space="0"/>
        </w:tblBorders>
        <w:tblLayout w:type="fixed"/>
        <w:tblCellMar>
          <w:top w:w="0" w:type="dxa"/>
          <w:left w:w="0" w:type="dxa"/>
          <w:bottom w:w="0" w:type="dxa"/>
          <w:right w:w="0" w:type="dxa"/>
        </w:tblCellMar>
      </w:tblPr>
      <w:tblGrid>
        <w:gridCol w:w="1088"/>
        <w:gridCol w:w="2378"/>
        <w:gridCol w:w="1703"/>
        <w:gridCol w:w="1690"/>
        <w:gridCol w:w="1194"/>
      </w:tblGrid>
      <w:tr w14:paraId="4EA801F8">
        <w:tblPrEx>
          <w:tblBorders>
            <w:top w:val="none" w:color="auto" w:sz="0" w:space="0"/>
            <w:left w:val="none" w:color="auto" w:sz="0" w:space="0"/>
            <w:bottom w:val="single" w:color="auto" w:sz="8" w:space="0"/>
            <w:right w:val="single" w:color="auto" w:sz="8" w:space="0"/>
            <w:insideH w:val="none" w:color="auto" w:sz="0" w:space="0"/>
            <w:insideV w:val="none" w:color="auto" w:sz="0" w:space="0"/>
          </w:tblBorders>
          <w:tblCellMar>
            <w:top w:w="0" w:type="dxa"/>
            <w:left w:w="0" w:type="dxa"/>
            <w:bottom w:w="0" w:type="dxa"/>
            <w:right w:w="0" w:type="dxa"/>
          </w:tblCellMar>
        </w:tblPrEx>
        <w:trPr>
          <w:trHeight w:val="362" w:hRule="atLeast"/>
          <w:jc w:val="center"/>
        </w:trPr>
        <w:tc>
          <w:tcPr>
            <w:tcW w:w="1086" w:type="dxa"/>
            <w:tcBorders>
              <w:top w:val="single" w:color="auto" w:sz="8" w:space="0"/>
              <w:left w:val="single" w:color="auto" w:sz="8" w:space="0"/>
              <w:bottom w:val="single" w:color="auto" w:sz="8" w:space="0"/>
              <w:right w:val="single" w:color="auto" w:sz="8" w:space="0"/>
            </w:tcBorders>
            <w:vAlign w:val="center"/>
          </w:tcPr>
          <w:p w14:paraId="398B82C9">
            <w:pPr>
              <w:keepNext w:val="0"/>
              <w:keepLines w:val="0"/>
              <w:pageBreakBefore w:val="0"/>
              <w:widowControl w:val="0"/>
              <w:kinsoku/>
              <w:wordWrap w:val="0"/>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序号</w:t>
            </w:r>
          </w:p>
        </w:tc>
        <w:tc>
          <w:tcPr>
            <w:tcW w:w="2373" w:type="dxa"/>
            <w:tcBorders>
              <w:top w:val="single" w:color="auto" w:sz="8" w:space="0"/>
              <w:left w:val="single" w:color="auto" w:sz="8" w:space="0"/>
              <w:bottom w:val="single" w:color="auto" w:sz="8" w:space="0"/>
              <w:right w:val="single" w:color="auto" w:sz="8" w:space="0"/>
            </w:tcBorders>
            <w:vAlign w:val="center"/>
          </w:tcPr>
          <w:p w14:paraId="1C0E1415">
            <w:pPr>
              <w:keepNext w:val="0"/>
              <w:keepLines w:val="0"/>
              <w:pageBreakBefore w:val="0"/>
              <w:widowControl w:val="0"/>
              <w:kinsoku/>
              <w:wordWrap w:val="0"/>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材料和工程</w:t>
            </w:r>
          </w:p>
          <w:p w14:paraId="39C035E0">
            <w:pPr>
              <w:keepNext w:val="0"/>
              <w:keepLines w:val="0"/>
              <w:pageBreakBefore w:val="0"/>
              <w:widowControl w:val="0"/>
              <w:kinsoku/>
              <w:wordWrap w:val="0"/>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设备名称</w:t>
            </w:r>
          </w:p>
        </w:tc>
        <w:tc>
          <w:tcPr>
            <w:tcW w:w="1699" w:type="dxa"/>
            <w:tcBorders>
              <w:top w:val="single" w:color="auto" w:sz="8" w:space="0"/>
              <w:left w:val="single" w:color="auto" w:sz="8" w:space="0"/>
              <w:bottom w:val="single" w:color="auto" w:sz="8" w:space="0"/>
              <w:right w:val="single" w:color="auto" w:sz="8" w:space="0"/>
            </w:tcBorders>
            <w:vAlign w:val="center"/>
          </w:tcPr>
          <w:p w14:paraId="623F07E9">
            <w:pPr>
              <w:keepNext w:val="0"/>
              <w:keepLines w:val="0"/>
              <w:pageBreakBefore w:val="0"/>
              <w:widowControl w:val="0"/>
              <w:kinsoku/>
              <w:wordWrap w:val="0"/>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规格型号及技术指标</w:t>
            </w:r>
          </w:p>
        </w:tc>
        <w:tc>
          <w:tcPr>
            <w:tcW w:w="1686" w:type="dxa"/>
            <w:tcBorders>
              <w:top w:val="single" w:color="auto" w:sz="8" w:space="0"/>
              <w:left w:val="single" w:color="auto" w:sz="8" w:space="0"/>
              <w:bottom w:val="single" w:color="auto" w:sz="8" w:space="0"/>
              <w:right w:val="single" w:color="auto" w:sz="8" w:space="0"/>
            </w:tcBorders>
            <w:vAlign w:val="center"/>
          </w:tcPr>
          <w:p w14:paraId="6B6B00D6">
            <w:pPr>
              <w:keepNext w:val="0"/>
              <w:keepLines w:val="0"/>
              <w:pageBreakBefore w:val="0"/>
              <w:widowControl w:val="0"/>
              <w:kinsoku/>
              <w:wordWrap w:val="0"/>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允许偏离</w:t>
            </w:r>
          </w:p>
          <w:p w14:paraId="7771C6F3">
            <w:pPr>
              <w:keepNext w:val="0"/>
              <w:keepLines w:val="0"/>
              <w:pageBreakBefore w:val="0"/>
              <w:widowControl w:val="0"/>
              <w:kinsoku/>
              <w:wordWrap w:val="0"/>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范围</w:t>
            </w:r>
          </w:p>
        </w:tc>
        <w:tc>
          <w:tcPr>
            <w:tcW w:w="1191" w:type="dxa"/>
            <w:tcBorders>
              <w:top w:val="single" w:color="auto" w:sz="8" w:space="0"/>
              <w:left w:val="single" w:color="auto" w:sz="8" w:space="0"/>
              <w:bottom w:val="single" w:color="auto" w:sz="8" w:space="0"/>
            </w:tcBorders>
            <w:vAlign w:val="center"/>
          </w:tcPr>
          <w:p w14:paraId="14F4482D">
            <w:pPr>
              <w:keepNext w:val="0"/>
              <w:keepLines w:val="0"/>
              <w:pageBreakBefore w:val="0"/>
              <w:widowControl w:val="0"/>
              <w:kinsoku/>
              <w:wordWrap w:val="0"/>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val="en-US" w:eastAsia="zh-CN"/>
              </w:rPr>
              <w:t>备注</w:t>
            </w:r>
          </w:p>
        </w:tc>
      </w:tr>
      <w:tr w14:paraId="6E079D67">
        <w:tblPrEx>
          <w:tblBorders>
            <w:top w:val="none" w:color="auto" w:sz="0" w:space="0"/>
            <w:left w:val="none" w:color="auto" w:sz="0" w:space="0"/>
            <w:bottom w:val="single" w:color="auto" w:sz="8" w:space="0"/>
            <w:right w:val="single" w:color="auto" w:sz="8" w:space="0"/>
            <w:insideH w:val="none" w:color="auto" w:sz="0" w:space="0"/>
            <w:insideV w:val="none" w:color="auto" w:sz="0" w:space="0"/>
          </w:tblBorders>
          <w:tblCellMar>
            <w:top w:w="0" w:type="dxa"/>
            <w:left w:w="0" w:type="dxa"/>
            <w:bottom w:w="0" w:type="dxa"/>
            <w:right w:w="0" w:type="dxa"/>
          </w:tblCellMar>
        </w:tblPrEx>
        <w:trPr>
          <w:trHeight w:val="789" w:hRule="atLeast"/>
          <w:jc w:val="center"/>
          <w:hidden/>
        </w:trPr>
        <w:tc>
          <w:tcPr>
            <w:tcW w:w="1086" w:type="dxa"/>
            <w:tcBorders>
              <w:top w:val="single" w:color="auto" w:sz="8" w:space="0"/>
              <w:left w:val="single" w:color="auto" w:sz="8" w:space="0"/>
              <w:right w:val="single" w:color="auto" w:sz="8" w:space="0"/>
            </w:tcBorders>
          </w:tcPr>
          <w:p w14:paraId="00D300F1">
            <w:pPr>
              <w:keepNext w:val="0"/>
              <w:keepLines w:val="0"/>
              <w:pageBreakBefore w:val="0"/>
              <w:widowControl w:val="0"/>
              <w:kinsoku/>
              <w:wordWrap w:val="0"/>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仿宋_GB2312" w:cs="Times New Roman"/>
                <w:vanish/>
                <w:sz w:val="32"/>
                <w:szCs w:val="32"/>
                <w:highlight w:val="none"/>
              </w:rPr>
            </w:pPr>
          </w:p>
        </w:tc>
        <w:tc>
          <w:tcPr>
            <w:tcW w:w="2373" w:type="dxa"/>
            <w:tcBorders>
              <w:top w:val="single" w:color="auto" w:sz="8" w:space="0"/>
              <w:left w:val="single" w:color="auto" w:sz="8" w:space="0"/>
              <w:right w:val="single" w:color="auto" w:sz="8" w:space="0"/>
            </w:tcBorders>
          </w:tcPr>
          <w:p w14:paraId="4B8DD869">
            <w:pPr>
              <w:keepNext w:val="0"/>
              <w:keepLines w:val="0"/>
              <w:pageBreakBefore w:val="0"/>
              <w:widowControl w:val="0"/>
              <w:kinsoku/>
              <w:wordWrap w:val="0"/>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仿宋_GB2312" w:cs="Times New Roman"/>
                <w:vanish/>
                <w:sz w:val="32"/>
                <w:szCs w:val="32"/>
                <w:highlight w:val="none"/>
              </w:rPr>
            </w:pPr>
          </w:p>
        </w:tc>
        <w:tc>
          <w:tcPr>
            <w:tcW w:w="1699" w:type="dxa"/>
            <w:tcBorders>
              <w:top w:val="single" w:color="auto" w:sz="8" w:space="0"/>
              <w:left w:val="single" w:color="auto" w:sz="8" w:space="0"/>
              <w:right w:val="single" w:color="auto" w:sz="8" w:space="0"/>
            </w:tcBorders>
          </w:tcPr>
          <w:p w14:paraId="760AFB3F">
            <w:pPr>
              <w:keepNext w:val="0"/>
              <w:keepLines w:val="0"/>
              <w:pageBreakBefore w:val="0"/>
              <w:widowControl w:val="0"/>
              <w:kinsoku/>
              <w:wordWrap w:val="0"/>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仿宋_GB2312" w:cs="Times New Roman"/>
                <w:vanish/>
                <w:sz w:val="32"/>
                <w:szCs w:val="32"/>
                <w:highlight w:val="none"/>
              </w:rPr>
            </w:pPr>
          </w:p>
        </w:tc>
        <w:tc>
          <w:tcPr>
            <w:tcW w:w="1686" w:type="dxa"/>
            <w:tcBorders>
              <w:top w:val="single" w:color="auto" w:sz="8" w:space="0"/>
              <w:left w:val="single" w:color="auto" w:sz="8" w:space="0"/>
              <w:right w:val="single" w:color="auto" w:sz="8" w:space="0"/>
            </w:tcBorders>
          </w:tcPr>
          <w:p w14:paraId="761DC647">
            <w:pPr>
              <w:keepNext w:val="0"/>
              <w:keepLines w:val="0"/>
              <w:pageBreakBefore w:val="0"/>
              <w:widowControl w:val="0"/>
              <w:kinsoku/>
              <w:wordWrap w:val="0"/>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仿宋_GB2312" w:cs="Times New Roman"/>
                <w:vanish/>
                <w:sz w:val="32"/>
                <w:szCs w:val="32"/>
                <w:highlight w:val="none"/>
              </w:rPr>
            </w:pPr>
          </w:p>
        </w:tc>
        <w:tc>
          <w:tcPr>
            <w:tcW w:w="1191" w:type="dxa"/>
            <w:tcBorders>
              <w:top w:val="single" w:color="auto" w:sz="8" w:space="0"/>
              <w:left w:val="single" w:color="auto" w:sz="8" w:space="0"/>
              <w:right w:val="single" w:color="auto" w:sz="8" w:space="0"/>
            </w:tcBorders>
          </w:tcPr>
          <w:p w14:paraId="613FAE5B">
            <w:pPr>
              <w:keepNext w:val="0"/>
              <w:keepLines w:val="0"/>
              <w:pageBreakBefore w:val="0"/>
              <w:widowControl w:val="0"/>
              <w:kinsoku/>
              <w:wordWrap w:val="0"/>
              <w:overflowPunct/>
              <w:topLinePunct w:val="0"/>
              <w:autoSpaceDE/>
              <w:autoSpaceDN/>
              <w:bidi w:val="0"/>
              <w:adjustRightInd/>
              <w:snapToGrid/>
              <w:spacing w:line="240" w:lineRule="auto"/>
              <w:ind w:firstLine="0" w:firstLineChars="0"/>
              <w:jc w:val="center"/>
              <w:textAlignment w:val="auto"/>
              <w:rPr>
                <w:rFonts w:hint="default" w:ascii="Times New Roman" w:hAnsi="Times New Roman" w:eastAsia="仿宋_GB2312" w:cs="Times New Roman"/>
                <w:vanish/>
                <w:sz w:val="32"/>
                <w:szCs w:val="32"/>
                <w:highlight w:val="none"/>
              </w:rPr>
            </w:pPr>
          </w:p>
        </w:tc>
      </w:tr>
    </w:tbl>
    <w:p w14:paraId="38AF50DB">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2EABF30C">
      <w:pPr>
        <w:keepNext w:val="0"/>
        <w:keepLines w:val="0"/>
        <w:pageBreakBefore w:val="0"/>
        <w:widowControl w:val="0"/>
        <w:kinsoku/>
        <w:wordWrap/>
        <w:overflowPunct/>
        <w:topLinePunct w:val="0"/>
        <w:autoSpaceDE/>
        <w:autoSpaceDN/>
        <w:bidi w:val="0"/>
        <w:adjustRightInd/>
        <w:snapToGrid/>
        <w:spacing w:line="240" w:lineRule="auto"/>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1.1.3 以上所给定的产品品牌规格如与图纸设计规格不尽相同，可采用同种品牌相近的规格代替（质量必须在原图纸设计规格质量之上）。</w:t>
      </w:r>
    </w:p>
    <w:p w14:paraId="5DDC7308">
      <w:pPr>
        <w:keepNext w:val="0"/>
        <w:pageBreakBefore w:val="0"/>
        <w:widowControl w:val="0"/>
        <w:kinsoku/>
        <w:overflowPunct/>
        <w:topLinePunct w:val="0"/>
        <w:autoSpaceDE/>
        <w:autoSpaceDN/>
        <w:bidi w:val="0"/>
        <w:adjustRightInd/>
        <w:snapToGrid/>
        <w:spacing w:line="240" w:lineRule="auto"/>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1.1.4 如果给定的以上品牌中没有与图纸设计相同或相近规格的产品，请以书面形式通知招标人，招标人以书面形式予以答复。</w:t>
      </w:r>
    </w:p>
    <w:p w14:paraId="4707878C">
      <w:pPr>
        <w:keepNext w:val="0"/>
        <w:pageBreakBefore w:val="0"/>
        <w:widowControl w:val="0"/>
        <w:kinsoku/>
        <w:overflowPunct/>
        <w:topLinePunct w:val="0"/>
        <w:autoSpaceDE/>
        <w:autoSpaceDN/>
        <w:bidi w:val="0"/>
        <w:adjustRightInd/>
        <w:snapToGrid/>
        <w:spacing w:line="240" w:lineRule="auto"/>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1.1.5 其余材料设备由投标人自行选定，所选材料必须符合国家标准且必须是大中型企业生产的中高档产品，中标后，招标人将中标人选定的材料设备制造厂商或供应商进行考察，若中标人采用小型企业生产的材料设备，招标人将要求中标人无条件更换招标人指定的制造厂商或供应商，价格不作调整。</w:t>
      </w:r>
    </w:p>
    <w:p w14:paraId="5AA6C728">
      <w:pPr>
        <w:keepNext w:val="0"/>
        <w:pageBreakBefore w:val="0"/>
        <w:widowControl w:val="0"/>
        <w:kinsoku/>
        <w:overflowPunct/>
        <w:topLinePunct w:val="0"/>
        <w:autoSpaceDE/>
        <w:autoSpaceDN/>
        <w:bidi w:val="0"/>
        <w:adjustRightInd/>
        <w:snapToGrid/>
        <w:spacing w:line="240" w:lineRule="auto"/>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 承包人供应的设备材料：</w:t>
      </w:r>
    </w:p>
    <w:p w14:paraId="2084623E">
      <w:pPr>
        <w:keepNext w:val="0"/>
        <w:pageBreakBefore w:val="0"/>
        <w:widowControl w:val="0"/>
        <w:kinsoku/>
        <w:overflowPunct/>
        <w:topLinePunct w:val="0"/>
        <w:autoSpaceDE/>
        <w:autoSpaceDN/>
        <w:bidi w:val="0"/>
        <w:adjustRightInd/>
        <w:snapToGrid/>
        <w:spacing w:line="240" w:lineRule="auto"/>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1.2.1 在发货前必须向业主提供所投标产品在中国总代理的发货证明及双方合同；</w:t>
      </w:r>
    </w:p>
    <w:p w14:paraId="4CF1B133">
      <w:pPr>
        <w:keepNext w:val="0"/>
        <w:pageBreakBefore w:val="0"/>
        <w:widowControl w:val="0"/>
        <w:kinsoku/>
        <w:overflowPunct/>
        <w:topLinePunct w:val="0"/>
        <w:autoSpaceDE/>
        <w:autoSpaceDN/>
        <w:bidi w:val="0"/>
        <w:adjustRightInd/>
        <w:snapToGrid/>
        <w:spacing w:line="240" w:lineRule="auto"/>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1.2.2 在发货时提供产品的原产地证明及原厂家发票；</w:t>
      </w:r>
    </w:p>
    <w:p w14:paraId="7976CBC7">
      <w:pPr>
        <w:keepNext w:val="0"/>
        <w:pageBreakBefore w:val="0"/>
        <w:widowControl w:val="0"/>
        <w:kinsoku/>
        <w:overflowPunct/>
        <w:topLinePunct w:val="0"/>
        <w:autoSpaceDE/>
        <w:autoSpaceDN/>
        <w:bidi w:val="0"/>
        <w:adjustRightInd/>
        <w:snapToGrid/>
        <w:spacing w:line="240" w:lineRule="auto"/>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1.2.3 在发货时提供产品的材质证明原件。</w:t>
      </w:r>
    </w:p>
    <w:p w14:paraId="166808DE">
      <w:pPr>
        <w:keepNext w:val="0"/>
        <w:pageBreakBefore w:val="0"/>
        <w:widowControl w:val="0"/>
        <w:kinsoku/>
        <w:overflowPunct/>
        <w:topLinePunct w:val="0"/>
        <w:autoSpaceDE/>
        <w:autoSpaceDN/>
        <w:bidi w:val="0"/>
        <w:adjustRightInd/>
        <w:snapToGrid/>
        <w:spacing w:line="240" w:lineRule="auto"/>
        <w:textAlignment w:val="auto"/>
        <w:outlineLvl w:val="9"/>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2. 技术规范</w:t>
      </w:r>
    </w:p>
    <w:p w14:paraId="3072E464">
      <w:pPr>
        <w:keepNext w:val="0"/>
        <w:pageBreakBefore w:val="0"/>
        <w:widowControl w:val="0"/>
        <w:kinsoku/>
        <w:overflowPunct/>
        <w:topLinePunct w:val="0"/>
        <w:autoSpaceDE/>
        <w:autoSpaceDN/>
        <w:bidi w:val="0"/>
        <w:adjustRightInd/>
        <w:snapToGrid/>
        <w:spacing w:line="240" w:lineRule="auto"/>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技术规范按国家技术规范、标准、规程执行及节能防火要求。</w:t>
      </w:r>
    </w:p>
    <w:p w14:paraId="50136428">
      <w:pPr>
        <w:keepNext w:val="0"/>
        <w:pageBreakBefore w:val="0"/>
        <w:widowControl w:val="0"/>
        <w:kinsoku/>
        <w:overflowPunct/>
        <w:topLinePunct w:val="0"/>
        <w:autoSpaceDE/>
        <w:autoSpaceDN/>
        <w:bidi w:val="0"/>
        <w:adjustRightInd/>
        <w:snapToGrid/>
        <w:spacing w:line="240" w:lineRule="auto"/>
        <w:textAlignment w:val="auto"/>
        <w:outlineLvl w:val="9"/>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3. 技术标准</w:t>
      </w:r>
    </w:p>
    <w:p w14:paraId="3AB7F702">
      <w:pPr>
        <w:keepNext w:val="0"/>
        <w:pageBreakBefore w:val="0"/>
        <w:widowControl w:val="0"/>
        <w:kinsoku/>
        <w:overflowPunct/>
        <w:topLinePunct w:val="0"/>
        <w:autoSpaceDE/>
        <w:autoSpaceDN/>
        <w:bidi w:val="0"/>
        <w:adjustRightInd/>
        <w:snapToGrid/>
        <w:spacing w:line="240" w:lineRule="auto"/>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技术标准按国家有关强制性标准和地方强制性标准执行。</w:t>
      </w:r>
    </w:p>
    <w:p w14:paraId="3488D1F9">
      <w:pPr>
        <w:keepNext w:val="0"/>
        <w:pageBreakBefore w:val="0"/>
        <w:widowControl w:val="0"/>
        <w:kinsoku/>
        <w:overflowPunct/>
        <w:topLinePunct w:val="0"/>
        <w:autoSpaceDE/>
        <w:autoSpaceDN/>
        <w:bidi w:val="0"/>
        <w:adjustRightInd/>
        <w:snapToGrid/>
        <w:spacing w:line="240" w:lineRule="auto"/>
        <w:textAlignment w:val="auto"/>
        <w:outlineLvl w:val="9"/>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4. 本工程施工材料应满足设计要求，具体技术要求</w:t>
      </w:r>
    </w:p>
    <w:p w14:paraId="4E4DA350">
      <w:pPr>
        <w:pageBreakBefore w:val="0"/>
        <w:kinsoku/>
        <w:bidi w:val="0"/>
        <w:spacing w:line="440" w:lineRule="exact"/>
        <w:ind w:firstLine="0" w:firstLineChars="0"/>
        <w:jc w:val="center"/>
        <w:outlineLvl w:val="1"/>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r>
        <w:rPr>
          <w:rFonts w:hint="eastAsia" w:ascii="方正仿宋_GB2312" w:hAnsi="方正仿宋_GB2312" w:eastAsia="方正仿宋_GB2312" w:cs="方正仿宋_GB2312"/>
          <w:b w:val="0"/>
          <w:bCs w:val="0"/>
          <w:sz w:val="32"/>
          <w:szCs w:val="32"/>
          <w:highlight w:val="none"/>
        </w:rPr>
        <w:br w:type="page"/>
      </w:r>
      <w:bookmarkStart w:id="2155" w:name="_BookMark_4"/>
      <w:bookmarkEnd w:id="2155"/>
      <w:bookmarkStart w:id="2156" w:name="_Toc13899"/>
      <w:bookmarkStart w:id="2157" w:name="_Toc12525"/>
      <w:bookmarkStart w:id="2158" w:name="_Toc22327"/>
      <w:r>
        <w:rPr>
          <w:rFonts w:hint="default" w:ascii="Times New Roman" w:hAnsi="Times New Roman" w:eastAsia="仿宋_GB2312" w:cs="Times New Roman"/>
          <w:b/>
          <w:bCs/>
          <w:sz w:val="32"/>
          <w:szCs w:val="32"/>
          <w:highlight w:val="none"/>
        </w:rPr>
        <w:t>第三节  适用的国家、行业以及地方规范、标准和规程</w:t>
      </w:r>
      <w:bookmarkEnd w:id="2156"/>
      <w:bookmarkEnd w:id="2157"/>
      <w:bookmarkEnd w:id="2158"/>
    </w:p>
    <w:p w14:paraId="261A23A5">
      <w:pPr>
        <w:pageBreakBefore w:val="0"/>
        <w:kinsoku/>
        <w:bidi w:val="0"/>
        <w:spacing w:line="440" w:lineRule="exact"/>
        <w:ind w:firstLine="0" w:firstLineChars="0"/>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p>
    <w:p w14:paraId="4092324D">
      <w:pPr>
        <w:keepNext w:val="0"/>
        <w:keepLines w:val="0"/>
        <w:pageBreakBefore w:val="0"/>
        <w:widowControl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说明：</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本节内容只需列出规范、标准、规程等的名称、编号等内容。本节由招标人根据国家、行业和地方现行标准、规范和规程等，以及项目具体情况摘录。</w:t>
      </w:r>
    </w:p>
    <w:p w14:paraId="2CE47C8B">
      <w:pPr>
        <w:pStyle w:val="2"/>
        <w:pageBreakBefore w:val="0"/>
        <w:kinsoku/>
        <w:bidi w:val="0"/>
        <w:spacing w:line="440" w:lineRule="exact"/>
        <w:ind w:firstLine="0" w:firstLineChars="0"/>
        <w:outlineLvl w:val="9"/>
        <w:rPr>
          <w:rFonts w:hint="eastAsia" w:ascii="方正仿宋_GB2312" w:hAnsi="方正仿宋_GB2312" w:eastAsia="方正仿宋_GB2312" w:cs="方正仿宋_GB2312"/>
          <w:sz w:val="32"/>
          <w:szCs w:val="32"/>
          <w:highlight w:val="none"/>
        </w:rPr>
      </w:pPr>
      <w:r>
        <w:rPr>
          <w:rFonts w:hint="eastAsia" w:ascii="方正仿宋_GB2312" w:hAnsi="方正仿宋_GB2312" w:eastAsia="方正仿宋_GB2312" w:cs="方正仿宋_GB2312"/>
          <w:sz w:val="32"/>
          <w:szCs w:val="32"/>
          <w:highlight w:val="none"/>
        </w:rPr>
        <w:br w:type="page"/>
      </w:r>
      <w:bookmarkStart w:id="2159" w:name="_Toc23544"/>
      <w:bookmarkStart w:id="2160" w:name="_Toc508286143"/>
    </w:p>
    <w:p w14:paraId="50C32F56">
      <w:pPr>
        <w:pageBreakBefore w:val="0"/>
        <w:kinsoku/>
        <w:bidi w:val="0"/>
        <w:spacing w:line="440" w:lineRule="exact"/>
        <w:ind w:firstLine="0" w:firstLineChars="0"/>
        <w:jc w:val="both"/>
        <w:outlineLvl w:val="9"/>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附件A：</w:t>
      </w:r>
    </w:p>
    <w:p w14:paraId="1BDC944E">
      <w:pPr>
        <w:pageBreakBefore w:val="0"/>
        <w:kinsoku/>
        <w:bidi w:val="0"/>
        <w:spacing w:line="440" w:lineRule="exact"/>
        <w:ind w:firstLine="0" w:firstLineChars="0"/>
        <w:jc w:val="center"/>
        <w:outlineLvl w:val="9"/>
        <w:rPr>
          <w:rFonts w:hint="default" w:ascii="Times New Roman" w:hAnsi="Times New Roman" w:eastAsia="仿宋_GB2312" w:cs="Times New Roman"/>
          <w:b/>
          <w:bCs/>
          <w:color w:val="000000" w:themeColor="text1"/>
          <w:sz w:val="32"/>
          <w:szCs w:val="32"/>
          <w:highlight w:val="none"/>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14:textFill>
            <w14:solidFill>
              <w14:schemeClr w14:val="tx1"/>
            </w14:solidFill>
          </w14:textFill>
        </w:rPr>
        <w:t>施工现场现状平面图</w:t>
      </w:r>
    </w:p>
    <w:p w14:paraId="2C4B9253">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28BF198D">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说明：该图由招标人准备，并作为招标文件本章的组成内容提供给投标人。图中应当标示本章第一节第1.2.1项规定的内容，并做必要的文字说明。</w:t>
      </w:r>
    </w:p>
    <w:p w14:paraId="01DCA4EB">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sz w:val="32"/>
          <w:szCs w:val="32"/>
          <w:highlight w:val="none"/>
        </w:rPr>
      </w:pPr>
    </w:p>
    <w:p w14:paraId="729A82A7">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sz w:val="32"/>
          <w:szCs w:val="32"/>
          <w:highlight w:val="none"/>
        </w:rPr>
      </w:pPr>
    </w:p>
    <w:p w14:paraId="7385EF50">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sz w:val="32"/>
          <w:szCs w:val="32"/>
          <w:highlight w:val="none"/>
        </w:rPr>
      </w:pPr>
    </w:p>
    <w:p w14:paraId="49AA9843">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sz w:val="32"/>
          <w:szCs w:val="32"/>
          <w:highlight w:val="none"/>
        </w:rPr>
      </w:pPr>
    </w:p>
    <w:p w14:paraId="76D33676">
      <w:pPr>
        <w:pStyle w:val="2"/>
        <w:pageBreakBefore w:val="0"/>
        <w:kinsoku/>
        <w:bidi w:val="0"/>
        <w:spacing w:line="440" w:lineRule="exact"/>
        <w:ind w:firstLine="0" w:firstLineChars="0"/>
        <w:jc w:val="center"/>
        <w:outlineLvl w:val="9"/>
        <w:rPr>
          <w:rFonts w:hint="eastAsia" w:ascii="方正仿宋_GB2312" w:hAnsi="方正仿宋_GB2312" w:eastAsia="方正仿宋_GB2312" w:cs="方正仿宋_GB2312"/>
          <w:sz w:val="32"/>
          <w:szCs w:val="32"/>
          <w:highlight w:val="none"/>
        </w:rPr>
      </w:pPr>
    </w:p>
    <w:p w14:paraId="6C18756D">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2409BDFE">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6FF5E147">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00F68F91">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0EAC7F6D">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16E29B02">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0D259986">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0A61890A">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34AC19D8">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1CC59469">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47159AAC">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7B4FE9D9">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2372D150">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4CE5B9C2">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61F7E6A6">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476D552E">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112E8BB7">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39747569">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59EA62C5">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48C7BE6F">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515B48A1">
      <w:pPr>
        <w:rPr>
          <w:rFonts w:hint="eastAsia" w:ascii="方正仿宋_GB2312" w:hAnsi="方正仿宋_GB2312" w:eastAsia="方正仿宋_GB2312" w:cs="方正仿宋_GB2312"/>
          <w:b w:val="0"/>
          <w:bCs w:val="0"/>
          <w:kern w:val="2"/>
          <w:sz w:val="32"/>
          <w:szCs w:val="32"/>
          <w:highlight w:val="none"/>
          <w:lang w:val="en-US" w:eastAsia="zh-CN" w:bidi="ar-SA"/>
        </w:rPr>
      </w:pPr>
      <w:r>
        <w:rPr>
          <w:rFonts w:hint="eastAsia" w:ascii="方正仿宋_GB2312" w:hAnsi="方正仿宋_GB2312" w:eastAsia="方正仿宋_GB2312" w:cs="方正仿宋_GB2312"/>
          <w:b w:val="0"/>
          <w:bCs w:val="0"/>
          <w:kern w:val="2"/>
          <w:sz w:val="32"/>
          <w:szCs w:val="32"/>
          <w:highlight w:val="none"/>
          <w:lang w:val="en-US" w:eastAsia="zh-CN" w:bidi="ar-SA"/>
        </w:rPr>
        <w:br w:type="page"/>
      </w:r>
    </w:p>
    <w:p w14:paraId="1DC123F7">
      <w:pPr>
        <w:pageBreakBefore w:val="0"/>
        <w:widowControl/>
        <w:kinsoku/>
        <w:bidi w:val="0"/>
        <w:spacing w:line="440" w:lineRule="exact"/>
        <w:ind w:firstLine="0" w:firstLineChars="0"/>
        <w:jc w:val="center"/>
        <w:outlineLvl w:val="9"/>
        <w:rPr>
          <w:rFonts w:hint="eastAsia" w:ascii="方正仿宋_GB2312" w:hAnsi="方正仿宋_GB2312" w:eastAsia="方正仿宋_GB2312" w:cs="方正仿宋_GB2312"/>
          <w:b w:val="0"/>
          <w:bCs w:val="0"/>
          <w:kern w:val="2"/>
          <w:sz w:val="32"/>
          <w:szCs w:val="32"/>
          <w:highlight w:val="none"/>
          <w:lang w:val="en-US" w:eastAsia="zh-CN" w:bidi="ar-SA"/>
        </w:rPr>
      </w:pPr>
    </w:p>
    <w:p w14:paraId="45518DDF">
      <w:pPr>
        <w:pageBreakBefore w:val="0"/>
        <w:widowControl/>
        <w:kinsoku/>
        <w:bidi w:val="0"/>
        <w:spacing w:line="440" w:lineRule="exact"/>
        <w:ind w:firstLine="0" w:firstLineChars="0"/>
        <w:jc w:val="center"/>
        <w:outlineLvl w:val="9"/>
        <w:rPr>
          <w:rFonts w:hint="eastAsia" w:ascii="方正仿宋_GB2312" w:hAnsi="方正仿宋_GB2312" w:eastAsia="方正仿宋_GB2312" w:cs="方正仿宋_GB2312"/>
          <w:b w:val="0"/>
          <w:bCs w:val="0"/>
          <w:kern w:val="2"/>
          <w:sz w:val="32"/>
          <w:szCs w:val="32"/>
          <w:highlight w:val="none"/>
          <w:lang w:val="en-US" w:eastAsia="zh-CN" w:bidi="ar-SA"/>
        </w:rPr>
      </w:pPr>
    </w:p>
    <w:p w14:paraId="3A765B22">
      <w:pPr>
        <w:pageBreakBefore w:val="0"/>
        <w:widowControl/>
        <w:kinsoku/>
        <w:bidi w:val="0"/>
        <w:spacing w:line="440" w:lineRule="exact"/>
        <w:ind w:firstLine="0" w:firstLineChars="0"/>
        <w:jc w:val="center"/>
        <w:outlineLvl w:val="9"/>
        <w:rPr>
          <w:rFonts w:hint="eastAsia" w:ascii="方正仿宋_GB2312" w:hAnsi="方正仿宋_GB2312" w:eastAsia="方正仿宋_GB2312" w:cs="方正仿宋_GB2312"/>
          <w:b w:val="0"/>
          <w:bCs w:val="0"/>
          <w:kern w:val="2"/>
          <w:sz w:val="32"/>
          <w:szCs w:val="32"/>
          <w:highlight w:val="none"/>
          <w:lang w:val="en-US" w:eastAsia="zh-CN" w:bidi="ar-SA"/>
        </w:rPr>
      </w:pPr>
    </w:p>
    <w:p w14:paraId="7B006D93">
      <w:pPr>
        <w:pageBreakBefore w:val="0"/>
        <w:widowControl/>
        <w:kinsoku/>
        <w:bidi w:val="0"/>
        <w:spacing w:line="440" w:lineRule="exact"/>
        <w:ind w:firstLine="0" w:firstLineChars="0"/>
        <w:jc w:val="center"/>
        <w:outlineLvl w:val="9"/>
        <w:rPr>
          <w:rFonts w:hint="eastAsia" w:ascii="方正仿宋_GB2312" w:hAnsi="方正仿宋_GB2312" w:eastAsia="方正仿宋_GB2312" w:cs="方正仿宋_GB2312"/>
          <w:b w:val="0"/>
          <w:bCs w:val="0"/>
          <w:kern w:val="2"/>
          <w:sz w:val="32"/>
          <w:szCs w:val="32"/>
          <w:highlight w:val="none"/>
          <w:lang w:val="en-US" w:eastAsia="zh-CN" w:bidi="ar-SA"/>
        </w:rPr>
      </w:pPr>
    </w:p>
    <w:p w14:paraId="547FE3D3">
      <w:pPr>
        <w:pageBreakBefore w:val="0"/>
        <w:widowControl/>
        <w:kinsoku/>
        <w:bidi w:val="0"/>
        <w:spacing w:line="440" w:lineRule="exact"/>
        <w:ind w:firstLine="0" w:firstLineChars="0"/>
        <w:jc w:val="center"/>
        <w:outlineLvl w:val="9"/>
        <w:rPr>
          <w:rFonts w:hint="eastAsia" w:ascii="方正仿宋_GB2312" w:hAnsi="方正仿宋_GB2312" w:eastAsia="方正仿宋_GB2312" w:cs="方正仿宋_GB2312"/>
          <w:b w:val="0"/>
          <w:bCs w:val="0"/>
          <w:kern w:val="2"/>
          <w:sz w:val="32"/>
          <w:szCs w:val="32"/>
          <w:highlight w:val="none"/>
          <w:lang w:val="en-US" w:eastAsia="zh-CN" w:bidi="ar-SA"/>
        </w:rPr>
      </w:pPr>
    </w:p>
    <w:p w14:paraId="428032C7">
      <w:pPr>
        <w:pageBreakBefore w:val="0"/>
        <w:widowControl/>
        <w:kinsoku/>
        <w:bidi w:val="0"/>
        <w:spacing w:line="440" w:lineRule="exact"/>
        <w:ind w:firstLine="0" w:firstLineChars="0"/>
        <w:jc w:val="center"/>
        <w:outlineLvl w:val="9"/>
        <w:rPr>
          <w:rFonts w:hint="eastAsia" w:ascii="方正仿宋_GB2312" w:hAnsi="方正仿宋_GB2312" w:eastAsia="方正仿宋_GB2312" w:cs="方正仿宋_GB2312"/>
          <w:b w:val="0"/>
          <w:bCs w:val="0"/>
          <w:kern w:val="2"/>
          <w:sz w:val="32"/>
          <w:szCs w:val="32"/>
          <w:highlight w:val="none"/>
          <w:lang w:val="en-US" w:eastAsia="zh-CN" w:bidi="ar-SA"/>
        </w:rPr>
      </w:pPr>
    </w:p>
    <w:p w14:paraId="1FB99C6F">
      <w:pPr>
        <w:pageBreakBefore w:val="0"/>
        <w:widowControl/>
        <w:kinsoku/>
        <w:bidi w:val="0"/>
        <w:spacing w:line="440" w:lineRule="exact"/>
        <w:ind w:firstLine="0" w:firstLineChars="0"/>
        <w:jc w:val="center"/>
        <w:outlineLvl w:val="9"/>
        <w:rPr>
          <w:rFonts w:hint="eastAsia" w:ascii="方正仿宋_GB2312" w:hAnsi="方正仿宋_GB2312" w:eastAsia="方正仿宋_GB2312" w:cs="方正仿宋_GB2312"/>
          <w:b w:val="0"/>
          <w:bCs w:val="0"/>
          <w:kern w:val="2"/>
          <w:sz w:val="32"/>
          <w:szCs w:val="32"/>
          <w:highlight w:val="none"/>
          <w:lang w:val="en-US" w:eastAsia="zh-CN" w:bidi="ar-SA"/>
        </w:rPr>
      </w:pPr>
    </w:p>
    <w:p w14:paraId="161DA856">
      <w:pPr>
        <w:pageBreakBefore w:val="0"/>
        <w:widowControl/>
        <w:kinsoku/>
        <w:bidi w:val="0"/>
        <w:spacing w:line="440" w:lineRule="exact"/>
        <w:ind w:firstLine="0" w:firstLineChars="0"/>
        <w:jc w:val="center"/>
        <w:outlineLvl w:val="9"/>
        <w:rPr>
          <w:rFonts w:hint="eastAsia" w:ascii="方正仿宋_GB2312" w:hAnsi="方正仿宋_GB2312" w:eastAsia="方正仿宋_GB2312" w:cs="方正仿宋_GB2312"/>
          <w:b w:val="0"/>
          <w:bCs w:val="0"/>
          <w:kern w:val="2"/>
          <w:sz w:val="32"/>
          <w:szCs w:val="32"/>
          <w:highlight w:val="none"/>
          <w:lang w:val="en-US" w:eastAsia="zh-CN" w:bidi="ar-SA"/>
        </w:rPr>
      </w:pPr>
    </w:p>
    <w:p w14:paraId="271615EB">
      <w:pPr>
        <w:pageBreakBefore w:val="0"/>
        <w:widowControl/>
        <w:kinsoku/>
        <w:bidi w:val="0"/>
        <w:spacing w:line="440" w:lineRule="exact"/>
        <w:ind w:firstLine="0" w:firstLineChars="0"/>
        <w:jc w:val="center"/>
        <w:outlineLvl w:val="9"/>
        <w:rPr>
          <w:rFonts w:hint="eastAsia" w:ascii="方正仿宋_GB2312" w:hAnsi="方正仿宋_GB2312" w:eastAsia="方正仿宋_GB2312" w:cs="方正仿宋_GB2312"/>
          <w:b w:val="0"/>
          <w:bCs w:val="0"/>
          <w:kern w:val="2"/>
          <w:sz w:val="32"/>
          <w:szCs w:val="32"/>
          <w:highlight w:val="none"/>
          <w:lang w:val="en-US" w:eastAsia="zh-CN" w:bidi="ar-SA"/>
        </w:rPr>
      </w:pPr>
    </w:p>
    <w:p w14:paraId="18F198AC">
      <w:pPr>
        <w:pageBreakBefore w:val="0"/>
        <w:widowControl/>
        <w:kinsoku/>
        <w:bidi w:val="0"/>
        <w:spacing w:line="440" w:lineRule="exact"/>
        <w:ind w:firstLine="0" w:firstLineChars="0"/>
        <w:jc w:val="center"/>
        <w:outlineLvl w:val="9"/>
        <w:rPr>
          <w:rFonts w:hint="eastAsia" w:ascii="方正仿宋_GB2312" w:hAnsi="方正仿宋_GB2312" w:eastAsia="方正仿宋_GB2312" w:cs="方正仿宋_GB2312"/>
          <w:b w:val="0"/>
          <w:bCs w:val="0"/>
          <w:kern w:val="2"/>
          <w:sz w:val="32"/>
          <w:szCs w:val="32"/>
          <w:highlight w:val="none"/>
          <w:lang w:val="en-US" w:eastAsia="zh-CN" w:bidi="ar-SA"/>
        </w:rPr>
      </w:pPr>
    </w:p>
    <w:bookmarkEnd w:id="2159"/>
    <w:bookmarkEnd w:id="2160"/>
    <w:p w14:paraId="736EB3ED">
      <w:pPr>
        <w:pageBreakBefore w:val="0"/>
        <w:widowControl/>
        <w:kinsoku/>
        <w:bidi w:val="0"/>
        <w:spacing w:line="440" w:lineRule="exact"/>
        <w:ind w:firstLine="0" w:firstLineChars="0"/>
        <w:jc w:val="center"/>
        <w:outlineLvl w:val="9"/>
        <w:rPr>
          <w:rFonts w:hint="eastAsia" w:ascii="方正仿宋_GB2312" w:hAnsi="方正仿宋_GB2312" w:eastAsia="方正仿宋_GB2312" w:cs="方正仿宋_GB2312"/>
          <w:b w:val="0"/>
          <w:bCs w:val="0"/>
          <w:kern w:val="2"/>
          <w:sz w:val="32"/>
          <w:szCs w:val="32"/>
          <w:highlight w:val="none"/>
          <w:lang w:val="en-US" w:eastAsia="zh-CN" w:bidi="ar-SA"/>
        </w:rPr>
      </w:pPr>
    </w:p>
    <w:p w14:paraId="6644DD27">
      <w:pPr>
        <w:pageBreakBefore w:val="0"/>
        <w:kinsoku/>
        <w:wordWrap/>
        <w:overflowPunct/>
        <w:topLinePunct w:val="0"/>
        <w:autoSpaceDE/>
        <w:autoSpaceDN/>
        <w:bidi w:val="0"/>
        <w:adjustRightInd/>
        <w:snapToGrid/>
        <w:spacing w:line="440" w:lineRule="exact"/>
        <w:jc w:val="center"/>
        <w:textAlignment w:val="auto"/>
        <w:outlineLvl w:val="0"/>
        <w:rPr>
          <w:rFonts w:hint="default" w:ascii="方正小标宋简体" w:hAnsi="方正小标宋简体" w:eastAsia="方正小标宋简体" w:cs="方正小标宋简体"/>
          <w:b w:val="0"/>
          <w:bCs w:val="0"/>
          <w:kern w:val="2"/>
          <w:sz w:val="32"/>
          <w:szCs w:val="32"/>
          <w:highlight w:val="none"/>
          <w:lang w:val="en-US" w:eastAsia="zh-CN" w:bidi="ar-SA"/>
        </w:rPr>
      </w:pPr>
      <w:bookmarkStart w:id="2161" w:name="_Toc29849"/>
      <w:bookmarkStart w:id="2162" w:name="_Toc19581"/>
      <w:r>
        <w:rPr>
          <w:rFonts w:hint="default" w:ascii="方正小标宋简体" w:hAnsi="方正小标宋简体" w:eastAsia="方正小标宋简体" w:cs="方正小标宋简体"/>
          <w:b w:val="0"/>
          <w:bCs w:val="0"/>
          <w:kern w:val="2"/>
          <w:sz w:val="32"/>
          <w:szCs w:val="32"/>
          <w:highlight w:val="none"/>
          <w:lang w:val="en-US" w:eastAsia="zh-CN" w:bidi="ar-SA"/>
        </w:rPr>
        <w:t>第八章  投标文件格式</w:t>
      </w:r>
      <w:bookmarkEnd w:id="2161"/>
      <w:bookmarkEnd w:id="2162"/>
    </w:p>
    <w:p w14:paraId="4945BE1E">
      <w:pPr>
        <w:pStyle w:val="3"/>
        <w:pageBreakBefore w:val="0"/>
        <w:kinsoku/>
        <w:bidi w:val="0"/>
        <w:spacing w:line="440" w:lineRule="exact"/>
        <w:ind w:firstLine="0" w:firstLineChars="0"/>
        <w:outlineLvl w:val="9"/>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br w:type="page"/>
      </w:r>
    </w:p>
    <w:p w14:paraId="263F573D">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bookmarkStart w:id="2163" w:name="_Toc31153"/>
      <w:bookmarkStart w:id="2164" w:name="_Toc16484"/>
      <w:bookmarkStart w:id="2165" w:name="_Toc5753"/>
    </w:p>
    <w:p w14:paraId="3B0F1A9D">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42982FD0">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5B437121">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67FE4275">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55E662D7">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6C8452A1">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61CE8EA1">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178EFE32">
      <w:pPr>
        <w:pageBreakBefore w:val="0"/>
        <w:widowControl/>
        <w:kinsoku/>
        <w:bidi w:val="0"/>
        <w:spacing w:line="440" w:lineRule="exact"/>
        <w:ind w:firstLine="0" w:firstLineChars="0"/>
        <w:jc w:val="center"/>
        <w:outlineLvl w:val="1"/>
        <w:rPr>
          <w:rFonts w:hint="eastAsia" w:ascii="仿宋_GB2312" w:hAnsi="仿宋_GB2312" w:eastAsia="仿宋_GB2312" w:cs="仿宋_GB2312"/>
          <w:b/>
          <w:bCs/>
          <w:kern w:val="2"/>
          <w:sz w:val="32"/>
          <w:szCs w:val="32"/>
          <w:highlight w:val="none"/>
          <w:lang w:val="en-US" w:eastAsia="zh-CN" w:bidi="ar-SA"/>
        </w:rPr>
      </w:pPr>
      <w:bookmarkStart w:id="2166" w:name="_Toc24330"/>
      <w:bookmarkStart w:id="2167" w:name="_Toc19336"/>
      <w:r>
        <w:rPr>
          <w:rFonts w:hint="eastAsia" w:ascii="仿宋_GB2312" w:hAnsi="仿宋_GB2312" w:eastAsia="仿宋_GB2312" w:cs="仿宋_GB2312"/>
          <w:b/>
          <w:bCs/>
          <w:kern w:val="2"/>
          <w:sz w:val="32"/>
          <w:szCs w:val="32"/>
          <w:highlight w:val="none"/>
          <w:lang w:val="en-US" w:eastAsia="zh-CN" w:bidi="ar-SA"/>
        </w:rPr>
        <w:t>第一节  投标函格式</w:t>
      </w:r>
      <w:bookmarkEnd w:id="2166"/>
      <w:bookmarkEnd w:id="2167"/>
    </w:p>
    <w:bookmarkEnd w:id="2163"/>
    <w:bookmarkEnd w:id="2164"/>
    <w:bookmarkEnd w:id="2165"/>
    <w:p w14:paraId="377F8009">
      <w:pPr>
        <w:pStyle w:val="3"/>
        <w:pageBreakBefore w:val="0"/>
        <w:kinsoku/>
        <w:bidi w:val="0"/>
        <w:spacing w:line="440" w:lineRule="exact"/>
        <w:ind w:firstLine="0" w:firstLineChars="0"/>
        <w:outlineLvl w:val="9"/>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333F9D25">
      <w:pPr>
        <w:pStyle w:val="3"/>
        <w:pageBreakBefore w:val="0"/>
        <w:kinsoku/>
        <w:bidi w:val="0"/>
        <w:spacing w:line="440" w:lineRule="exact"/>
        <w:ind w:firstLine="0" w:firstLineChars="0"/>
        <w:outlineLvl w:val="9"/>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232524F5">
      <w:pPr>
        <w:pageBreakBefore w:val="0"/>
        <w:kinsoku/>
        <w:bidi w:val="0"/>
        <w:spacing w:before="240" w:beforeLines="100" w:after="240" w:afterLines="100"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01CF1DF5">
      <w:pPr>
        <w:pageBreakBefore w:val="0"/>
        <w:kinsoku/>
        <w:bidi w:val="0"/>
        <w:spacing w:before="240" w:beforeLines="100" w:after="240" w:afterLines="100"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662CFB00">
      <w:pPr>
        <w:pageBreakBefore w:val="0"/>
        <w:kinsoku/>
        <w:bidi w:val="0"/>
        <w:spacing w:before="240" w:beforeLines="100" w:after="240" w:afterLines="100" w:line="440" w:lineRule="exact"/>
        <w:ind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63C49177">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u w:val="single"/>
          <w14:textFill>
            <w14:solidFill>
              <w14:schemeClr w14:val="tx1"/>
            </w14:solidFill>
          </w14:textFill>
        </w:rPr>
      </w:pPr>
    </w:p>
    <w:p w14:paraId="30AEA189">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u w:val="single"/>
          <w14:textFill>
            <w14:solidFill>
              <w14:schemeClr w14:val="tx1"/>
            </w14:solidFill>
          </w14:textFill>
        </w:rPr>
      </w:pPr>
    </w:p>
    <w:p w14:paraId="4AF84AF0">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u w:val="single"/>
          <w14:textFill>
            <w14:solidFill>
              <w14:schemeClr w14:val="tx1"/>
            </w14:solidFill>
          </w14:textFill>
        </w:rPr>
      </w:pPr>
    </w:p>
    <w:p w14:paraId="7FA5597F">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u w:val="single"/>
          <w14:textFill>
            <w14:solidFill>
              <w14:schemeClr w14:val="tx1"/>
            </w14:solidFill>
          </w14:textFill>
        </w:rPr>
      </w:pPr>
    </w:p>
    <w:p w14:paraId="59552099">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u w:val="single"/>
          <w14:textFill>
            <w14:solidFill>
              <w14:schemeClr w14:val="tx1"/>
            </w14:solidFill>
          </w14:textFill>
        </w:rPr>
      </w:pPr>
    </w:p>
    <w:p w14:paraId="677738A9">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u w:val="single"/>
          <w14:textFill>
            <w14:solidFill>
              <w14:schemeClr w14:val="tx1"/>
            </w14:solidFill>
          </w14:textFill>
        </w:rPr>
      </w:pPr>
    </w:p>
    <w:p w14:paraId="61C5E753">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u w:val="single"/>
          <w14:textFill>
            <w14:solidFill>
              <w14:schemeClr w14:val="tx1"/>
            </w14:solidFill>
          </w14:textFill>
        </w:rPr>
      </w:pPr>
    </w:p>
    <w:p w14:paraId="0FF2EDB0">
      <w:pPr>
        <w:rPr>
          <w:rFonts w:hint="eastAsia" w:ascii="方正仿宋_GB2312" w:hAnsi="方正仿宋_GB2312" w:eastAsia="方正仿宋_GB2312" w:cs="方正仿宋_GB2312"/>
          <w:color w:val="000000" w:themeColor="text1"/>
          <w:sz w:val="32"/>
          <w:szCs w:val="32"/>
          <w:highlight w:val="none"/>
          <w:u w:val="single"/>
          <w:lang w:val="en-US" w:eastAsia="zh-CN"/>
          <w14:textFill>
            <w14:solidFill>
              <w14:schemeClr w14:val="tx1"/>
            </w14:solidFill>
          </w14:textFill>
        </w:rPr>
      </w:pPr>
      <w:r>
        <w:rPr>
          <w:rFonts w:hint="eastAsia" w:ascii="方正仿宋_GB2312" w:hAnsi="方正仿宋_GB2312" w:eastAsia="方正仿宋_GB2312" w:cs="方正仿宋_GB2312"/>
          <w:color w:val="000000" w:themeColor="text1"/>
          <w:sz w:val="32"/>
          <w:szCs w:val="32"/>
          <w:highlight w:val="none"/>
          <w:u w:val="single"/>
          <w:lang w:val="en-US" w:eastAsia="zh-CN"/>
          <w14:textFill>
            <w14:solidFill>
              <w14:schemeClr w14:val="tx1"/>
            </w14:solidFill>
          </w14:textFill>
        </w:rPr>
        <w:br w:type="page"/>
      </w:r>
    </w:p>
    <w:p w14:paraId="26FF77A7">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outlineLvl w:val="9"/>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（项目名称及标段）</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施工招标</w:t>
      </w:r>
    </w:p>
    <w:p w14:paraId="4E430585">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3564B3D3">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046EC02E">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pPr>
    </w:p>
    <w:p w14:paraId="29DD7F84">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投  标  文  件</w:t>
      </w:r>
    </w:p>
    <w:p w14:paraId="3C3A8B0B">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（投标函）</w:t>
      </w:r>
    </w:p>
    <w:p w14:paraId="199E29C8">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4B67D3EF">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37409E56">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7ADB592A">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47BE38CE">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4C73E026">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30AB35CF">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5735A3BB">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3EE5BED6">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2BA9EC07">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3F59DFF3">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5E3BE8AA">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4F17884C">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7F925DFE">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716F815F">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0D392C8D">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65C1F49A">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64E31E15">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06AAA597">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0CD84237">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7ACD5212">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投标人：</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（盖章）</w:t>
      </w:r>
    </w:p>
    <w:p w14:paraId="3ACF7F54">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640C4AB3">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法定代表人或其委托代理人：</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（签字或盖章）</w:t>
      </w:r>
    </w:p>
    <w:p w14:paraId="787AACB1">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p>
    <w:p w14:paraId="247CF5B5">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年  月  日</w:t>
      </w:r>
    </w:p>
    <w:p w14:paraId="7BD0FCA0">
      <w:pPr>
        <w:pStyle w:val="151"/>
        <w:keepNext/>
        <w:keepLines/>
        <w:pageBreakBefore w:val="0"/>
        <w:widowControl w:val="0"/>
        <w:kinsoku/>
        <w:wordWrap/>
        <w:overflowPunct/>
        <w:topLinePunct w:val="0"/>
        <w:autoSpaceDE/>
        <w:autoSpaceDN/>
        <w:bidi w:val="0"/>
        <w:adjustRightInd/>
        <w:snapToGrid/>
        <w:spacing w:line="440" w:lineRule="exact"/>
        <w:ind w:firstLine="0" w:firstLineChars="0"/>
        <w:textAlignment w:val="auto"/>
        <w:outlineLvl w:val="9"/>
        <w:rPr>
          <w:rFonts w:hint="eastAsia" w:ascii="方正仿宋_GB2312" w:hAnsi="方正仿宋_GB2312" w:eastAsia="方正仿宋_GB2312" w:cs="方正仿宋_GB2312"/>
          <w:sz w:val="32"/>
          <w:szCs w:val="32"/>
          <w:highlight w:val="none"/>
        </w:rPr>
      </w:pPr>
      <w: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br w:type="page"/>
      </w:r>
      <w:bookmarkStart w:id="2168" w:name="_Toc6483"/>
      <w:bookmarkStart w:id="2169" w:name="_Toc5448"/>
      <w:bookmarkStart w:id="2170" w:name="_Toc13144"/>
    </w:p>
    <w:p w14:paraId="517C6BD7">
      <w:pPr>
        <w:pStyle w:val="151"/>
        <w:keepNext/>
        <w:keepLines/>
        <w:pageBreakBefore w:val="0"/>
        <w:widowControl w:val="0"/>
        <w:kinsoku/>
        <w:wordWrap/>
        <w:overflowPunct/>
        <w:topLinePunct w:val="0"/>
        <w:autoSpaceDE/>
        <w:autoSpaceDN/>
        <w:bidi w:val="0"/>
        <w:adjustRightInd/>
        <w:snapToGrid/>
        <w:spacing w:line="440" w:lineRule="exact"/>
        <w:ind w:firstLine="0" w:firstLineChars="0"/>
        <w:textAlignment w:val="auto"/>
        <w:outlineLvl w:val="2"/>
        <w:rPr>
          <w:rFonts w:hint="default" w:ascii="Times New Roman" w:hAnsi="Times New Roman" w:eastAsia="仿宋_GB2312" w:cs="Times New Roman"/>
          <w:b/>
          <w:bCs w:val="0"/>
          <w:sz w:val="32"/>
          <w:szCs w:val="32"/>
          <w:highlight w:val="none"/>
        </w:rPr>
      </w:pPr>
      <w:bookmarkStart w:id="2171" w:name="_Toc22988"/>
      <w:bookmarkStart w:id="2172" w:name="_Toc13169"/>
      <w:bookmarkStart w:id="2173" w:name="_Toc17077"/>
      <w:r>
        <w:rPr>
          <w:rFonts w:hint="default" w:ascii="Times New Roman" w:hAnsi="Times New Roman" w:eastAsia="仿宋_GB2312" w:cs="Times New Roman"/>
          <w:b/>
          <w:bCs w:val="0"/>
          <w:sz w:val="32"/>
          <w:szCs w:val="32"/>
          <w:highlight w:val="none"/>
        </w:rPr>
        <w:t>适用于</w:t>
      </w:r>
      <w:r>
        <w:rPr>
          <w:rFonts w:hint="default" w:ascii="Times New Roman" w:hAnsi="Times New Roman" w:eastAsia="仿宋_GB2312" w:cs="Times New Roman"/>
          <w:b/>
          <w:bCs w:val="0"/>
          <w:sz w:val="32"/>
          <w:szCs w:val="32"/>
          <w:highlight w:val="none"/>
          <w:lang w:val="en-US" w:eastAsia="zh-CN"/>
        </w:rPr>
        <w:t>已</w:t>
      </w:r>
      <w:r>
        <w:rPr>
          <w:rFonts w:hint="default" w:ascii="Times New Roman" w:hAnsi="Times New Roman" w:eastAsia="仿宋_GB2312" w:cs="Times New Roman"/>
          <w:b/>
          <w:bCs w:val="0"/>
          <w:sz w:val="32"/>
          <w:szCs w:val="32"/>
          <w:highlight w:val="none"/>
        </w:rPr>
        <w:t>资格</w:t>
      </w:r>
      <w:r>
        <w:rPr>
          <w:rFonts w:hint="default" w:ascii="Times New Roman" w:hAnsi="Times New Roman" w:eastAsia="仿宋_GB2312" w:cs="Times New Roman"/>
          <w:b/>
          <w:bCs w:val="0"/>
          <w:sz w:val="32"/>
          <w:szCs w:val="32"/>
          <w:highlight w:val="none"/>
          <w:lang w:val="en-US" w:eastAsia="zh-CN"/>
        </w:rPr>
        <w:t>预</w:t>
      </w:r>
      <w:r>
        <w:rPr>
          <w:rFonts w:hint="default" w:ascii="Times New Roman" w:hAnsi="Times New Roman" w:eastAsia="仿宋_GB2312" w:cs="Times New Roman"/>
          <w:b/>
          <w:bCs w:val="0"/>
          <w:sz w:val="32"/>
          <w:szCs w:val="32"/>
          <w:highlight w:val="none"/>
        </w:rPr>
        <w:t>审</w:t>
      </w:r>
      <w:bookmarkEnd w:id="2171"/>
      <w:bookmarkEnd w:id="2172"/>
      <w:bookmarkEnd w:id="2173"/>
      <w:r>
        <w:rPr>
          <w:rFonts w:hint="default" w:ascii="Times New Roman" w:hAnsi="Times New Roman" w:eastAsia="仿宋_GB2312" w:cs="Times New Roman"/>
          <w:b/>
          <w:bCs w:val="0"/>
          <w:sz w:val="32"/>
          <w:szCs w:val="32"/>
          <w:highlight w:val="none"/>
        </w:rPr>
        <w:t xml:space="preserve"> </w:t>
      </w:r>
    </w:p>
    <w:p w14:paraId="50C5C49F">
      <w:pPr>
        <w:pStyle w:val="151"/>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p w14:paraId="7F457B79">
      <w:pPr>
        <w:pageBreakBefore w:val="0"/>
        <w:kinsoku/>
        <w:topLinePunct/>
        <w:bidi w:val="0"/>
        <w:spacing w:line="440" w:lineRule="exact"/>
        <w:ind w:firstLine="0" w:firstLineChars="0"/>
        <w:jc w:val="center"/>
        <w:rPr>
          <w:rFonts w:hint="default" w:ascii="方正小标宋简体" w:hAnsi="方正小标宋简体" w:eastAsia="方正小标宋简体" w:cs="方正小标宋简体"/>
          <w:b w:val="0"/>
          <w:bCs/>
          <w:sz w:val="32"/>
          <w:szCs w:val="32"/>
          <w:highlight w:val="none"/>
        </w:rPr>
      </w:pPr>
      <w:bookmarkStart w:id="2174" w:name="_Toc26663"/>
      <w:r>
        <w:rPr>
          <w:rFonts w:hint="default" w:ascii="方正小标宋简体" w:hAnsi="方正小标宋简体" w:eastAsia="方正小标宋简体" w:cs="方正小标宋简体"/>
          <w:b w:val="0"/>
          <w:bCs/>
          <w:sz w:val="32"/>
          <w:szCs w:val="32"/>
          <w:highlight w:val="none"/>
        </w:rPr>
        <w:t>目    录</w:t>
      </w:r>
      <w:bookmarkEnd w:id="2174"/>
    </w:p>
    <w:p w14:paraId="76E14B1C">
      <w:pPr>
        <w:pStyle w:val="151"/>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p w14:paraId="769C52E7">
      <w:pPr>
        <w:pStyle w:val="151"/>
        <w:keepNext/>
        <w:keepLines/>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bookmarkStart w:id="2175" w:name="_Toc16638"/>
      <w:r>
        <w:rPr>
          <w:rFonts w:hint="default" w:ascii="Times New Roman" w:hAnsi="Times New Roman" w:eastAsia="仿宋_GB2312" w:cs="Times New Roman"/>
          <w:b w:val="0"/>
          <w:bCs w:val="0"/>
          <w:kern w:val="2"/>
          <w:sz w:val="32"/>
          <w:szCs w:val="32"/>
          <w:highlight w:val="none"/>
          <w:lang w:val="en-US" w:eastAsia="zh-CN" w:bidi="ar-SA"/>
        </w:rPr>
        <w:t>1、投标函及投标报价表；</w:t>
      </w:r>
      <w:bookmarkEnd w:id="2175"/>
    </w:p>
    <w:p w14:paraId="73F92903">
      <w:pPr>
        <w:pStyle w:val="151"/>
        <w:keepNext/>
        <w:keepLines/>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bookmarkStart w:id="2176" w:name="_Toc6178"/>
      <w:r>
        <w:rPr>
          <w:rFonts w:hint="default" w:ascii="Times New Roman" w:hAnsi="Times New Roman" w:eastAsia="仿宋_GB2312" w:cs="Times New Roman"/>
          <w:b w:val="0"/>
          <w:bCs w:val="0"/>
          <w:kern w:val="2"/>
          <w:sz w:val="32"/>
          <w:szCs w:val="32"/>
          <w:highlight w:val="none"/>
          <w:lang w:val="en-US" w:eastAsia="zh-CN" w:bidi="ar-SA"/>
        </w:rPr>
        <w:t>（一）投标函</w:t>
      </w:r>
      <w:bookmarkEnd w:id="2176"/>
    </w:p>
    <w:p w14:paraId="5ABC23DF">
      <w:pPr>
        <w:pStyle w:val="151"/>
        <w:keepNext/>
        <w:keepLines/>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bookmarkStart w:id="2177" w:name="_Toc30254"/>
      <w:r>
        <w:rPr>
          <w:rFonts w:hint="default" w:ascii="Times New Roman" w:hAnsi="Times New Roman" w:eastAsia="仿宋_GB2312" w:cs="Times New Roman"/>
          <w:b w:val="0"/>
          <w:bCs w:val="0"/>
          <w:kern w:val="2"/>
          <w:sz w:val="32"/>
          <w:szCs w:val="32"/>
          <w:highlight w:val="none"/>
          <w:lang w:val="en-US" w:eastAsia="zh-CN" w:bidi="ar-SA"/>
        </w:rPr>
        <w:t>（二）</w:t>
      </w:r>
      <w:bookmarkEnd w:id="2177"/>
      <w:bookmarkStart w:id="2178" w:name="_Toc22606"/>
      <w:r>
        <w:rPr>
          <w:rFonts w:hint="default" w:ascii="Times New Roman" w:hAnsi="Times New Roman" w:eastAsia="仿宋_GB2312" w:cs="Times New Roman"/>
          <w:b w:val="0"/>
          <w:bCs w:val="0"/>
          <w:kern w:val="2"/>
          <w:sz w:val="32"/>
          <w:szCs w:val="32"/>
          <w:highlight w:val="none"/>
          <w:lang w:val="en-US" w:eastAsia="zh-CN" w:bidi="ar-SA"/>
        </w:rPr>
        <w:t>投标函附录（附：价格指数权重表）</w:t>
      </w:r>
      <w:bookmarkEnd w:id="2178"/>
      <w:r>
        <w:rPr>
          <w:rFonts w:hint="default" w:ascii="Times New Roman" w:hAnsi="Times New Roman" w:eastAsia="仿宋_GB2312" w:cs="Times New Roman"/>
          <w:b w:val="0"/>
          <w:bCs w:val="0"/>
          <w:kern w:val="2"/>
          <w:sz w:val="32"/>
          <w:szCs w:val="32"/>
          <w:highlight w:val="none"/>
          <w:lang w:val="en-US" w:eastAsia="zh-CN" w:bidi="ar-SA"/>
        </w:rPr>
        <w:t xml:space="preserve"> </w:t>
      </w:r>
    </w:p>
    <w:p w14:paraId="4A9C8EF9">
      <w:pPr>
        <w:pStyle w:val="151"/>
        <w:keepNext/>
        <w:keepLines/>
        <w:pageBreakBefore w:val="0"/>
        <w:widowControl w:val="0"/>
        <w:kinsoku/>
        <w:wordWrap/>
        <w:overflowPunct/>
        <w:topLinePunct w:val="0"/>
        <w:autoSpaceDE/>
        <w:autoSpaceDN/>
        <w:bidi w:val="0"/>
        <w:adjustRightInd/>
        <w:snapToGrid/>
        <w:spacing w:line="440" w:lineRule="exact"/>
        <w:ind w:left="638" w:leftChars="304" w:firstLine="0" w:firstLineChars="0"/>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bookmarkStart w:id="2179" w:name="_Toc2327"/>
      <w:r>
        <w:rPr>
          <w:rFonts w:hint="default" w:ascii="Times New Roman" w:hAnsi="Times New Roman" w:eastAsia="仿宋_GB2312" w:cs="Times New Roman"/>
          <w:b w:val="0"/>
          <w:bCs w:val="0"/>
          <w:kern w:val="2"/>
          <w:sz w:val="32"/>
          <w:szCs w:val="32"/>
          <w:highlight w:val="none"/>
          <w:lang w:val="en-US" w:eastAsia="zh-CN" w:bidi="ar-SA"/>
        </w:rPr>
        <w:t>2、法定代表人身份证明或附有法定代表人身份证明的授权委托书；</w:t>
      </w:r>
      <w:bookmarkEnd w:id="2179"/>
    </w:p>
    <w:p w14:paraId="097B1D0C">
      <w:pPr>
        <w:pStyle w:val="151"/>
        <w:keepNext/>
        <w:keepLines/>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bookmarkStart w:id="2180" w:name="_Toc19825"/>
      <w:r>
        <w:rPr>
          <w:rFonts w:hint="default" w:ascii="Times New Roman" w:hAnsi="Times New Roman" w:eastAsia="仿宋_GB2312" w:cs="Times New Roman"/>
          <w:b w:val="0"/>
          <w:bCs w:val="0"/>
          <w:kern w:val="2"/>
          <w:sz w:val="32"/>
          <w:szCs w:val="32"/>
          <w:highlight w:val="none"/>
          <w:lang w:val="en-US" w:eastAsia="zh-CN" w:bidi="ar-SA"/>
        </w:rPr>
        <w:t>3、联合体协议书（若有时填报）；</w:t>
      </w:r>
      <w:bookmarkEnd w:id="2180"/>
    </w:p>
    <w:p w14:paraId="3493A98B">
      <w:pPr>
        <w:pStyle w:val="151"/>
        <w:keepNext/>
        <w:keepLines/>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bookmarkStart w:id="2181" w:name="_Toc10165"/>
      <w:r>
        <w:rPr>
          <w:rFonts w:hint="default" w:ascii="Times New Roman" w:hAnsi="Times New Roman" w:eastAsia="仿宋_GB2312" w:cs="Times New Roman"/>
          <w:b w:val="0"/>
          <w:bCs w:val="0"/>
          <w:kern w:val="2"/>
          <w:sz w:val="32"/>
          <w:szCs w:val="32"/>
          <w:highlight w:val="none"/>
          <w:lang w:val="en-US" w:eastAsia="zh-CN" w:bidi="ar-SA"/>
        </w:rPr>
        <w:t>4、投标保证金；</w:t>
      </w:r>
      <w:bookmarkEnd w:id="2181"/>
    </w:p>
    <w:p w14:paraId="707C9F35">
      <w:pPr>
        <w:pStyle w:val="151"/>
        <w:keepNext/>
        <w:keepLines/>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bookmarkStart w:id="2182" w:name="_Toc24734"/>
      <w:r>
        <w:rPr>
          <w:rFonts w:hint="default" w:ascii="Times New Roman" w:hAnsi="Times New Roman" w:eastAsia="仿宋_GB2312" w:cs="Times New Roman"/>
          <w:b w:val="0"/>
          <w:bCs w:val="0"/>
          <w:kern w:val="2"/>
          <w:sz w:val="32"/>
          <w:szCs w:val="32"/>
          <w:highlight w:val="none"/>
          <w:lang w:val="en-US" w:eastAsia="zh-CN" w:bidi="ar-SA"/>
        </w:rPr>
        <w:t>5、项目管理机构（现场技术力量配备）；</w:t>
      </w:r>
      <w:bookmarkEnd w:id="2182"/>
    </w:p>
    <w:p w14:paraId="74B2DDA9">
      <w:pPr>
        <w:pStyle w:val="151"/>
        <w:keepNext/>
        <w:keepLines/>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bookmarkStart w:id="2183" w:name="_Toc26037"/>
      <w:r>
        <w:rPr>
          <w:rFonts w:hint="default" w:ascii="Times New Roman" w:hAnsi="Times New Roman" w:eastAsia="仿宋_GB2312" w:cs="Times New Roman"/>
          <w:b w:val="0"/>
          <w:bCs w:val="0"/>
          <w:kern w:val="2"/>
          <w:sz w:val="32"/>
          <w:szCs w:val="32"/>
          <w:highlight w:val="none"/>
          <w:lang w:val="en-US" w:eastAsia="zh-CN" w:bidi="ar-SA"/>
        </w:rPr>
        <w:t>5.1项目管理机构组成表</w:t>
      </w:r>
      <w:bookmarkEnd w:id="2183"/>
    </w:p>
    <w:p w14:paraId="7BEE81C8">
      <w:pPr>
        <w:pStyle w:val="151"/>
        <w:keepNext/>
        <w:keepLines/>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bookmarkStart w:id="2184" w:name="_Toc29229"/>
      <w:r>
        <w:rPr>
          <w:rFonts w:hint="default" w:ascii="Times New Roman" w:hAnsi="Times New Roman" w:eastAsia="仿宋_GB2312" w:cs="Times New Roman"/>
          <w:b w:val="0"/>
          <w:bCs w:val="0"/>
          <w:kern w:val="2"/>
          <w:sz w:val="32"/>
          <w:szCs w:val="32"/>
          <w:highlight w:val="none"/>
          <w:lang w:val="en-US" w:eastAsia="zh-CN" w:bidi="ar-SA"/>
        </w:rPr>
        <w:t>5.2主要人员简历表</w:t>
      </w:r>
      <w:bookmarkEnd w:id="2184"/>
    </w:p>
    <w:p w14:paraId="6E368A87">
      <w:pPr>
        <w:pStyle w:val="151"/>
        <w:keepNext/>
        <w:keepLines/>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bookmarkStart w:id="2185" w:name="_Toc14333"/>
      <w:r>
        <w:rPr>
          <w:rFonts w:hint="default" w:ascii="Times New Roman" w:hAnsi="Times New Roman" w:eastAsia="仿宋_GB2312" w:cs="Times New Roman"/>
          <w:b w:val="0"/>
          <w:bCs w:val="0"/>
          <w:kern w:val="2"/>
          <w:sz w:val="32"/>
          <w:szCs w:val="32"/>
          <w:highlight w:val="none"/>
          <w:lang w:val="en-US" w:eastAsia="zh-CN" w:bidi="ar-SA"/>
        </w:rPr>
        <w:t>5.2.1项目负责人简历表</w:t>
      </w:r>
      <w:bookmarkEnd w:id="2185"/>
    </w:p>
    <w:p w14:paraId="0C506083">
      <w:pPr>
        <w:pStyle w:val="151"/>
        <w:keepNext/>
        <w:keepLines/>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bookmarkStart w:id="2186" w:name="_Toc28882"/>
      <w:r>
        <w:rPr>
          <w:rFonts w:hint="default" w:ascii="Times New Roman" w:hAnsi="Times New Roman" w:eastAsia="仿宋_GB2312" w:cs="Times New Roman"/>
          <w:b w:val="0"/>
          <w:bCs w:val="0"/>
          <w:kern w:val="2"/>
          <w:sz w:val="32"/>
          <w:szCs w:val="32"/>
          <w:highlight w:val="none"/>
          <w:lang w:val="en-US" w:eastAsia="zh-CN" w:bidi="ar-SA"/>
        </w:rPr>
        <w:t>5.2.2主要项目管理人员简历表</w:t>
      </w:r>
      <w:bookmarkEnd w:id="2186"/>
    </w:p>
    <w:p w14:paraId="7FFEF3DE">
      <w:pPr>
        <w:pStyle w:val="151"/>
        <w:keepNext/>
        <w:keepLines/>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5.2.3 项目负责人投标承诺函</w:t>
      </w:r>
    </w:p>
    <w:p w14:paraId="5AC7854A">
      <w:pPr>
        <w:pStyle w:val="151"/>
        <w:keepNext/>
        <w:keepLines/>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bookmarkStart w:id="2187" w:name="_Toc19044"/>
      <w:r>
        <w:rPr>
          <w:rFonts w:hint="default" w:ascii="Times New Roman" w:hAnsi="Times New Roman" w:eastAsia="仿宋_GB2312" w:cs="Times New Roman"/>
          <w:b w:val="0"/>
          <w:bCs w:val="0"/>
          <w:kern w:val="2"/>
          <w:sz w:val="32"/>
          <w:szCs w:val="32"/>
          <w:highlight w:val="none"/>
          <w:lang w:val="en-US" w:eastAsia="zh-CN" w:bidi="ar-SA"/>
        </w:rPr>
        <w:t>6、近年完成的类似工程业绩表；</w:t>
      </w:r>
      <w:bookmarkEnd w:id="2187"/>
    </w:p>
    <w:p w14:paraId="672D4031">
      <w:pPr>
        <w:pStyle w:val="151"/>
        <w:keepNext/>
        <w:keepLines/>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bookmarkStart w:id="2188" w:name="_Toc24731"/>
      <w:r>
        <w:rPr>
          <w:rFonts w:hint="default" w:ascii="Times New Roman" w:hAnsi="Times New Roman" w:eastAsia="仿宋_GB2312" w:cs="Times New Roman"/>
          <w:b w:val="0"/>
          <w:bCs w:val="0"/>
          <w:kern w:val="2"/>
          <w:sz w:val="32"/>
          <w:szCs w:val="32"/>
          <w:highlight w:val="none"/>
          <w:lang w:val="en-US" w:eastAsia="zh-CN" w:bidi="ar-SA"/>
        </w:rPr>
        <w:t>7、拟分包项目情况表；</w:t>
      </w:r>
      <w:bookmarkEnd w:id="2188"/>
    </w:p>
    <w:p w14:paraId="7310250A">
      <w:pPr>
        <w:pStyle w:val="151"/>
        <w:keepNext/>
        <w:keepLines/>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bookmarkStart w:id="2189" w:name="_Toc539"/>
      <w:r>
        <w:rPr>
          <w:rFonts w:hint="default" w:ascii="Times New Roman" w:hAnsi="Times New Roman" w:eastAsia="仿宋_GB2312" w:cs="Times New Roman"/>
          <w:b w:val="0"/>
          <w:bCs w:val="0"/>
          <w:kern w:val="2"/>
          <w:sz w:val="32"/>
          <w:szCs w:val="32"/>
          <w:highlight w:val="none"/>
          <w:lang w:val="en-US" w:eastAsia="zh-CN" w:bidi="ar-SA"/>
        </w:rPr>
        <w:t>8、企业信誉情况；</w:t>
      </w:r>
      <w:bookmarkEnd w:id="2189"/>
    </w:p>
    <w:p w14:paraId="172122E1">
      <w:pPr>
        <w:pStyle w:val="151"/>
        <w:keepNext/>
        <w:keepLines/>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bookmarkStart w:id="2190" w:name="_Toc19037"/>
      <w:r>
        <w:rPr>
          <w:rFonts w:hint="default" w:ascii="Times New Roman" w:hAnsi="Times New Roman" w:eastAsia="仿宋_GB2312" w:cs="Times New Roman"/>
          <w:b w:val="0"/>
          <w:bCs w:val="0"/>
          <w:kern w:val="2"/>
          <w:sz w:val="32"/>
          <w:szCs w:val="32"/>
          <w:highlight w:val="none"/>
          <w:lang w:val="en-US" w:eastAsia="zh-CN" w:bidi="ar-SA"/>
        </w:rPr>
        <w:t>9、其他投标资料。</w:t>
      </w:r>
      <w:bookmarkEnd w:id="2190"/>
    </w:p>
    <w:p w14:paraId="292D44A6">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5609FE6E">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4400300A">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54AF541E">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5259D534">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3A88B4B0">
      <w:pPr>
        <w:pStyle w:val="43"/>
        <w:rPr>
          <w:rFonts w:hint="eastAsia"/>
          <w:highlight w:val="none"/>
        </w:rPr>
      </w:pPr>
    </w:p>
    <w:p w14:paraId="4DA3143F">
      <w:pPr>
        <w:pStyle w:val="5"/>
        <w:pageBreakBefore w:val="0"/>
        <w:kinsoku/>
        <w:bidi w:val="0"/>
        <w:spacing w:line="440" w:lineRule="exact"/>
        <w:ind w:firstLine="0" w:firstLineChars="0"/>
        <w:jc w:val="center"/>
        <w:outlineLvl w:val="3"/>
        <w:rPr>
          <w:rFonts w:hint="eastAsia" w:ascii="仿宋_GB2312" w:hAnsi="仿宋_GB2312" w:eastAsia="仿宋_GB2312" w:cs="仿宋_GB2312"/>
          <w:b/>
          <w:bCs/>
          <w:color w:val="000000" w:themeColor="text1"/>
          <w:sz w:val="32"/>
          <w:szCs w:val="32"/>
          <w:highlight w:val="none"/>
          <w14:textFill>
            <w14:solidFill>
              <w14:schemeClr w14:val="tx1"/>
            </w14:solidFill>
          </w14:textFill>
        </w:rPr>
      </w:pPr>
      <w:bookmarkStart w:id="2191" w:name="_Toc27640"/>
      <w:bookmarkStart w:id="2192" w:name="_Toc3782"/>
      <w:bookmarkStart w:id="2193" w:name="_Toc8129"/>
      <w:r>
        <w:rPr>
          <w:rFonts w:hint="default" w:ascii="Times New Roman" w:hAnsi="Times New Roman" w:eastAsia="仿宋_GB2312" w:cs="Times New Roman"/>
          <w:b/>
          <w:bCs/>
          <w:kern w:val="2"/>
          <w:sz w:val="32"/>
          <w:szCs w:val="32"/>
          <w:highlight w:val="none"/>
          <w:lang w:val="en-US" w:eastAsia="zh-CN" w:bidi="ar-SA"/>
        </w:rPr>
        <w:t>1、</w:t>
      </w:r>
      <w:r>
        <w:rPr>
          <w:rFonts w:hint="eastAsia" w:ascii="仿宋_GB2312" w:hAnsi="仿宋_GB2312" w:eastAsia="仿宋_GB2312" w:cs="仿宋_GB2312"/>
          <w:b/>
          <w:bCs/>
          <w:kern w:val="2"/>
          <w:sz w:val="32"/>
          <w:szCs w:val="32"/>
          <w:highlight w:val="none"/>
          <w:lang w:val="en-US" w:eastAsia="zh-CN" w:bidi="ar-SA"/>
        </w:rPr>
        <w:t>投标函及投标报价表</w:t>
      </w:r>
      <w:bookmarkEnd w:id="2191"/>
      <w:bookmarkEnd w:id="2192"/>
    </w:p>
    <w:p w14:paraId="7CD65FEA">
      <w:pPr>
        <w:pageBreakBefore w:val="0"/>
        <w:kinsoku/>
        <w:bidi w:val="0"/>
        <w:spacing w:line="440" w:lineRule="exact"/>
        <w:ind w:firstLine="0" w:firstLineChars="0"/>
        <w:jc w:val="center"/>
        <w:outlineLvl w:val="4"/>
        <w:rPr>
          <w:rFonts w:hint="eastAsia" w:ascii="仿宋_GB2312" w:hAnsi="仿宋_GB2312" w:eastAsia="仿宋_GB2312" w:cs="仿宋_GB2312"/>
          <w:b w:val="0"/>
          <w:color w:val="000000" w:themeColor="text1"/>
          <w:sz w:val="32"/>
          <w:szCs w:val="32"/>
          <w:highlight w:val="none"/>
          <w14:textFill>
            <w14:solidFill>
              <w14:schemeClr w14:val="tx1"/>
            </w14:solidFill>
          </w14:textFill>
        </w:rPr>
      </w:pPr>
      <w:bookmarkStart w:id="2194" w:name="_Toc23563"/>
      <w:bookmarkStart w:id="2195" w:name="_Toc15625"/>
      <w:r>
        <w:rPr>
          <w:rFonts w:hint="eastAsia" w:ascii="仿宋_GB2312" w:hAnsi="仿宋_GB2312" w:eastAsia="仿宋_GB2312" w:cs="仿宋_GB2312"/>
          <w:bCs w:val="0"/>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bCs w:val="0"/>
          <w:color w:val="000000" w:themeColor="text1"/>
          <w:sz w:val="32"/>
          <w:szCs w:val="32"/>
          <w:highlight w:val="none"/>
          <w:lang w:val="en-US" w:eastAsia="zh-CN"/>
          <w14:textFill>
            <w14:solidFill>
              <w14:schemeClr w14:val="tx1"/>
            </w14:solidFill>
          </w14:textFill>
        </w:rPr>
        <w:t>一</w:t>
      </w:r>
      <w:r>
        <w:rPr>
          <w:rFonts w:hint="eastAsia" w:ascii="仿宋_GB2312" w:hAnsi="仿宋_GB2312" w:eastAsia="仿宋_GB2312" w:cs="仿宋_GB2312"/>
          <w:bCs w:val="0"/>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bCs w:val="0"/>
          <w:color w:val="000000" w:themeColor="text1"/>
          <w:sz w:val="32"/>
          <w:szCs w:val="32"/>
          <w:highlight w:val="none"/>
          <w14:textFill>
            <w14:solidFill>
              <w14:schemeClr w14:val="tx1"/>
            </w14:solidFill>
          </w14:textFill>
        </w:rPr>
        <w:t>投标函</w:t>
      </w:r>
      <w:bookmarkEnd w:id="2194"/>
      <w:bookmarkEnd w:id="2195"/>
    </w:p>
    <w:p w14:paraId="4A00D864">
      <w:pPr>
        <w:pageBreakBefore w:val="0"/>
        <w:kinsoku/>
        <w:bidi w:val="0"/>
        <w:spacing w:line="440" w:lineRule="exact"/>
        <w:ind w:firstLine="0" w:firstLineChars="0"/>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（招标人名称）</w:t>
      </w:r>
      <w:r>
        <w:rPr>
          <w:rFonts w:hint="eastAsia" w:ascii="仿宋_GB2312" w:hAnsi="仿宋_GB2312" w:eastAsia="仿宋_GB2312" w:cs="仿宋_GB2312"/>
          <w:color w:val="000000" w:themeColor="text1"/>
          <w:sz w:val="32"/>
          <w:szCs w:val="32"/>
          <w:highlight w:val="none"/>
          <w14:textFill>
            <w14:solidFill>
              <w14:schemeClr w14:val="tx1"/>
            </w14:solidFill>
          </w14:textFill>
        </w:rPr>
        <w:t>：</w:t>
      </w:r>
    </w:p>
    <w:p w14:paraId="3A212B51">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我方已仔细研究了</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（项目名称）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施工招标文件的全部内容，愿意以人民币（大写）</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元（¥</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）的投标总报价，工期</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日历天，按合同约定实施和完成承包工程，修补工程中的任何缺陷，工程质量达到</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p>
    <w:p w14:paraId="340BF258">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我方承诺在投标有效期内不修改、撤销投标文件。</w:t>
      </w:r>
    </w:p>
    <w:p w14:paraId="1ADF1BBB">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14:textFill>
            <w14:solidFill>
              <w14:schemeClr w14:val="tx1"/>
            </w14:solidFill>
          </w14:textFill>
        </w:rPr>
        <w:t>随同本投标函提交投标保证金</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投标保函</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14:textFill>
            <w14:solidFill>
              <w14:schemeClr w14:val="tx1"/>
            </w14:solidFill>
          </w14:textFill>
        </w:rPr>
        <w:t>一份，金额为人民币（大写）</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元（</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w:t>
      </w:r>
    </w:p>
    <w:p w14:paraId="2D4CE55F">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如我方中标：</w:t>
      </w:r>
    </w:p>
    <w:p w14:paraId="3860CB00">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（1）我方承诺在收到中标通知书后，在中标通知书规定的期限内与你方签订合同。</w:t>
      </w:r>
    </w:p>
    <w:p w14:paraId="255968E4">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（2）随同本投标函递交的投标函附录属于合同文件的组成部分。</w:t>
      </w:r>
    </w:p>
    <w:p w14:paraId="5CBFD1FB">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（3）我方承诺按照招标文件规定向你方递交履约担保。</w:t>
      </w:r>
    </w:p>
    <w:p w14:paraId="35A74285">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（4）我方承诺在合同约定的期限内完成并移交全部合同工程。</w:t>
      </w:r>
    </w:p>
    <w:p w14:paraId="2E7401BC">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我方在此声明，所递交的投标文件及有关资料内容完整、真实和准确，且不存在第二章“投标人须知”第1.4.3项规定的任何一种情形。</w:t>
      </w:r>
    </w:p>
    <w:p w14:paraId="2F20B898">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6.我方承诺在本次投标过程中无弄虚作假和围标、串通投标等违法违规行为，并愿意承担因弄虚作假和围标、串通投标所引起的一切法律责任</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我方知晓，委托他人代为编制投标文件、使用虚拟网卡或外置网卡、使用虚拟操作系统或虚拟电脑、使用公用网络或动态IP下载上传制作招投标文件，出现本标段或跨标段下载招标文件、上传投标文件的IP地址、Mac地址、文件制作机器码（Mac地址</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硬盘唯一标识</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CUP</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序列号</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主板号）、预算编制软件密码锁号雷同将会被系统记录。在数据筛查时发现</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有可能会被记录不良行为以及受到行政处罚，影响公司信誉和后续投标。我方承诺独立投标，不与他人协商、不委托他人（不接受他人委托）代为编制投标文件和报价文件；在</w:t>
      </w:r>
      <w:r>
        <w:rPr>
          <w:rFonts w:hint="eastAsia" w:eastAsia="仿宋_GB2312" w:cs="Times New Roman"/>
          <w:color w:val="000000" w:themeColor="text1"/>
          <w:sz w:val="32"/>
          <w:szCs w:val="32"/>
          <w:highlight w:val="none"/>
          <w:lang w:val="en-US" w:eastAsia="zh-CN"/>
          <w14:textFill>
            <w14:solidFill>
              <w14:schemeClr w14:val="tx1"/>
            </w14:solidFill>
          </w14:textFill>
        </w:rPr>
        <w:t>单位</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所在地使用专用网络、专用电脑、正版软件下载、制作、上传招投标文件。</w:t>
      </w:r>
    </w:p>
    <w:p w14:paraId="1AADE241">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7.</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我方保证代理人及投标承诺的项目</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管理机构</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人员均为本单位的正式职工，如违反上述承诺，可视为我方存在弄虚作假行为，我方自愿放弃中标资格，并接受你方及行业主管部门的相关处罚。</w:t>
      </w:r>
    </w:p>
    <w:p w14:paraId="43653FAA">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8.我方承诺中标后在项目竣工之前，不随意变更项目管理机构人员，并在投标文件中如实说明项目负责人在投此项目之前是否在其他在建项目中发生变更撤换。</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如</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未履行以上承诺</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，可视为我方存在弄虚作假行为，我方自愿放弃中标资格，并接受你方及行业主管部门的相关处罚。</w:t>
      </w:r>
    </w:p>
    <w:p w14:paraId="067FDAED">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9.</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我</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方</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承诺严格遵守国家法律法规及规范性文件的规定，不捏造事实恶意投诉（异议），不借投诉（异议）之名进行敲诈勒索，不以非法手段获取相关证据材料。如有投诉（异议），投诉书形式要件合法、有效，内容符合有关规定。不一诉多投、不越级投诉。</w:t>
      </w:r>
    </w:p>
    <w:p w14:paraId="0E1E65CE">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我</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方</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如有恶意投诉（异议）、利用保密信息投诉及投诉（异议）不实的投诉行为，</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自愿</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接受</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行业主管</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部门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的处理</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w:t>
      </w:r>
    </w:p>
    <w:p w14:paraId="408F1422">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11.</w:t>
      </w:r>
      <w:r>
        <w:rPr>
          <w:rFonts w:hint="eastAsia" w:ascii="仿宋_GB2312" w:hAnsi="仿宋_GB2312" w:eastAsia="仿宋_GB2312" w:cs="仿宋_GB2312"/>
          <w:color w:val="000000" w:themeColor="text1"/>
          <w:sz w:val="32"/>
          <w:szCs w:val="32"/>
          <w:highlight w:val="none"/>
          <w14:textFill>
            <w14:solidFill>
              <w14:schemeClr w14:val="tx1"/>
            </w14:solidFill>
          </w14:textFill>
        </w:rPr>
        <w:t>在签署协议书之前，你方的中标通知书连同本投标函，包括投标函附录，对双方具有约束力。</w:t>
      </w:r>
    </w:p>
    <w:p w14:paraId="664607D7">
      <w:pPr>
        <w:pageBreakBefore w:val="0"/>
        <w:kinsoku/>
        <w:bidi w:val="0"/>
        <w:spacing w:line="440" w:lineRule="exact"/>
        <w:ind w:firstLine="0" w:firstLineChars="0"/>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0E797B56">
      <w:pPr>
        <w:pageBreakBefore w:val="0"/>
        <w:kinsoku/>
        <w:bidi w:val="0"/>
        <w:spacing w:line="440" w:lineRule="exact"/>
        <w:ind w:firstLine="0" w:firstLineChars="0"/>
        <w:jc w:val="right"/>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投标人：</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none"/>
          <w14:textFill>
            <w14:solidFill>
              <w14:schemeClr w14:val="tx1"/>
            </w14:solidFill>
          </w14:textFill>
        </w:rPr>
        <w:t>（盖章）</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 xml:space="preserve"> </w:t>
      </w:r>
    </w:p>
    <w:p w14:paraId="678ADE0F">
      <w:pPr>
        <w:pageBreakBefore w:val="0"/>
        <w:kinsoku/>
        <w:bidi w:val="0"/>
        <w:spacing w:line="440" w:lineRule="exact"/>
        <w:ind w:firstLine="0" w:firstLineChars="0"/>
        <w:jc w:val="right"/>
        <w:rPr>
          <w:rFonts w:hint="eastAsia" w:ascii="仿宋_GB2312" w:hAnsi="仿宋_GB2312" w:eastAsia="仿宋_GB2312" w:cs="仿宋_GB2312"/>
          <w:color w:val="000000" w:themeColor="text1"/>
          <w:sz w:val="32"/>
          <w:szCs w:val="32"/>
          <w:highlight w:val="none"/>
          <w:u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法定代表人：</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none"/>
          <w:lang w:val="en-US"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u w:val="none"/>
          <w14:textFill>
            <w14:solidFill>
              <w14:schemeClr w14:val="tx1"/>
            </w14:solidFill>
          </w14:textFill>
        </w:rPr>
        <w:t>签字或盖章）</w:t>
      </w:r>
    </w:p>
    <w:p w14:paraId="436F769E">
      <w:pPr>
        <w:pageBreakBefore w:val="0"/>
        <w:kinsoku/>
        <w:bidi w:val="0"/>
        <w:spacing w:line="440" w:lineRule="exact"/>
        <w:ind w:firstLine="0" w:firstLineChars="0"/>
        <w:jc w:val="right"/>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日期：</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年</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月</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日</w:t>
      </w:r>
    </w:p>
    <w:p w14:paraId="772328DA">
      <w:pPr>
        <w:pStyle w:val="4"/>
        <w:pageBreakBefore w:val="0"/>
        <w:kinsoku/>
        <w:bidi w:val="0"/>
        <w:spacing w:line="440" w:lineRule="exact"/>
        <w:ind w:firstLine="0" w:firstLineChars="0"/>
        <w:jc w:val="center"/>
        <w:outlineLvl w:val="9"/>
        <w:rPr>
          <w:rFonts w:hint="eastAsia" w:ascii="方正仿宋_GB2312" w:hAnsi="方正仿宋_GB2312" w:eastAsia="方正仿宋_GB2312" w:cs="方正仿宋_GB2312"/>
          <w:bCs w:val="0"/>
          <w:color w:val="000000" w:themeColor="text1"/>
          <w:sz w:val="32"/>
          <w:szCs w:val="32"/>
          <w:highlight w:val="none"/>
          <w:lang w:eastAsia="zh-CN"/>
          <w14:textFill>
            <w14:solidFill>
              <w14:schemeClr w14:val="tx1"/>
            </w14:solidFill>
          </w14:textFill>
        </w:rPr>
      </w:pPr>
    </w:p>
    <w:p w14:paraId="3F7B32CD">
      <w:pPr>
        <w:pStyle w:val="4"/>
        <w:pageBreakBefore w:val="0"/>
        <w:kinsoku/>
        <w:bidi w:val="0"/>
        <w:spacing w:line="440" w:lineRule="exact"/>
        <w:ind w:firstLine="0" w:firstLineChars="0"/>
        <w:jc w:val="center"/>
        <w:outlineLvl w:val="9"/>
        <w:rPr>
          <w:rFonts w:hint="eastAsia" w:ascii="方正仿宋_GB2312" w:hAnsi="方正仿宋_GB2312" w:eastAsia="方正仿宋_GB2312" w:cs="方正仿宋_GB2312"/>
          <w:bCs w:val="0"/>
          <w:color w:val="000000" w:themeColor="text1"/>
          <w:sz w:val="32"/>
          <w:szCs w:val="32"/>
          <w:highlight w:val="none"/>
          <w:lang w:eastAsia="zh-CN"/>
          <w14:textFill>
            <w14:solidFill>
              <w14:schemeClr w14:val="tx1"/>
            </w14:solidFill>
          </w14:textFill>
        </w:rPr>
      </w:pPr>
    </w:p>
    <w:p w14:paraId="33CC0103">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eastAsia="zh-CN"/>
        </w:rPr>
      </w:pPr>
    </w:p>
    <w:p w14:paraId="095CE4DB">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eastAsia="zh-CN"/>
        </w:rPr>
      </w:pPr>
    </w:p>
    <w:p w14:paraId="42C124A4">
      <w:pPr>
        <w:pageBreakBefore w:val="0"/>
        <w:kinsoku/>
        <w:bidi w:val="0"/>
        <w:spacing w:line="440" w:lineRule="exact"/>
        <w:ind w:firstLine="0" w:firstLineChars="0"/>
        <w:jc w:val="center"/>
        <w:outlineLvl w:val="9"/>
        <w:rPr>
          <w:rFonts w:hint="eastAsia" w:ascii="仿宋_GB2312" w:hAnsi="仿宋_GB2312" w:eastAsia="仿宋_GB2312" w:cs="仿宋_GB2312"/>
          <w:b/>
          <w:bCs/>
          <w:color w:val="000000" w:themeColor="text1"/>
          <w:sz w:val="32"/>
          <w:szCs w:val="32"/>
          <w:highlight w:val="none"/>
          <w:lang w:eastAsia="zh-CN"/>
          <w14:textFill>
            <w14:solidFill>
              <w14:schemeClr w14:val="tx1"/>
            </w14:solidFill>
          </w14:textFill>
        </w:rPr>
      </w:pPr>
    </w:p>
    <w:p w14:paraId="0964EBDD">
      <w:pPr>
        <w:pageBreakBefore w:val="0"/>
        <w:kinsoku/>
        <w:bidi w:val="0"/>
        <w:spacing w:line="440" w:lineRule="exact"/>
        <w:ind w:firstLine="0" w:firstLineChars="0"/>
        <w:jc w:val="center"/>
        <w:outlineLvl w:val="4"/>
        <w:rPr>
          <w:rFonts w:hint="eastAsia" w:ascii="仿宋_GB2312" w:hAnsi="仿宋_GB2312" w:eastAsia="仿宋_GB2312" w:cs="仿宋_GB2312"/>
          <w:b/>
          <w:bCs w:val="0"/>
          <w:color w:val="000000" w:themeColor="text1"/>
          <w:kern w:val="2"/>
          <w:sz w:val="32"/>
          <w:szCs w:val="32"/>
          <w:highlight w:val="none"/>
          <w:lang w:val="en-US" w:eastAsia="zh-CN" w:bidi="ar-SA"/>
          <w14:textFill>
            <w14:solidFill>
              <w14:schemeClr w14:val="tx1"/>
            </w14:solidFill>
          </w14:textFill>
        </w:rPr>
      </w:pPr>
      <w:bookmarkStart w:id="2196" w:name="_Toc17710"/>
      <w:bookmarkStart w:id="2197" w:name="_Toc20027"/>
      <w:r>
        <w:rPr>
          <w:rFonts w:hint="eastAsia" w:ascii="仿宋_GB2312" w:hAnsi="仿宋_GB2312" w:eastAsia="仿宋_GB2312" w:cs="仿宋_GB2312"/>
          <w:b/>
          <w:bCs/>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lang w:val="en-US" w:eastAsia="zh-CN"/>
          <w14:textFill>
            <w14:solidFill>
              <w14:schemeClr w14:val="tx1"/>
            </w14:solidFill>
          </w14:textFill>
        </w:rPr>
        <w:t>二</w:t>
      </w:r>
      <w:r>
        <w:rPr>
          <w:rFonts w:hint="eastAsia" w:ascii="仿宋_GB2312" w:hAnsi="仿宋_GB2312" w:eastAsia="仿宋_GB2312" w:cs="仿宋_GB2312"/>
          <w:b/>
          <w:bCs/>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b/>
          <w:bCs/>
          <w:color w:val="000000" w:themeColor="text1"/>
          <w:kern w:val="2"/>
          <w:sz w:val="32"/>
          <w:szCs w:val="32"/>
          <w:highlight w:val="none"/>
          <w:lang w:val="en-US" w:eastAsia="zh-CN" w:bidi="ar-SA"/>
          <w14:textFill>
            <w14:solidFill>
              <w14:schemeClr w14:val="tx1"/>
            </w14:solidFill>
          </w14:textFill>
        </w:rPr>
        <w:t>投标函附录</w:t>
      </w:r>
      <w:bookmarkEnd w:id="2196"/>
      <w:bookmarkEnd w:id="2197"/>
    </w:p>
    <w:tbl>
      <w:tblPr>
        <w:tblStyle w:val="44"/>
        <w:tblpPr w:leftFromText="180" w:rightFromText="180" w:vertAnchor="text" w:horzAnchor="margin" w:tblpXSpec="center" w:tblpY="98"/>
        <w:tblW w:w="96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21"/>
        <w:gridCol w:w="2633"/>
        <w:gridCol w:w="2214"/>
        <w:gridCol w:w="2423"/>
        <w:gridCol w:w="1323"/>
      </w:tblGrid>
      <w:tr w14:paraId="46178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 w:hRule="atLeast"/>
          <w:jc w:val="center"/>
        </w:trPr>
        <w:tc>
          <w:tcPr>
            <w:tcW w:w="1021" w:type="dxa"/>
            <w:noWrap w:val="0"/>
            <w:vAlign w:val="center"/>
          </w:tcPr>
          <w:p w14:paraId="0FE63EDD">
            <w:pPr>
              <w:pageBreakBefore w:val="0"/>
              <w:kinsoku/>
              <w:bidi w:val="0"/>
              <w:spacing w:line="440" w:lineRule="exact"/>
              <w:ind w:firstLine="0" w:firstLineChars="0"/>
              <w:jc w:val="center"/>
              <w:rPr>
                <w:rFonts w:hint="eastAsia" w:ascii="仿宋_GB2312" w:hAnsi="仿宋_GB2312" w:eastAsia="仿宋_GB2312" w:cs="仿宋_GB2312"/>
                <w:b/>
                <w:iCs/>
                <w:sz w:val="32"/>
                <w:szCs w:val="32"/>
                <w:highlight w:val="none"/>
              </w:rPr>
            </w:pPr>
            <w:r>
              <w:rPr>
                <w:rFonts w:hint="eastAsia" w:ascii="仿宋_GB2312" w:hAnsi="仿宋_GB2312" w:eastAsia="仿宋_GB2312" w:cs="仿宋_GB2312"/>
                <w:b/>
                <w:iCs/>
                <w:sz w:val="32"/>
                <w:szCs w:val="32"/>
                <w:highlight w:val="none"/>
              </w:rPr>
              <w:t>序号</w:t>
            </w:r>
          </w:p>
        </w:tc>
        <w:tc>
          <w:tcPr>
            <w:tcW w:w="2633" w:type="dxa"/>
            <w:noWrap w:val="0"/>
            <w:vAlign w:val="center"/>
          </w:tcPr>
          <w:p w14:paraId="68A3480E">
            <w:pPr>
              <w:pageBreakBefore w:val="0"/>
              <w:kinsoku/>
              <w:bidi w:val="0"/>
              <w:spacing w:line="440" w:lineRule="exact"/>
              <w:ind w:firstLine="0" w:firstLineChars="0"/>
              <w:jc w:val="center"/>
              <w:rPr>
                <w:rFonts w:hint="eastAsia" w:ascii="仿宋_GB2312" w:hAnsi="仿宋_GB2312" w:eastAsia="仿宋_GB2312" w:cs="仿宋_GB2312"/>
                <w:b/>
                <w:iCs/>
                <w:sz w:val="32"/>
                <w:szCs w:val="32"/>
                <w:highlight w:val="none"/>
              </w:rPr>
            </w:pPr>
            <w:r>
              <w:rPr>
                <w:rFonts w:hint="eastAsia" w:ascii="仿宋_GB2312" w:hAnsi="仿宋_GB2312" w:eastAsia="仿宋_GB2312" w:cs="仿宋_GB2312"/>
                <w:b/>
                <w:iCs/>
                <w:sz w:val="32"/>
                <w:szCs w:val="32"/>
                <w:highlight w:val="none"/>
              </w:rPr>
              <w:t>条款内容</w:t>
            </w:r>
          </w:p>
        </w:tc>
        <w:tc>
          <w:tcPr>
            <w:tcW w:w="2214" w:type="dxa"/>
            <w:noWrap w:val="0"/>
            <w:vAlign w:val="center"/>
          </w:tcPr>
          <w:p w14:paraId="5E3C5C66">
            <w:pPr>
              <w:pageBreakBefore w:val="0"/>
              <w:kinsoku/>
              <w:bidi w:val="0"/>
              <w:spacing w:line="440" w:lineRule="exact"/>
              <w:ind w:firstLine="0" w:firstLineChars="0"/>
              <w:jc w:val="center"/>
              <w:rPr>
                <w:rFonts w:hint="eastAsia" w:ascii="仿宋_GB2312" w:hAnsi="仿宋_GB2312" w:eastAsia="仿宋_GB2312" w:cs="仿宋_GB2312"/>
                <w:b/>
                <w:iCs/>
                <w:sz w:val="32"/>
                <w:szCs w:val="32"/>
                <w:highlight w:val="none"/>
              </w:rPr>
            </w:pPr>
            <w:r>
              <w:rPr>
                <w:rFonts w:hint="eastAsia" w:ascii="仿宋_GB2312" w:hAnsi="仿宋_GB2312" w:eastAsia="仿宋_GB2312" w:cs="仿宋_GB2312"/>
                <w:b/>
                <w:iCs/>
                <w:sz w:val="32"/>
                <w:szCs w:val="32"/>
                <w:highlight w:val="none"/>
              </w:rPr>
              <w:t>合同条款号</w:t>
            </w:r>
          </w:p>
        </w:tc>
        <w:tc>
          <w:tcPr>
            <w:tcW w:w="2423" w:type="dxa"/>
            <w:noWrap w:val="0"/>
            <w:vAlign w:val="center"/>
          </w:tcPr>
          <w:p w14:paraId="7C44F106">
            <w:pPr>
              <w:pageBreakBefore w:val="0"/>
              <w:kinsoku/>
              <w:bidi w:val="0"/>
              <w:spacing w:line="440" w:lineRule="exact"/>
              <w:ind w:firstLine="0" w:firstLineChars="0"/>
              <w:jc w:val="center"/>
              <w:rPr>
                <w:rFonts w:hint="eastAsia" w:ascii="仿宋_GB2312" w:hAnsi="仿宋_GB2312" w:eastAsia="仿宋_GB2312" w:cs="仿宋_GB2312"/>
                <w:b/>
                <w:iCs/>
                <w:sz w:val="32"/>
                <w:szCs w:val="32"/>
                <w:highlight w:val="none"/>
              </w:rPr>
            </w:pPr>
            <w:r>
              <w:rPr>
                <w:rFonts w:hint="eastAsia" w:ascii="仿宋_GB2312" w:hAnsi="仿宋_GB2312" w:eastAsia="仿宋_GB2312" w:cs="仿宋_GB2312"/>
                <w:b/>
                <w:iCs/>
                <w:sz w:val="32"/>
                <w:szCs w:val="32"/>
                <w:highlight w:val="none"/>
                <w:lang w:val="en-US" w:eastAsia="zh-CN"/>
              </w:rPr>
              <w:t>约定内容</w:t>
            </w:r>
            <w:r>
              <w:rPr>
                <w:rFonts w:hint="eastAsia" w:ascii="仿宋_GB2312" w:hAnsi="仿宋_GB2312" w:eastAsia="仿宋_GB2312" w:cs="仿宋_GB2312"/>
                <w:b/>
                <w:iCs/>
                <w:sz w:val="32"/>
                <w:szCs w:val="32"/>
                <w:highlight w:val="none"/>
              </w:rPr>
              <w:t xml:space="preserve"> </w:t>
            </w:r>
          </w:p>
        </w:tc>
        <w:tc>
          <w:tcPr>
            <w:tcW w:w="1323" w:type="dxa"/>
            <w:noWrap w:val="0"/>
            <w:vAlign w:val="center"/>
          </w:tcPr>
          <w:p w14:paraId="6B3B3032">
            <w:pPr>
              <w:pageBreakBefore w:val="0"/>
              <w:kinsoku/>
              <w:bidi w:val="0"/>
              <w:spacing w:line="440" w:lineRule="exact"/>
              <w:ind w:firstLine="0" w:firstLineChars="0"/>
              <w:jc w:val="center"/>
              <w:rPr>
                <w:rFonts w:hint="eastAsia" w:ascii="仿宋_GB2312" w:hAnsi="仿宋_GB2312" w:eastAsia="仿宋_GB2312" w:cs="仿宋_GB2312"/>
                <w:b/>
                <w:iCs/>
                <w:sz w:val="32"/>
                <w:szCs w:val="32"/>
                <w:highlight w:val="none"/>
              </w:rPr>
            </w:pPr>
            <w:r>
              <w:rPr>
                <w:rFonts w:hint="eastAsia" w:ascii="仿宋_GB2312" w:hAnsi="仿宋_GB2312" w:eastAsia="仿宋_GB2312" w:cs="仿宋_GB2312"/>
                <w:b/>
                <w:iCs/>
                <w:sz w:val="32"/>
                <w:szCs w:val="32"/>
                <w:highlight w:val="none"/>
              </w:rPr>
              <w:t>备注</w:t>
            </w:r>
          </w:p>
        </w:tc>
      </w:tr>
      <w:tr w14:paraId="5B320D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3" w:hRule="atLeast"/>
          <w:jc w:val="center"/>
        </w:trPr>
        <w:tc>
          <w:tcPr>
            <w:tcW w:w="1021" w:type="dxa"/>
            <w:noWrap w:val="0"/>
            <w:vAlign w:val="center"/>
          </w:tcPr>
          <w:p w14:paraId="1B86D4AD">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1</w:t>
            </w:r>
          </w:p>
        </w:tc>
        <w:tc>
          <w:tcPr>
            <w:tcW w:w="2633" w:type="dxa"/>
            <w:noWrap w:val="0"/>
            <w:vAlign w:val="center"/>
          </w:tcPr>
          <w:p w14:paraId="22F936DA">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项目负责人</w:t>
            </w:r>
          </w:p>
        </w:tc>
        <w:tc>
          <w:tcPr>
            <w:tcW w:w="2214" w:type="dxa"/>
            <w:noWrap w:val="0"/>
            <w:vAlign w:val="center"/>
          </w:tcPr>
          <w:p w14:paraId="1135E61C">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3.2</w:t>
            </w:r>
          </w:p>
        </w:tc>
        <w:tc>
          <w:tcPr>
            <w:tcW w:w="2423" w:type="dxa"/>
            <w:noWrap w:val="0"/>
            <w:vAlign w:val="center"/>
          </w:tcPr>
          <w:p w14:paraId="62ACD56C">
            <w:pPr>
              <w:pageBreakBefore w:val="0"/>
              <w:kinsoku/>
              <w:bidi w:val="0"/>
              <w:spacing w:line="440" w:lineRule="exact"/>
              <w:ind w:firstLine="0" w:firstLineChars="0"/>
              <w:rPr>
                <w:rFonts w:hint="eastAsia" w:ascii="仿宋_GB2312" w:hAnsi="仿宋_GB2312" w:eastAsia="仿宋_GB2312" w:cs="仿宋_GB2312"/>
                <w:iCs/>
                <w:sz w:val="32"/>
                <w:szCs w:val="32"/>
                <w:highlight w:val="none"/>
                <w:u w:val="single"/>
              </w:rPr>
            </w:pPr>
            <w:r>
              <w:rPr>
                <w:rFonts w:hint="eastAsia" w:ascii="仿宋_GB2312" w:hAnsi="仿宋_GB2312" w:eastAsia="仿宋_GB2312" w:cs="仿宋_GB2312"/>
                <w:iCs/>
                <w:sz w:val="32"/>
                <w:szCs w:val="32"/>
                <w:highlight w:val="none"/>
              </w:rPr>
              <w:t>姓名：</w:t>
            </w:r>
            <w:r>
              <w:rPr>
                <w:rFonts w:hint="eastAsia" w:ascii="仿宋_GB2312" w:hAnsi="仿宋_GB2312" w:eastAsia="仿宋_GB2312" w:cs="仿宋_GB2312"/>
                <w:iCs/>
                <w:sz w:val="32"/>
                <w:szCs w:val="32"/>
                <w:highlight w:val="none"/>
                <w:u w:val="single"/>
              </w:rPr>
              <w:t xml:space="preserve">           </w:t>
            </w:r>
          </w:p>
        </w:tc>
        <w:tc>
          <w:tcPr>
            <w:tcW w:w="1323" w:type="dxa"/>
            <w:noWrap w:val="0"/>
            <w:vAlign w:val="center"/>
          </w:tcPr>
          <w:p w14:paraId="73AF8F5E">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0FD9B7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1021" w:type="dxa"/>
            <w:noWrap w:val="0"/>
            <w:vAlign w:val="center"/>
          </w:tcPr>
          <w:p w14:paraId="5962577A">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2</w:t>
            </w:r>
          </w:p>
        </w:tc>
        <w:tc>
          <w:tcPr>
            <w:tcW w:w="2633" w:type="dxa"/>
            <w:noWrap w:val="0"/>
            <w:vAlign w:val="center"/>
          </w:tcPr>
          <w:p w14:paraId="0A353E10">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工期</w:t>
            </w:r>
          </w:p>
        </w:tc>
        <w:tc>
          <w:tcPr>
            <w:tcW w:w="2214" w:type="dxa"/>
            <w:noWrap w:val="0"/>
            <w:vAlign w:val="center"/>
          </w:tcPr>
          <w:p w14:paraId="2137F9E1">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rPr>
            </w:pPr>
            <w:r>
              <w:rPr>
                <w:rFonts w:hint="default" w:ascii="Times New Roman" w:hAnsi="Times New Roman" w:eastAsia="仿宋_GB2312" w:cs="Times New Roman"/>
                <w:iCs/>
                <w:sz w:val="32"/>
                <w:szCs w:val="32"/>
                <w:highlight w:val="none"/>
              </w:rPr>
              <w:t>1.1.4.3</w:t>
            </w:r>
          </w:p>
        </w:tc>
        <w:tc>
          <w:tcPr>
            <w:tcW w:w="2423" w:type="dxa"/>
            <w:noWrap w:val="0"/>
            <w:vAlign w:val="center"/>
          </w:tcPr>
          <w:p w14:paraId="19B8FDCF">
            <w:pPr>
              <w:pageBreakBefore w:val="0"/>
              <w:kinsoku/>
              <w:bidi w:val="0"/>
              <w:spacing w:line="440" w:lineRule="exact"/>
              <w:ind w:firstLine="0" w:firstLineChars="0"/>
              <w:rPr>
                <w:rFonts w:hint="eastAsia" w:ascii="仿宋_GB2312" w:hAnsi="仿宋_GB2312" w:eastAsia="仿宋_GB2312" w:cs="仿宋_GB2312"/>
                <w:iCs/>
                <w:sz w:val="32"/>
                <w:szCs w:val="32"/>
                <w:highlight w:val="none"/>
                <w:u w:val="single"/>
              </w:rPr>
            </w:pPr>
            <w:r>
              <w:rPr>
                <w:rFonts w:hint="eastAsia" w:ascii="仿宋_GB2312" w:hAnsi="仿宋_GB2312" w:eastAsia="仿宋_GB2312" w:cs="仿宋_GB2312"/>
                <w:iCs/>
                <w:sz w:val="32"/>
                <w:szCs w:val="32"/>
                <w:highlight w:val="none"/>
              </w:rPr>
              <w:t>天数：</w:t>
            </w:r>
            <w:r>
              <w:rPr>
                <w:rFonts w:hint="eastAsia" w:ascii="仿宋_GB2312" w:hAnsi="仿宋_GB2312" w:eastAsia="仿宋_GB2312" w:cs="仿宋_GB2312"/>
                <w:iCs/>
                <w:sz w:val="32"/>
                <w:szCs w:val="32"/>
                <w:highlight w:val="none"/>
                <w:u w:val="single"/>
              </w:rPr>
              <w:t xml:space="preserve"> </w:t>
            </w:r>
            <w:r>
              <w:rPr>
                <w:rFonts w:hint="eastAsia" w:ascii="仿宋_GB2312" w:hAnsi="仿宋_GB2312" w:eastAsia="仿宋_GB2312" w:cs="仿宋_GB2312"/>
                <w:iCs/>
                <w:sz w:val="32"/>
                <w:szCs w:val="32"/>
                <w:highlight w:val="none"/>
                <w:u w:val="single"/>
                <w:lang w:val="en-US" w:eastAsia="zh-CN"/>
              </w:rPr>
              <w:t xml:space="preserve"> </w:t>
            </w:r>
            <w:r>
              <w:rPr>
                <w:rFonts w:hint="eastAsia" w:ascii="仿宋_GB2312" w:hAnsi="仿宋_GB2312" w:eastAsia="仿宋_GB2312" w:cs="仿宋_GB2312"/>
                <w:iCs/>
                <w:sz w:val="32"/>
                <w:szCs w:val="32"/>
                <w:highlight w:val="none"/>
              </w:rPr>
              <w:t>日历天</w:t>
            </w:r>
          </w:p>
        </w:tc>
        <w:tc>
          <w:tcPr>
            <w:tcW w:w="1323" w:type="dxa"/>
            <w:noWrap w:val="0"/>
            <w:vAlign w:val="center"/>
          </w:tcPr>
          <w:p w14:paraId="051872C2">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0A556B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jc w:val="center"/>
        </w:trPr>
        <w:tc>
          <w:tcPr>
            <w:tcW w:w="1021" w:type="dxa"/>
            <w:noWrap w:val="0"/>
            <w:vAlign w:val="center"/>
          </w:tcPr>
          <w:p w14:paraId="7532F0F2">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3</w:t>
            </w:r>
          </w:p>
        </w:tc>
        <w:tc>
          <w:tcPr>
            <w:tcW w:w="2633" w:type="dxa"/>
            <w:noWrap w:val="0"/>
            <w:vAlign w:val="center"/>
          </w:tcPr>
          <w:p w14:paraId="628B01A7">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承包人履约担保金额</w:t>
            </w:r>
          </w:p>
        </w:tc>
        <w:tc>
          <w:tcPr>
            <w:tcW w:w="2214" w:type="dxa"/>
            <w:noWrap w:val="0"/>
            <w:vAlign w:val="center"/>
          </w:tcPr>
          <w:p w14:paraId="4748F9AD">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3.7</w:t>
            </w:r>
          </w:p>
        </w:tc>
        <w:tc>
          <w:tcPr>
            <w:tcW w:w="2423" w:type="dxa"/>
            <w:noWrap w:val="0"/>
            <w:vAlign w:val="center"/>
          </w:tcPr>
          <w:p w14:paraId="11611EA0">
            <w:pPr>
              <w:pageBreakBefore w:val="0"/>
              <w:kinsoku/>
              <w:bidi w:val="0"/>
              <w:spacing w:line="440" w:lineRule="exact"/>
              <w:ind w:firstLine="0" w:firstLineChars="0"/>
              <w:rPr>
                <w:rFonts w:hint="eastAsia" w:ascii="仿宋_GB2312" w:hAnsi="仿宋_GB2312" w:eastAsia="仿宋_GB2312" w:cs="仿宋_GB2312"/>
                <w:iCs/>
                <w:sz w:val="32"/>
                <w:szCs w:val="32"/>
                <w:highlight w:val="none"/>
                <w:u w:val="single"/>
                <w:lang w:val="en-US" w:eastAsia="zh-CN"/>
              </w:rPr>
            </w:pPr>
            <w:r>
              <w:rPr>
                <w:rFonts w:hint="eastAsia" w:ascii="仿宋_GB2312" w:hAnsi="仿宋_GB2312" w:eastAsia="仿宋_GB2312" w:cs="仿宋_GB2312"/>
                <w:iCs/>
                <w:sz w:val="32"/>
                <w:szCs w:val="32"/>
                <w:highlight w:val="none"/>
                <w:u w:val="none"/>
                <w:lang w:val="en-US" w:eastAsia="zh-CN"/>
              </w:rPr>
              <w:t>中标金额的</w:t>
            </w:r>
            <w:r>
              <w:rPr>
                <w:rFonts w:hint="eastAsia" w:ascii="仿宋_GB2312" w:hAnsi="仿宋_GB2312" w:eastAsia="仿宋_GB2312" w:cs="仿宋_GB2312"/>
                <w:iCs/>
                <w:sz w:val="32"/>
                <w:szCs w:val="32"/>
                <w:highlight w:val="none"/>
                <w:u w:val="single"/>
                <w:lang w:val="en-US" w:eastAsia="zh-CN"/>
              </w:rPr>
              <w:t xml:space="preserve">  </w:t>
            </w:r>
            <w:r>
              <w:rPr>
                <w:rFonts w:hint="default" w:ascii="Times New Roman" w:hAnsi="Times New Roman" w:eastAsia="仿宋_GB2312" w:cs="Times New Roman"/>
                <w:iCs/>
                <w:sz w:val="32"/>
                <w:szCs w:val="32"/>
                <w:highlight w:val="none"/>
                <w:u w:val="none"/>
                <w:lang w:val="en-US" w:eastAsia="zh-CN"/>
              </w:rPr>
              <w:t>%</w:t>
            </w:r>
          </w:p>
        </w:tc>
        <w:tc>
          <w:tcPr>
            <w:tcW w:w="1323" w:type="dxa"/>
            <w:noWrap w:val="0"/>
            <w:vAlign w:val="center"/>
          </w:tcPr>
          <w:p w14:paraId="01C20293">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1F2618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4" w:hRule="atLeast"/>
          <w:jc w:val="center"/>
        </w:trPr>
        <w:tc>
          <w:tcPr>
            <w:tcW w:w="1021" w:type="dxa"/>
            <w:noWrap w:val="0"/>
            <w:vAlign w:val="center"/>
          </w:tcPr>
          <w:p w14:paraId="714FBB79">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4</w:t>
            </w:r>
          </w:p>
        </w:tc>
        <w:tc>
          <w:tcPr>
            <w:tcW w:w="2633" w:type="dxa"/>
            <w:noWrap w:val="0"/>
            <w:vAlign w:val="center"/>
          </w:tcPr>
          <w:p w14:paraId="7A267254">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分包</w:t>
            </w:r>
          </w:p>
        </w:tc>
        <w:tc>
          <w:tcPr>
            <w:tcW w:w="2214" w:type="dxa"/>
            <w:noWrap w:val="0"/>
            <w:vAlign w:val="center"/>
          </w:tcPr>
          <w:p w14:paraId="032B01FC">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3.5</w:t>
            </w:r>
          </w:p>
        </w:tc>
        <w:tc>
          <w:tcPr>
            <w:tcW w:w="2423" w:type="dxa"/>
            <w:noWrap w:val="0"/>
            <w:vAlign w:val="center"/>
          </w:tcPr>
          <w:p w14:paraId="0825323D">
            <w:pPr>
              <w:pageBreakBefore w:val="0"/>
              <w:kinsoku/>
              <w:bidi w:val="0"/>
              <w:spacing w:line="440" w:lineRule="exact"/>
              <w:ind w:firstLine="0" w:firstLineChars="0"/>
              <w:rPr>
                <w:rFonts w:hint="eastAsia" w:ascii="仿宋_GB2312" w:hAnsi="仿宋_GB2312" w:eastAsia="仿宋_GB2312" w:cs="仿宋_GB2312"/>
                <w:iCs/>
                <w:sz w:val="32"/>
                <w:szCs w:val="32"/>
                <w:highlight w:val="none"/>
              </w:rPr>
            </w:pPr>
          </w:p>
        </w:tc>
        <w:tc>
          <w:tcPr>
            <w:tcW w:w="1323" w:type="dxa"/>
            <w:noWrap w:val="0"/>
            <w:vAlign w:val="center"/>
          </w:tcPr>
          <w:p w14:paraId="07390AAC">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7F049B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3" w:hRule="atLeast"/>
          <w:jc w:val="center"/>
        </w:trPr>
        <w:tc>
          <w:tcPr>
            <w:tcW w:w="1021" w:type="dxa"/>
            <w:noWrap w:val="0"/>
            <w:vAlign w:val="center"/>
          </w:tcPr>
          <w:p w14:paraId="04600111">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5</w:t>
            </w:r>
          </w:p>
        </w:tc>
        <w:tc>
          <w:tcPr>
            <w:tcW w:w="2633" w:type="dxa"/>
            <w:noWrap w:val="0"/>
            <w:vAlign w:val="center"/>
          </w:tcPr>
          <w:p w14:paraId="32AC8D8F">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逾期竣工违约金</w:t>
            </w:r>
          </w:p>
        </w:tc>
        <w:tc>
          <w:tcPr>
            <w:tcW w:w="2214" w:type="dxa"/>
            <w:noWrap w:val="0"/>
            <w:vAlign w:val="center"/>
          </w:tcPr>
          <w:p w14:paraId="1F1F1396">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16.2</w:t>
            </w:r>
          </w:p>
        </w:tc>
        <w:tc>
          <w:tcPr>
            <w:tcW w:w="2423" w:type="dxa"/>
            <w:noWrap w:val="0"/>
            <w:vAlign w:val="center"/>
          </w:tcPr>
          <w:p w14:paraId="73850961">
            <w:pPr>
              <w:pageBreakBefore w:val="0"/>
              <w:kinsoku/>
              <w:bidi w:val="0"/>
              <w:spacing w:line="440" w:lineRule="exact"/>
              <w:ind w:firstLine="0" w:firstLineChars="0"/>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u w:val="single"/>
              </w:rPr>
              <w:t xml:space="preserve">     </w:t>
            </w:r>
            <w:r>
              <w:rPr>
                <w:rFonts w:hint="eastAsia" w:ascii="仿宋_GB2312" w:hAnsi="仿宋_GB2312" w:eastAsia="仿宋_GB2312" w:cs="仿宋_GB2312"/>
                <w:iCs/>
                <w:sz w:val="32"/>
                <w:szCs w:val="32"/>
                <w:highlight w:val="none"/>
              </w:rPr>
              <w:t>元/天</w:t>
            </w:r>
          </w:p>
        </w:tc>
        <w:tc>
          <w:tcPr>
            <w:tcW w:w="1323" w:type="dxa"/>
            <w:noWrap w:val="0"/>
            <w:vAlign w:val="center"/>
          </w:tcPr>
          <w:p w14:paraId="45DF349F">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35F092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 w:hRule="atLeast"/>
          <w:jc w:val="center"/>
        </w:trPr>
        <w:tc>
          <w:tcPr>
            <w:tcW w:w="1021" w:type="dxa"/>
            <w:noWrap w:val="0"/>
            <w:vAlign w:val="center"/>
          </w:tcPr>
          <w:p w14:paraId="0728A091">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6</w:t>
            </w:r>
          </w:p>
        </w:tc>
        <w:tc>
          <w:tcPr>
            <w:tcW w:w="2633" w:type="dxa"/>
            <w:noWrap w:val="0"/>
            <w:vAlign w:val="center"/>
          </w:tcPr>
          <w:p w14:paraId="3D2DE644">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逾期竣工违约金</w:t>
            </w:r>
          </w:p>
          <w:p w14:paraId="127CC369">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最高限额</w:t>
            </w:r>
          </w:p>
        </w:tc>
        <w:tc>
          <w:tcPr>
            <w:tcW w:w="2214" w:type="dxa"/>
            <w:noWrap w:val="0"/>
            <w:vAlign w:val="center"/>
          </w:tcPr>
          <w:p w14:paraId="64E31B4E">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rPr>
            </w:pPr>
            <w:r>
              <w:rPr>
                <w:rFonts w:hint="default" w:ascii="Times New Roman" w:hAnsi="Times New Roman" w:eastAsia="仿宋_GB2312" w:cs="Times New Roman"/>
                <w:iCs/>
                <w:sz w:val="32"/>
                <w:szCs w:val="32"/>
                <w:highlight w:val="none"/>
                <w:lang w:val="en-US" w:eastAsia="zh-CN"/>
              </w:rPr>
              <w:t>16.2</w:t>
            </w:r>
          </w:p>
        </w:tc>
        <w:tc>
          <w:tcPr>
            <w:tcW w:w="2423" w:type="dxa"/>
            <w:noWrap w:val="0"/>
            <w:vAlign w:val="center"/>
          </w:tcPr>
          <w:p w14:paraId="3BAA0DA6">
            <w:pPr>
              <w:pageBreakBefore w:val="0"/>
              <w:kinsoku/>
              <w:bidi w:val="0"/>
              <w:spacing w:line="440" w:lineRule="exact"/>
              <w:ind w:firstLine="0" w:firstLineChars="0"/>
              <w:rPr>
                <w:rFonts w:hint="eastAsia" w:ascii="仿宋_GB2312" w:hAnsi="仿宋_GB2312" w:eastAsia="仿宋_GB2312" w:cs="仿宋_GB2312"/>
                <w:iCs/>
                <w:sz w:val="32"/>
                <w:szCs w:val="32"/>
                <w:highlight w:val="none"/>
                <w:u w:val="single"/>
              </w:rPr>
            </w:pPr>
            <w:r>
              <w:rPr>
                <w:rFonts w:hint="eastAsia" w:ascii="仿宋_GB2312" w:hAnsi="仿宋_GB2312" w:eastAsia="仿宋_GB2312" w:cs="仿宋_GB2312"/>
                <w:iCs/>
                <w:sz w:val="32"/>
                <w:szCs w:val="32"/>
                <w:highlight w:val="none"/>
                <w:u w:val="single"/>
              </w:rPr>
              <w:t xml:space="preserve">            </w:t>
            </w:r>
          </w:p>
        </w:tc>
        <w:tc>
          <w:tcPr>
            <w:tcW w:w="1323" w:type="dxa"/>
            <w:noWrap w:val="0"/>
            <w:vAlign w:val="center"/>
          </w:tcPr>
          <w:p w14:paraId="7C93913D">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59EEE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3" w:hRule="atLeast"/>
          <w:jc w:val="center"/>
        </w:trPr>
        <w:tc>
          <w:tcPr>
            <w:tcW w:w="1021" w:type="dxa"/>
            <w:noWrap w:val="0"/>
            <w:vAlign w:val="center"/>
          </w:tcPr>
          <w:p w14:paraId="256FF6C8">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7</w:t>
            </w:r>
          </w:p>
        </w:tc>
        <w:tc>
          <w:tcPr>
            <w:tcW w:w="2633" w:type="dxa"/>
            <w:noWrap w:val="0"/>
            <w:vAlign w:val="center"/>
          </w:tcPr>
          <w:p w14:paraId="27A5BF12">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质量标准</w:t>
            </w:r>
          </w:p>
        </w:tc>
        <w:tc>
          <w:tcPr>
            <w:tcW w:w="2214" w:type="dxa"/>
            <w:noWrap w:val="0"/>
            <w:vAlign w:val="center"/>
          </w:tcPr>
          <w:p w14:paraId="1638FF0C">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5</w:t>
            </w:r>
          </w:p>
        </w:tc>
        <w:tc>
          <w:tcPr>
            <w:tcW w:w="2423" w:type="dxa"/>
            <w:noWrap w:val="0"/>
            <w:vAlign w:val="center"/>
          </w:tcPr>
          <w:p w14:paraId="61FA6C93">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c>
          <w:tcPr>
            <w:tcW w:w="1323" w:type="dxa"/>
            <w:noWrap w:val="0"/>
            <w:vAlign w:val="center"/>
          </w:tcPr>
          <w:p w14:paraId="1411E898">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32851A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021" w:type="dxa"/>
            <w:noWrap w:val="0"/>
            <w:vAlign w:val="center"/>
          </w:tcPr>
          <w:p w14:paraId="175040F2">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8</w:t>
            </w:r>
          </w:p>
        </w:tc>
        <w:tc>
          <w:tcPr>
            <w:tcW w:w="2633" w:type="dxa"/>
            <w:noWrap w:val="0"/>
            <w:vAlign w:val="center"/>
          </w:tcPr>
          <w:p w14:paraId="7062F6CB">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价格调整的差额计算</w:t>
            </w:r>
          </w:p>
        </w:tc>
        <w:tc>
          <w:tcPr>
            <w:tcW w:w="2214" w:type="dxa"/>
            <w:noWrap w:val="0"/>
            <w:vAlign w:val="center"/>
          </w:tcPr>
          <w:p w14:paraId="2E2DD697">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rPr>
            </w:pPr>
          </w:p>
        </w:tc>
        <w:tc>
          <w:tcPr>
            <w:tcW w:w="2423" w:type="dxa"/>
            <w:noWrap w:val="0"/>
            <w:vAlign w:val="center"/>
          </w:tcPr>
          <w:p w14:paraId="7D4DD773">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见价格指数权重表</w:t>
            </w:r>
          </w:p>
        </w:tc>
        <w:tc>
          <w:tcPr>
            <w:tcW w:w="1323" w:type="dxa"/>
            <w:noWrap w:val="0"/>
            <w:vAlign w:val="center"/>
          </w:tcPr>
          <w:p w14:paraId="33946DCF">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6D8470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4" w:hRule="atLeast"/>
          <w:jc w:val="center"/>
        </w:trPr>
        <w:tc>
          <w:tcPr>
            <w:tcW w:w="1021" w:type="dxa"/>
            <w:noWrap w:val="0"/>
            <w:vAlign w:val="center"/>
          </w:tcPr>
          <w:p w14:paraId="596EDBFD">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9</w:t>
            </w:r>
          </w:p>
        </w:tc>
        <w:tc>
          <w:tcPr>
            <w:tcW w:w="2633" w:type="dxa"/>
            <w:noWrap w:val="0"/>
            <w:vAlign w:val="center"/>
          </w:tcPr>
          <w:p w14:paraId="3F099F5F">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预付款额度</w:t>
            </w:r>
          </w:p>
        </w:tc>
        <w:tc>
          <w:tcPr>
            <w:tcW w:w="2214" w:type="dxa"/>
            <w:noWrap w:val="0"/>
            <w:vAlign w:val="center"/>
          </w:tcPr>
          <w:p w14:paraId="48392669">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12.2.1</w:t>
            </w:r>
          </w:p>
        </w:tc>
        <w:tc>
          <w:tcPr>
            <w:tcW w:w="2423" w:type="dxa"/>
            <w:noWrap w:val="0"/>
            <w:vAlign w:val="center"/>
          </w:tcPr>
          <w:p w14:paraId="5E2BFB87">
            <w:pPr>
              <w:pageBreakBefore w:val="0"/>
              <w:kinsoku/>
              <w:bidi w:val="0"/>
              <w:spacing w:line="440" w:lineRule="exact"/>
              <w:ind w:firstLine="0" w:firstLineChars="0"/>
              <w:rPr>
                <w:rFonts w:hint="eastAsia" w:ascii="仿宋_GB2312" w:hAnsi="仿宋_GB2312" w:eastAsia="仿宋_GB2312" w:cs="仿宋_GB2312"/>
                <w:iCs/>
                <w:sz w:val="32"/>
                <w:szCs w:val="32"/>
                <w:highlight w:val="none"/>
              </w:rPr>
            </w:pPr>
          </w:p>
        </w:tc>
        <w:tc>
          <w:tcPr>
            <w:tcW w:w="1323" w:type="dxa"/>
            <w:noWrap w:val="0"/>
            <w:vAlign w:val="center"/>
          </w:tcPr>
          <w:p w14:paraId="5A98A8CE">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7DF486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1021" w:type="dxa"/>
            <w:noWrap w:val="0"/>
            <w:vAlign w:val="center"/>
          </w:tcPr>
          <w:p w14:paraId="793F009C">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10</w:t>
            </w:r>
          </w:p>
        </w:tc>
        <w:tc>
          <w:tcPr>
            <w:tcW w:w="2633" w:type="dxa"/>
            <w:noWrap w:val="0"/>
            <w:vAlign w:val="center"/>
          </w:tcPr>
          <w:p w14:paraId="6F5EE76B">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预付款保函金额</w:t>
            </w:r>
          </w:p>
        </w:tc>
        <w:tc>
          <w:tcPr>
            <w:tcW w:w="2214" w:type="dxa"/>
            <w:noWrap w:val="0"/>
            <w:vAlign w:val="center"/>
          </w:tcPr>
          <w:p w14:paraId="3C5E06D3">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12.2.2</w:t>
            </w:r>
          </w:p>
        </w:tc>
        <w:tc>
          <w:tcPr>
            <w:tcW w:w="2423" w:type="dxa"/>
            <w:noWrap w:val="0"/>
            <w:vAlign w:val="center"/>
          </w:tcPr>
          <w:p w14:paraId="6ACE1410">
            <w:pPr>
              <w:pageBreakBefore w:val="0"/>
              <w:kinsoku/>
              <w:bidi w:val="0"/>
              <w:spacing w:line="440" w:lineRule="exact"/>
              <w:ind w:firstLine="0" w:firstLineChars="0"/>
              <w:rPr>
                <w:rFonts w:hint="eastAsia" w:ascii="仿宋_GB2312" w:hAnsi="仿宋_GB2312" w:eastAsia="仿宋_GB2312" w:cs="仿宋_GB2312"/>
                <w:iCs/>
                <w:sz w:val="32"/>
                <w:szCs w:val="32"/>
                <w:highlight w:val="none"/>
              </w:rPr>
            </w:pPr>
          </w:p>
        </w:tc>
        <w:tc>
          <w:tcPr>
            <w:tcW w:w="1323" w:type="dxa"/>
            <w:noWrap w:val="0"/>
            <w:vAlign w:val="center"/>
          </w:tcPr>
          <w:p w14:paraId="3F495956">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3BC0D7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 w:hRule="atLeast"/>
          <w:jc w:val="center"/>
        </w:trPr>
        <w:tc>
          <w:tcPr>
            <w:tcW w:w="1021" w:type="dxa"/>
            <w:noWrap w:val="0"/>
            <w:vAlign w:val="center"/>
          </w:tcPr>
          <w:p w14:paraId="50BE930F">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11</w:t>
            </w:r>
          </w:p>
        </w:tc>
        <w:tc>
          <w:tcPr>
            <w:tcW w:w="2633" w:type="dxa"/>
            <w:noWrap w:val="0"/>
            <w:vAlign w:val="center"/>
          </w:tcPr>
          <w:p w14:paraId="6EF65791">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质量保证金扣留百分比</w:t>
            </w:r>
          </w:p>
        </w:tc>
        <w:tc>
          <w:tcPr>
            <w:tcW w:w="2214" w:type="dxa"/>
            <w:noWrap w:val="0"/>
            <w:vAlign w:val="center"/>
          </w:tcPr>
          <w:p w14:paraId="4DFCE447">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15.3.2</w:t>
            </w:r>
          </w:p>
        </w:tc>
        <w:tc>
          <w:tcPr>
            <w:tcW w:w="2423" w:type="dxa"/>
            <w:noWrap w:val="0"/>
            <w:vAlign w:val="center"/>
          </w:tcPr>
          <w:p w14:paraId="0A5EDAE6">
            <w:pPr>
              <w:pageBreakBefore w:val="0"/>
              <w:kinsoku/>
              <w:bidi w:val="0"/>
              <w:spacing w:line="440" w:lineRule="exact"/>
              <w:ind w:firstLine="1280" w:firstLineChars="400"/>
              <w:rPr>
                <w:rFonts w:hint="eastAsia" w:ascii="仿宋_GB2312" w:hAnsi="仿宋_GB2312" w:eastAsia="仿宋_GB2312" w:cs="仿宋_GB2312"/>
                <w:iCs/>
                <w:sz w:val="32"/>
                <w:szCs w:val="32"/>
                <w:highlight w:val="none"/>
              </w:rPr>
            </w:pPr>
          </w:p>
        </w:tc>
        <w:tc>
          <w:tcPr>
            <w:tcW w:w="1323" w:type="dxa"/>
            <w:noWrap w:val="0"/>
            <w:vAlign w:val="center"/>
          </w:tcPr>
          <w:p w14:paraId="75C0ECC0">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618E20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 w:hRule="atLeast"/>
          <w:jc w:val="center"/>
        </w:trPr>
        <w:tc>
          <w:tcPr>
            <w:tcW w:w="1021" w:type="dxa"/>
            <w:noWrap w:val="0"/>
            <w:vAlign w:val="center"/>
          </w:tcPr>
          <w:p w14:paraId="3ACE6312">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12</w:t>
            </w:r>
          </w:p>
        </w:tc>
        <w:tc>
          <w:tcPr>
            <w:tcW w:w="2633" w:type="dxa"/>
            <w:noWrap w:val="0"/>
            <w:vAlign w:val="center"/>
          </w:tcPr>
          <w:p w14:paraId="3FC6061C">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质量保证金额度</w:t>
            </w:r>
          </w:p>
        </w:tc>
        <w:tc>
          <w:tcPr>
            <w:tcW w:w="2214" w:type="dxa"/>
            <w:noWrap w:val="0"/>
            <w:vAlign w:val="center"/>
          </w:tcPr>
          <w:p w14:paraId="481DBE8B">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15.3</w:t>
            </w:r>
          </w:p>
        </w:tc>
        <w:tc>
          <w:tcPr>
            <w:tcW w:w="2423" w:type="dxa"/>
            <w:noWrap w:val="0"/>
            <w:vAlign w:val="center"/>
          </w:tcPr>
          <w:p w14:paraId="4C1D93A6">
            <w:pPr>
              <w:pageBreakBefore w:val="0"/>
              <w:kinsoku/>
              <w:bidi w:val="0"/>
              <w:spacing w:line="440" w:lineRule="exact"/>
              <w:ind w:firstLine="0" w:firstLineChars="0"/>
              <w:rPr>
                <w:rFonts w:hint="eastAsia" w:ascii="仿宋_GB2312" w:hAnsi="仿宋_GB2312" w:eastAsia="仿宋_GB2312" w:cs="仿宋_GB2312"/>
                <w:iCs/>
                <w:sz w:val="32"/>
                <w:szCs w:val="32"/>
                <w:highlight w:val="none"/>
              </w:rPr>
            </w:pPr>
          </w:p>
        </w:tc>
        <w:tc>
          <w:tcPr>
            <w:tcW w:w="1323" w:type="dxa"/>
            <w:noWrap w:val="0"/>
            <w:vAlign w:val="center"/>
          </w:tcPr>
          <w:p w14:paraId="71B30AF3">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5F91F8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1021" w:type="dxa"/>
            <w:noWrap w:val="0"/>
            <w:vAlign w:val="center"/>
          </w:tcPr>
          <w:p w14:paraId="2C677DD0">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2633" w:type="dxa"/>
            <w:noWrap w:val="0"/>
            <w:vAlign w:val="center"/>
          </w:tcPr>
          <w:p w14:paraId="19616548">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2214" w:type="dxa"/>
            <w:noWrap w:val="0"/>
            <w:vAlign w:val="center"/>
          </w:tcPr>
          <w:p w14:paraId="4CE150C6">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2423" w:type="dxa"/>
            <w:noWrap w:val="0"/>
            <w:vAlign w:val="center"/>
          </w:tcPr>
          <w:p w14:paraId="7EA32074">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323" w:type="dxa"/>
            <w:noWrap w:val="0"/>
            <w:vAlign w:val="center"/>
          </w:tcPr>
          <w:p w14:paraId="4CADEFA5">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4D3F5D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1021" w:type="dxa"/>
            <w:noWrap w:val="0"/>
            <w:vAlign w:val="center"/>
          </w:tcPr>
          <w:p w14:paraId="331B48A9">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w:t>
            </w:r>
          </w:p>
        </w:tc>
        <w:tc>
          <w:tcPr>
            <w:tcW w:w="2633" w:type="dxa"/>
            <w:noWrap w:val="0"/>
            <w:vAlign w:val="center"/>
          </w:tcPr>
          <w:p w14:paraId="2A4DA052">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w:t>
            </w:r>
          </w:p>
        </w:tc>
        <w:tc>
          <w:tcPr>
            <w:tcW w:w="2214" w:type="dxa"/>
            <w:noWrap w:val="0"/>
            <w:vAlign w:val="center"/>
          </w:tcPr>
          <w:p w14:paraId="5C1E72F2">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2423" w:type="dxa"/>
            <w:noWrap w:val="0"/>
            <w:vAlign w:val="center"/>
          </w:tcPr>
          <w:p w14:paraId="2FD0747F">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323" w:type="dxa"/>
            <w:noWrap w:val="0"/>
            <w:vAlign w:val="center"/>
          </w:tcPr>
          <w:p w14:paraId="69A1034D">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57DCE9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1" w:hRule="atLeast"/>
          <w:jc w:val="center"/>
        </w:trPr>
        <w:tc>
          <w:tcPr>
            <w:tcW w:w="9614" w:type="dxa"/>
            <w:gridSpan w:val="5"/>
            <w:noWrap w:val="0"/>
            <w:vAlign w:val="center"/>
          </w:tcPr>
          <w:p w14:paraId="5C18AB39">
            <w:pPr>
              <w:pageBreakBefore w:val="0"/>
              <w:kinsoku/>
              <w:bidi w:val="0"/>
              <w:spacing w:line="440" w:lineRule="exact"/>
              <w:ind w:firstLine="0" w:firstLineChars="0"/>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28"/>
                <w:szCs w:val="28"/>
                <w:highlight w:val="none"/>
              </w:rPr>
              <w:t>备注：投标人在响应招标文件中规定的实质性要求和条件的基础上，可做出其他有利于招标人的承诺。此类承诺可在本表中予以补充填写。</w:t>
            </w:r>
          </w:p>
        </w:tc>
      </w:tr>
    </w:tbl>
    <w:p w14:paraId="186EA9B9">
      <w:pPr>
        <w:pageBreakBefore w:val="0"/>
        <w:kinsoku/>
        <w:bidi w:val="0"/>
        <w:spacing w:line="440" w:lineRule="exact"/>
        <w:ind w:firstLine="0" w:firstLineChars="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rPr>
        <w:t>　　　 　　　</w:t>
      </w:r>
      <w:r>
        <w:rPr>
          <w:rFonts w:hint="eastAsia" w:ascii="仿宋_GB2312" w:hAnsi="仿宋_GB2312" w:eastAsia="仿宋_GB2312" w:cs="仿宋_GB2312"/>
          <w:sz w:val="32"/>
          <w:szCs w:val="32"/>
          <w:highlight w:val="none"/>
          <w:lang w:val="en-US" w:eastAsia="zh-CN"/>
        </w:rPr>
        <w:t xml:space="preserve"> </w:t>
      </w:r>
    </w:p>
    <w:p w14:paraId="1BBF5E3B">
      <w:pPr>
        <w:pageBreakBefore w:val="0"/>
        <w:kinsoku/>
        <w:bidi w:val="0"/>
        <w:spacing w:line="440" w:lineRule="exact"/>
        <w:ind w:firstLine="0" w:firstLineChars="0"/>
        <w:jc w:val="right"/>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投 标 人：</w:t>
      </w:r>
      <w:r>
        <w:rPr>
          <w:rFonts w:hint="eastAsia" w:ascii="仿宋_GB2312" w:hAnsi="仿宋_GB2312" w:eastAsia="仿宋_GB2312" w:cs="仿宋_GB2312"/>
          <w:sz w:val="32"/>
          <w:szCs w:val="32"/>
          <w:highlight w:val="none"/>
          <w:u w:val="single"/>
        </w:rPr>
        <w:t xml:space="preserve">           </w:t>
      </w:r>
      <w:r>
        <w:rPr>
          <w:rFonts w:hint="eastAsia" w:ascii="仿宋_GB2312" w:hAnsi="仿宋_GB2312" w:eastAsia="仿宋_GB2312" w:cs="仿宋_GB2312"/>
          <w:sz w:val="32"/>
          <w:szCs w:val="32"/>
          <w:highlight w:val="none"/>
          <w:u w:val="single"/>
          <w:lang w:val="en-US" w:eastAsia="zh-CN"/>
        </w:rPr>
        <w:t xml:space="preserve"> </w:t>
      </w:r>
      <w:r>
        <w:rPr>
          <w:rFonts w:hint="eastAsia" w:ascii="仿宋_GB2312" w:hAnsi="仿宋_GB2312" w:eastAsia="仿宋_GB2312" w:cs="仿宋_GB2312"/>
          <w:sz w:val="32"/>
          <w:szCs w:val="32"/>
          <w:highlight w:val="none"/>
          <w:u w:val="single"/>
        </w:rPr>
        <w:t xml:space="preserve"> </w:t>
      </w:r>
      <w:r>
        <w:rPr>
          <w:rFonts w:hint="eastAsia" w:ascii="仿宋_GB2312" w:hAnsi="仿宋_GB2312" w:eastAsia="仿宋_GB2312" w:cs="仿宋_GB2312"/>
          <w:sz w:val="32"/>
          <w:szCs w:val="32"/>
          <w:highlight w:val="none"/>
          <w:u w:val="single"/>
          <w:lang w:val="en-US" w:eastAsia="zh-CN"/>
        </w:rPr>
        <w:t xml:space="preserve">    </w:t>
      </w:r>
      <w:r>
        <w:rPr>
          <w:rFonts w:hint="eastAsia" w:ascii="仿宋_GB2312" w:hAnsi="仿宋_GB2312" w:eastAsia="仿宋_GB2312" w:cs="仿宋_GB2312"/>
          <w:sz w:val="32"/>
          <w:szCs w:val="32"/>
          <w:highlight w:val="none"/>
          <w:u w:val="single"/>
        </w:rPr>
        <w:t xml:space="preserve">         </w:t>
      </w:r>
      <w:r>
        <w:rPr>
          <w:rFonts w:hint="eastAsia" w:ascii="仿宋_GB2312" w:hAnsi="仿宋_GB2312" w:eastAsia="仿宋_GB2312" w:cs="仿宋_GB2312"/>
          <w:sz w:val="32"/>
          <w:szCs w:val="32"/>
          <w:highlight w:val="none"/>
        </w:rPr>
        <w:t xml:space="preserve">（盖单位章）   </w:t>
      </w:r>
    </w:p>
    <w:p w14:paraId="3B51046F">
      <w:pPr>
        <w:pageBreakBefore w:val="0"/>
        <w:kinsoku/>
        <w:bidi w:val="0"/>
        <w:spacing w:line="440" w:lineRule="exact"/>
        <w:ind w:firstLine="0" w:firstLineChars="0"/>
        <w:jc w:val="right"/>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法定代表人：</w:t>
      </w:r>
      <w:r>
        <w:rPr>
          <w:rFonts w:hint="eastAsia" w:ascii="仿宋_GB2312" w:hAnsi="仿宋_GB2312" w:eastAsia="仿宋_GB2312" w:cs="仿宋_GB2312"/>
          <w:sz w:val="32"/>
          <w:szCs w:val="32"/>
          <w:highlight w:val="none"/>
          <w:u w:val="single"/>
        </w:rPr>
        <w:t xml:space="preserve">          </w:t>
      </w:r>
      <w:r>
        <w:rPr>
          <w:rFonts w:hint="eastAsia" w:ascii="仿宋_GB2312" w:hAnsi="仿宋_GB2312" w:eastAsia="仿宋_GB2312" w:cs="仿宋_GB2312"/>
          <w:sz w:val="32"/>
          <w:szCs w:val="32"/>
          <w:highlight w:val="none"/>
          <w:u w:val="single"/>
          <w:lang w:val="en-US" w:eastAsia="zh-CN"/>
        </w:rPr>
        <w:t xml:space="preserve">       </w:t>
      </w:r>
      <w:r>
        <w:rPr>
          <w:rFonts w:hint="eastAsia" w:ascii="仿宋_GB2312" w:hAnsi="仿宋_GB2312" w:eastAsia="仿宋_GB2312" w:cs="仿宋_GB2312"/>
          <w:sz w:val="32"/>
          <w:szCs w:val="32"/>
          <w:highlight w:val="none"/>
          <w:u w:val="single"/>
        </w:rPr>
        <w:t xml:space="preserve">     </w:t>
      </w:r>
      <w:r>
        <w:rPr>
          <w:rFonts w:hint="eastAsia" w:ascii="仿宋_GB2312" w:hAnsi="仿宋_GB2312" w:eastAsia="仿宋_GB2312" w:cs="仿宋_GB2312"/>
          <w:sz w:val="32"/>
          <w:szCs w:val="32"/>
          <w:highlight w:val="none"/>
        </w:rPr>
        <w:t>（</w:t>
      </w:r>
      <w:r>
        <w:rPr>
          <w:rFonts w:hint="eastAsia" w:ascii="仿宋_GB2312" w:hAnsi="仿宋_GB2312" w:eastAsia="仿宋_GB2312" w:cs="仿宋_GB2312"/>
          <w:sz w:val="32"/>
          <w:szCs w:val="32"/>
          <w:highlight w:val="none"/>
          <w:lang w:val="en-US" w:eastAsia="zh-CN"/>
        </w:rPr>
        <w:t>签字或</w:t>
      </w:r>
      <w:r>
        <w:rPr>
          <w:rFonts w:hint="eastAsia" w:ascii="仿宋_GB2312" w:hAnsi="仿宋_GB2312" w:eastAsia="仿宋_GB2312" w:cs="仿宋_GB2312"/>
          <w:sz w:val="32"/>
          <w:szCs w:val="32"/>
          <w:highlight w:val="none"/>
        </w:rPr>
        <w:t>盖章）</w:t>
      </w:r>
    </w:p>
    <w:p w14:paraId="54C668ED">
      <w:pPr>
        <w:pageBreakBefore w:val="0"/>
        <w:kinsoku/>
        <w:bidi w:val="0"/>
        <w:spacing w:line="440" w:lineRule="exact"/>
        <w:ind w:firstLine="0" w:firstLineChars="0"/>
        <w:jc w:val="right"/>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u w:val="single"/>
        </w:rPr>
        <w:t xml:space="preserve">         </w:t>
      </w:r>
      <w:r>
        <w:rPr>
          <w:rFonts w:hint="eastAsia" w:ascii="仿宋_GB2312" w:hAnsi="仿宋_GB2312" w:eastAsia="仿宋_GB2312" w:cs="仿宋_GB2312"/>
          <w:sz w:val="32"/>
          <w:szCs w:val="32"/>
          <w:highlight w:val="none"/>
        </w:rPr>
        <w:t>年</w:t>
      </w:r>
      <w:r>
        <w:rPr>
          <w:rFonts w:hint="eastAsia" w:ascii="仿宋_GB2312" w:hAnsi="仿宋_GB2312" w:eastAsia="仿宋_GB2312" w:cs="仿宋_GB2312"/>
          <w:sz w:val="32"/>
          <w:szCs w:val="32"/>
          <w:highlight w:val="none"/>
          <w:u w:val="single"/>
        </w:rPr>
        <w:t xml:space="preserve">    </w:t>
      </w:r>
      <w:r>
        <w:rPr>
          <w:rFonts w:hint="eastAsia" w:ascii="仿宋_GB2312" w:hAnsi="仿宋_GB2312" w:eastAsia="仿宋_GB2312" w:cs="仿宋_GB2312"/>
          <w:sz w:val="32"/>
          <w:szCs w:val="32"/>
          <w:highlight w:val="none"/>
        </w:rPr>
        <w:t>月</w:t>
      </w:r>
      <w:r>
        <w:rPr>
          <w:rFonts w:hint="eastAsia" w:ascii="仿宋_GB2312" w:hAnsi="仿宋_GB2312" w:eastAsia="仿宋_GB2312" w:cs="仿宋_GB2312"/>
          <w:sz w:val="32"/>
          <w:szCs w:val="32"/>
          <w:highlight w:val="none"/>
          <w:u w:val="single"/>
        </w:rPr>
        <w:t xml:space="preserve">    </w:t>
      </w:r>
      <w:r>
        <w:rPr>
          <w:rFonts w:hint="eastAsia" w:ascii="仿宋_GB2312" w:hAnsi="仿宋_GB2312" w:eastAsia="仿宋_GB2312" w:cs="仿宋_GB2312"/>
          <w:sz w:val="32"/>
          <w:szCs w:val="32"/>
          <w:highlight w:val="none"/>
        </w:rPr>
        <w:t>日</w:t>
      </w:r>
    </w:p>
    <w:p w14:paraId="538B5B51">
      <w:pPr>
        <w:pageBreakBefore w:val="0"/>
        <w:kinsoku/>
        <w:bidi w:val="0"/>
        <w:spacing w:line="440" w:lineRule="exact"/>
        <w:ind w:firstLine="0" w:firstLineChars="0"/>
        <w:rPr>
          <w:rFonts w:hint="eastAsia" w:ascii="仿宋_GB2312" w:hAnsi="仿宋_GB2312" w:eastAsia="仿宋_GB2312" w:cs="仿宋_GB2312"/>
          <w:sz w:val="32"/>
          <w:szCs w:val="32"/>
          <w:highlight w:val="none"/>
        </w:rPr>
      </w:pPr>
      <w: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br w:type="page"/>
      </w:r>
      <w:r>
        <w:rPr>
          <w:rFonts w:hint="eastAsia" w:ascii="仿宋_GB2312" w:hAnsi="仿宋_GB2312" w:eastAsia="仿宋_GB2312" w:cs="仿宋_GB2312"/>
          <w:b w:val="0"/>
          <w:bCs w:val="0"/>
          <w:sz w:val="32"/>
          <w:szCs w:val="32"/>
          <w:highlight w:val="none"/>
        </w:rPr>
        <w:t>附件</w:t>
      </w:r>
    </w:p>
    <w:p w14:paraId="0F251F90">
      <w:pPr>
        <w:pageBreakBefore w:val="0"/>
        <w:kinsoku/>
        <w:bidi w:val="0"/>
        <w:spacing w:line="440" w:lineRule="exact"/>
        <w:ind w:firstLine="0" w:firstLineChars="0"/>
        <w:jc w:val="center"/>
        <w:rPr>
          <w:rFonts w:hint="eastAsia" w:ascii="仿宋_GB2312" w:hAnsi="仿宋_GB2312" w:eastAsia="仿宋_GB2312" w:cs="仿宋_GB2312"/>
          <w:b/>
          <w:sz w:val="32"/>
          <w:szCs w:val="32"/>
          <w:highlight w:val="none"/>
        </w:rPr>
      </w:pPr>
      <w:r>
        <w:rPr>
          <w:rFonts w:hint="eastAsia" w:ascii="仿宋_GB2312" w:hAnsi="仿宋_GB2312" w:eastAsia="仿宋_GB2312" w:cs="仿宋_GB2312"/>
          <w:b/>
          <w:sz w:val="32"/>
          <w:szCs w:val="32"/>
          <w:highlight w:val="none"/>
        </w:rPr>
        <w:t>价格指数权重表</w:t>
      </w:r>
    </w:p>
    <w:p w14:paraId="351A3C81">
      <w:pPr>
        <w:pageBreakBefore w:val="0"/>
        <w:kinsoku/>
        <w:bidi w:val="0"/>
        <w:spacing w:line="440" w:lineRule="exact"/>
        <w:ind w:firstLine="0" w:firstLineChars="0"/>
        <w:jc w:val="center"/>
        <w:rPr>
          <w:rFonts w:hint="eastAsia" w:ascii="仿宋_GB2312" w:hAnsi="仿宋_GB2312" w:eastAsia="仿宋_GB2312" w:cs="仿宋_GB2312"/>
          <w:b/>
          <w:sz w:val="32"/>
          <w:szCs w:val="32"/>
          <w:highlight w:val="none"/>
        </w:rPr>
      </w:pPr>
    </w:p>
    <w:tbl>
      <w:tblPr>
        <w:tblStyle w:val="44"/>
        <w:tblW w:w="899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51"/>
        <w:gridCol w:w="1262"/>
        <w:gridCol w:w="815"/>
        <w:gridCol w:w="1140"/>
        <w:gridCol w:w="754"/>
        <w:gridCol w:w="1200"/>
        <w:gridCol w:w="1801"/>
        <w:gridCol w:w="1469"/>
      </w:tblGrid>
      <w:tr w14:paraId="405998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trPr>
        <w:tc>
          <w:tcPr>
            <w:tcW w:w="1813" w:type="dxa"/>
            <w:gridSpan w:val="2"/>
            <w:vMerge w:val="restart"/>
            <w:noWrap w:val="0"/>
            <w:vAlign w:val="center"/>
          </w:tcPr>
          <w:p w14:paraId="5879A73E">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名 称</w:t>
            </w:r>
          </w:p>
        </w:tc>
        <w:tc>
          <w:tcPr>
            <w:tcW w:w="1955" w:type="dxa"/>
            <w:gridSpan w:val="2"/>
            <w:noWrap w:val="0"/>
            <w:vAlign w:val="center"/>
          </w:tcPr>
          <w:p w14:paraId="0AE3CE39">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基本价格</w:t>
            </w:r>
          </w:p>
          <w:p w14:paraId="3195C310">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指数</w:t>
            </w:r>
          </w:p>
        </w:tc>
        <w:tc>
          <w:tcPr>
            <w:tcW w:w="3755" w:type="dxa"/>
            <w:gridSpan w:val="3"/>
            <w:noWrap w:val="0"/>
            <w:vAlign w:val="center"/>
          </w:tcPr>
          <w:p w14:paraId="345A98C3">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权          重</w:t>
            </w:r>
          </w:p>
        </w:tc>
        <w:tc>
          <w:tcPr>
            <w:tcW w:w="1469" w:type="dxa"/>
            <w:vMerge w:val="restart"/>
            <w:noWrap w:val="0"/>
            <w:vAlign w:val="center"/>
          </w:tcPr>
          <w:p w14:paraId="5901CBDA">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价格指数来源</w:t>
            </w:r>
          </w:p>
        </w:tc>
      </w:tr>
      <w:tr w14:paraId="3F13D2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1813" w:type="dxa"/>
            <w:gridSpan w:val="2"/>
            <w:vMerge w:val="continue"/>
            <w:noWrap w:val="0"/>
            <w:vAlign w:val="center"/>
          </w:tcPr>
          <w:p w14:paraId="054AFFD5">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815" w:type="dxa"/>
            <w:noWrap w:val="0"/>
            <w:vAlign w:val="center"/>
          </w:tcPr>
          <w:p w14:paraId="78D53B54">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代号</w:t>
            </w:r>
          </w:p>
        </w:tc>
        <w:tc>
          <w:tcPr>
            <w:tcW w:w="1140" w:type="dxa"/>
            <w:noWrap w:val="0"/>
            <w:vAlign w:val="center"/>
          </w:tcPr>
          <w:p w14:paraId="149F4E40">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指数值</w:t>
            </w:r>
          </w:p>
        </w:tc>
        <w:tc>
          <w:tcPr>
            <w:tcW w:w="754" w:type="dxa"/>
            <w:noWrap w:val="0"/>
            <w:vAlign w:val="center"/>
          </w:tcPr>
          <w:p w14:paraId="44417923">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代号</w:t>
            </w:r>
          </w:p>
        </w:tc>
        <w:tc>
          <w:tcPr>
            <w:tcW w:w="1200" w:type="dxa"/>
            <w:noWrap w:val="0"/>
            <w:vAlign w:val="center"/>
          </w:tcPr>
          <w:p w14:paraId="7A82DB19">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允许</w:t>
            </w:r>
          </w:p>
          <w:p w14:paraId="527058FB">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范围</w:t>
            </w:r>
          </w:p>
        </w:tc>
        <w:tc>
          <w:tcPr>
            <w:tcW w:w="1801" w:type="dxa"/>
            <w:noWrap w:val="0"/>
            <w:vAlign w:val="center"/>
          </w:tcPr>
          <w:p w14:paraId="5E785BA6">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投标人</w:t>
            </w:r>
          </w:p>
          <w:p w14:paraId="42BC19D0">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建议值</w:t>
            </w:r>
          </w:p>
        </w:tc>
        <w:tc>
          <w:tcPr>
            <w:tcW w:w="1469" w:type="dxa"/>
            <w:vMerge w:val="continue"/>
            <w:noWrap w:val="0"/>
            <w:vAlign w:val="center"/>
          </w:tcPr>
          <w:p w14:paraId="6FE31974">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r w14:paraId="193897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1813" w:type="dxa"/>
            <w:gridSpan w:val="2"/>
            <w:noWrap w:val="0"/>
            <w:vAlign w:val="center"/>
          </w:tcPr>
          <w:p w14:paraId="34FEDEF0">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定值部分</w:t>
            </w:r>
          </w:p>
        </w:tc>
        <w:tc>
          <w:tcPr>
            <w:tcW w:w="815" w:type="dxa"/>
            <w:noWrap w:val="0"/>
            <w:vAlign w:val="center"/>
          </w:tcPr>
          <w:p w14:paraId="2B4128D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40" w:type="dxa"/>
            <w:noWrap w:val="0"/>
            <w:vAlign w:val="center"/>
          </w:tcPr>
          <w:p w14:paraId="7CF1662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754" w:type="dxa"/>
            <w:noWrap w:val="0"/>
            <w:vAlign w:val="center"/>
          </w:tcPr>
          <w:p w14:paraId="266AC4B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A</w:t>
            </w:r>
          </w:p>
        </w:tc>
        <w:tc>
          <w:tcPr>
            <w:tcW w:w="1200" w:type="dxa"/>
            <w:noWrap w:val="0"/>
            <w:vAlign w:val="center"/>
          </w:tcPr>
          <w:p w14:paraId="7F6FA387">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801" w:type="dxa"/>
            <w:noWrap w:val="0"/>
            <w:vAlign w:val="center"/>
          </w:tcPr>
          <w:p w14:paraId="1033D930">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469" w:type="dxa"/>
            <w:noWrap w:val="0"/>
            <w:vAlign w:val="center"/>
          </w:tcPr>
          <w:p w14:paraId="0D429286">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r w14:paraId="19A829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551" w:type="dxa"/>
            <w:vMerge w:val="restart"/>
            <w:noWrap w:val="0"/>
            <w:vAlign w:val="center"/>
          </w:tcPr>
          <w:p w14:paraId="0E2418F1">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变值部分</w:t>
            </w:r>
          </w:p>
        </w:tc>
        <w:tc>
          <w:tcPr>
            <w:tcW w:w="1262" w:type="dxa"/>
            <w:noWrap w:val="0"/>
            <w:vAlign w:val="center"/>
          </w:tcPr>
          <w:p w14:paraId="781D417F">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人工费</w:t>
            </w:r>
          </w:p>
        </w:tc>
        <w:tc>
          <w:tcPr>
            <w:tcW w:w="815" w:type="dxa"/>
            <w:noWrap w:val="0"/>
            <w:vAlign w:val="center"/>
          </w:tcPr>
          <w:p w14:paraId="4103A60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F01</w:t>
            </w:r>
          </w:p>
        </w:tc>
        <w:tc>
          <w:tcPr>
            <w:tcW w:w="1140" w:type="dxa"/>
            <w:noWrap w:val="0"/>
            <w:vAlign w:val="center"/>
          </w:tcPr>
          <w:p w14:paraId="42B454A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754" w:type="dxa"/>
            <w:noWrap w:val="0"/>
            <w:vAlign w:val="center"/>
          </w:tcPr>
          <w:p w14:paraId="22447B2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B1</w:t>
            </w:r>
          </w:p>
        </w:tc>
        <w:tc>
          <w:tcPr>
            <w:tcW w:w="1200" w:type="dxa"/>
            <w:noWrap w:val="0"/>
            <w:vAlign w:val="center"/>
          </w:tcPr>
          <w:p w14:paraId="6B1BD439">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u w:val="single"/>
              </w:rPr>
            </w:pPr>
            <w:r>
              <w:rPr>
                <w:rFonts w:hint="eastAsia" w:ascii="仿宋_GB2312" w:hAnsi="仿宋_GB2312" w:eastAsia="仿宋_GB2312" w:cs="仿宋_GB2312"/>
                <w:sz w:val="32"/>
                <w:szCs w:val="32"/>
                <w:highlight w:val="none"/>
              </w:rPr>
              <w:t>至</w:t>
            </w:r>
          </w:p>
        </w:tc>
        <w:tc>
          <w:tcPr>
            <w:tcW w:w="1801" w:type="dxa"/>
            <w:noWrap w:val="0"/>
            <w:vAlign w:val="center"/>
          </w:tcPr>
          <w:p w14:paraId="1BC95F12">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469" w:type="dxa"/>
            <w:noWrap w:val="0"/>
            <w:vAlign w:val="center"/>
          </w:tcPr>
          <w:p w14:paraId="583025C6">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r w14:paraId="651FFA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551" w:type="dxa"/>
            <w:vMerge w:val="continue"/>
            <w:noWrap w:val="0"/>
            <w:vAlign w:val="center"/>
          </w:tcPr>
          <w:p w14:paraId="3644D2D3">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262" w:type="dxa"/>
            <w:noWrap w:val="0"/>
            <w:vAlign w:val="center"/>
          </w:tcPr>
          <w:p w14:paraId="50C47AA3">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钢材</w:t>
            </w:r>
          </w:p>
        </w:tc>
        <w:tc>
          <w:tcPr>
            <w:tcW w:w="815" w:type="dxa"/>
            <w:noWrap w:val="0"/>
            <w:vAlign w:val="center"/>
          </w:tcPr>
          <w:p w14:paraId="216D236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F02</w:t>
            </w:r>
          </w:p>
        </w:tc>
        <w:tc>
          <w:tcPr>
            <w:tcW w:w="1140" w:type="dxa"/>
            <w:noWrap w:val="0"/>
            <w:vAlign w:val="center"/>
          </w:tcPr>
          <w:p w14:paraId="2DB011D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754" w:type="dxa"/>
            <w:noWrap w:val="0"/>
            <w:vAlign w:val="center"/>
          </w:tcPr>
          <w:p w14:paraId="18F8DD8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B2</w:t>
            </w:r>
          </w:p>
        </w:tc>
        <w:tc>
          <w:tcPr>
            <w:tcW w:w="1200" w:type="dxa"/>
            <w:noWrap w:val="0"/>
            <w:vAlign w:val="center"/>
          </w:tcPr>
          <w:p w14:paraId="66733C87">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至</w:t>
            </w:r>
          </w:p>
        </w:tc>
        <w:tc>
          <w:tcPr>
            <w:tcW w:w="1801" w:type="dxa"/>
            <w:noWrap w:val="0"/>
            <w:vAlign w:val="center"/>
          </w:tcPr>
          <w:p w14:paraId="1B1F36BE">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469" w:type="dxa"/>
            <w:noWrap w:val="0"/>
            <w:vAlign w:val="center"/>
          </w:tcPr>
          <w:p w14:paraId="5849F476">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r w14:paraId="4887C7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551" w:type="dxa"/>
            <w:vMerge w:val="continue"/>
            <w:noWrap w:val="0"/>
            <w:vAlign w:val="center"/>
          </w:tcPr>
          <w:p w14:paraId="2323177A">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262" w:type="dxa"/>
            <w:noWrap w:val="0"/>
            <w:vAlign w:val="center"/>
          </w:tcPr>
          <w:p w14:paraId="590BA8A2">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水泥</w:t>
            </w:r>
          </w:p>
        </w:tc>
        <w:tc>
          <w:tcPr>
            <w:tcW w:w="815" w:type="dxa"/>
            <w:noWrap w:val="0"/>
            <w:vAlign w:val="center"/>
          </w:tcPr>
          <w:p w14:paraId="30686A0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F03</w:t>
            </w:r>
          </w:p>
        </w:tc>
        <w:tc>
          <w:tcPr>
            <w:tcW w:w="1140" w:type="dxa"/>
            <w:noWrap w:val="0"/>
            <w:vAlign w:val="center"/>
          </w:tcPr>
          <w:p w14:paraId="367BB31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754" w:type="dxa"/>
            <w:noWrap w:val="0"/>
            <w:vAlign w:val="center"/>
          </w:tcPr>
          <w:p w14:paraId="7F81A60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B3</w:t>
            </w:r>
          </w:p>
        </w:tc>
        <w:tc>
          <w:tcPr>
            <w:tcW w:w="1200" w:type="dxa"/>
            <w:noWrap w:val="0"/>
            <w:vAlign w:val="center"/>
          </w:tcPr>
          <w:p w14:paraId="6CE1E2D4">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至</w:t>
            </w:r>
          </w:p>
        </w:tc>
        <w:tc>
          <w:tcPr>
            <w:tcW w:w="1801" w:type="dxa"/>
            <w:noWrap w:val="0"/>
            <w:vAlign w:val="center"/>
          </w:tcPr>
          <w:p w14:paraId="393DC1C3">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469" w:type="dxa"/>
            <w:noWrap w:val="0"/>
            <w:vAlign w:val="center"/>
          </w:tcPr>
          <w:p w14:paraId="780A5150">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r w14:paraId="5CF355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551" w:type="dxa"/>
            <w:vMerge w:val="continue"/>
            <w:noWrap w:val="0"/>
            <w:vAlign w:val="center"/>
          </w:tcPr>
          <w:p w14:paraId="039039DB">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262" w:type="dxa"/>
            <w:noWrap w:val="0"/>
            <w:vAlign w:val="center"/>
          </w:tcPr>
          <w:p w14:paraId="31F77FFA">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商品砼</w:t>
            </w:r>
          </w:p>
        </w:tc>
        <w:tc>
          <w:tcPr>
            <w:tcW w:w="815" w:type="dxa"/>
            <w:noWrap w:val="0"/>
            <w:vAlign w:val="center"/>
          </w:tcPr>
          <w:p w14:paraId="308A724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F04</w:t>
            </w:r>
          </w:p>
        </w:tc>
        <w:tc>
          <w:tcPr>
            <w:tcW w:w="1140" w:type="dxa"/>
            <w:noWrap w:val="0"/>
            <w:vAlign w:val="center"/>
          </w:tcPr>
          <w:p w14:paraId="50D60A8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754" w:type="dxa"/>
            <w:noWrap w:val="0"/>
            <w:vAlign w:val="center"/>
          </w:tcPr>
          <w:p w14:paraId="10069F7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B4</w:t>
            </w:r>
          </w:p>
        </w:tc>
        <w:tc>
          <w:tcPr>
            <w:tcW w:w="1200" w:type="dxa"/>
            <w:noWrap w:val="0"/>
            <w:vAlign w:val="center"/>
          </w:tcPr>
          <w:p w14:paraId="525F102E">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u w:val="single"/>
              </w:rPr>
            </w:pPr>
            <w:r>
              <w:rPr>
                <w:rFonts w:hint="eastAsia" w:ascii="仿宋_GB2312" w:hAnsi="仿宋_GB2312" w:eastAsia="仿宋_GB2312" w:cs="仿宋_GB2312"/>
                <w:sz w:val="32"/>
                <w:szCs w:val="32"/>
                <w:highlight w:val="none"/>
              </w:rPr>
              <w:t>至</w:t>
            </w:r>
          </w:p>
        </w:tc>
        <w:tc>
          <w:tcPr>
            <w:tcW w:w="1801" w:type="dxa"/>
            <w:noWrap w:val="0"/>
            <w:vAlign w:val="center"/>
          </w:tcPr>
          <w:p w14:paraId="2C8A70D8">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469" w:type="dxa"/>
            <w:noWrap w:val="0"/>
            <w:vAlign w:val="center"/>
          </w:tcPr>
          <w:p w14:paraId="403FE540">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r w14:paraId="4B1F5A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551" w:type="dxa"/>
            <w:vMerge w:val="continue"/>
            <w:noWrap w:val="0"/>
            <w:vAlign w:val="center"/>
          </w:tcPr>
          <w:p w14:paraId="146876C1">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262" w:type="dxa"/>
            <w:noWrap w:val="0"/>
            <w:vAlign w:val="center"/>
          </w:tcPr>
          <w:p w14:paraId="3453D30E">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砌块</w:t>
            </w:r>
          </w:p>
        </w:tc>
        <w:tc>
          <w:tcPr>
            <w:tcW w:w="815" w:type="dxa"/>
            <w:noWrap w:val="0"/>
            <w:vAlign w:val="center"/>
          </w:tcPr>
          <w:p w14:paraId="7C6275F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F05</w:t>
            </w:r>
          </w:p>
        </w:tc>
        <w:tc>
          <w:tcPr>
            <w:tcW w:w="1140" w:type="dxa"/>
            <w:noWrap w:val="0"/>
            <w:vAlign w:val="center"/>
          </w:tcPr>
          <w:p w14:paraId="01506CB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754" w:type="dxa"/>
            <w:noWrap w:val="0"/>
            <w:vAlign w:val="center"/>
          </w:tcPr>
          <w:p w14:paraId="3C18EBA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B5</w:t>
            </w:r>
          </w:p>
        </w:tc>
        <w:tc>
          <w:tcPr>
            <w:tcW w:w="1200" w:type="dxa"/>
            <w:noWrap w:val="0"/>
            <w:vAlign w:val="center"/>
          </w:tcPr>
          <w:p w14:paraId="4407D946">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至</w:t>
            </w:r>
          </w:p>
        </w:tc>
        <w:tc>
          <w:tcPr>
            <w:tcW w:w="1801" w:type="dxa"/>
            <w:noWrap w:val="0"/>
            <w:vAlign w:val="center"/>
          </w:tcPr>
          <w:p w14:paraId="1A7D4162">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469" w:type="dxa"/>
            <w:noWrap w:val="0"/>
            <w:vAlign w:val="center"/>
          </w:tcPr>
          <w:p w14:paraId="4F328BC3">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r w14:paraId="0F4BD0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551" w:type="dxa"/>
            <w:vMerge w:val="continue"/>
            <w:noWrap w:val="0"/>
            <w:vAlign w:val="center"/>
          </w:tcPr>
          <w:p w14:paraId="13880228">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262" w:type="dxa"/>
            <w:noWrap w:val="0"/>
            <w:vAlign w:val="center"/>
          </w:tcPr>
          <w:p w14:paraId="6BBC4B80">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w:t>
            </w:r>
          </w:p>
        </w:tc>
        <w:tc>
          <w:tcPr>
            <w:tcW w:w="815" w:type="dxa"/>
            <w:noWrap w:val="0"/>
            <w:vAlign w:val="center"/>
          </w:tcPr>
          <w:p w14:paraId="6DE65B2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c>
          <w:tcPr>
            <w:tcW w:w="1140" w:type="dxa"/>
            <w:noWrap w:val="0"/>
            <w:vAlign w:val="center"/>
          </w:tcPr>
          <w:p w14:paraId="4BAFE78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754" w:type="dxa"/>
            <w:noWrap w:val="0"/>
            <w:vAlign w:val="center"/>
          </w:tcPr>
          <w:p w14:paraId="61E001A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200" w:type="dxa"/>
            <w:noWrap w:val="0"/>
            <w:vAlign w:val="center"/>
          </w:tcPr>
          <w:p w14:paraId="6E04B538">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801" w:type="dxa"/>
            <w:noWrap w:val="0"/>
            <w:vAlign w:val="center"/>
          </w:tcPr>
          <w:p w14:paraId="5D9F412B">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469" w:type="dxa"/>
            <w:noWrap w:val="0"/>
            <w:vAlign w:val="center"/>
          </w:tcPr>
          <w:p w14:paraId="56626231">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r w14:paraId="3D9832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551" w:type="dxa"/>
            <w:noWrap w:val="0"/>
            <w:vAlign w:val="center"/>
          </w:tcPr>
          <w:p w14:paraId="17F25C4D">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262" w:type="dxa"/>
            <w:noWrap w:val="0"/>
            <w:vAlign w:val="center"/>
          </w:tcPr>
          <w:p w14:paraId="42C2EDEC">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合计</w:t>
            </w:r>
          </w:p>
        </w:tc>
        <w:tc>
          <w:tcPr>
            <w:tcW w:w="815" w:type="dxa"/>
            <w:noWrap w:val="0"/>
            <w:vAlign w:val="center"/>
          </w:tcPr>
          <w:p w14:paraId="25C4128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40" w:type="dxa"/>
            <w:noWrap w:val="0"/>
            <w:vAlign w:val="center"/>
          </w:tcPr>
          <w:p w14:paraId="774C663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1.00</w:t>
            </w:r>
          </w:p>
        </w:tc>
        <w:tc>
          <w:tcPr>
            <w:tcW w:w="754" w:type="dxa"/>
            <w:noWrap w:val="0"/>
            <w:vAlign w:val="center"/>
          </w:tcPr>
          <w:p w14:paraId="02DB0DC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200" w:type="dxa"/>
            <w:noWrap w:val="0"/>
            <w:vAlign w:val="center"/>
          </w:tcPr>
          <w:p w14:paraId="769D3E7D">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801" w:type="dxa"/>
            <w:noWrap w:val="0"/>
            <w:vAlign w:val="center"/>
          </w:tcPr>
          <w:p w14:paraId="3AA9907B">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469" w:type="dxa"/>
            <w:noWrap w:val="0"/>
            <w:vAlign w:val="center"/>
          </w:tcPr>
          <w:p w14:paraId="6E3F66D7">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bl>
    <w:p w14:paraId="13F52CA8">
      <w:pPr>
        <w:pageBreakBefore w:val="0"/>
        <w:kinsoku/>
        <w:bidi w:val="0"/>
        <w:spacing w:line="440" w:lineRule="exact"/>
        <w:ind w:firstLine="0" w:firstLineChars="0"/>
        <w:rPr>
          <w:rFonts w:hint="eastAsia" w:ascii="仿宋_GB2312" w:hAnsi="仿宋_GB2312" w:eastAsia="仿宋_GB2312" w:cs="仿宋_GB2312"/>
          <w:sz w:val="32"/>
          <w:szCs w:val="32"/>
          <w:highlight w:val="none"/>
        </w:rPr>
      </w:pPr>
    </w:p>
    <w:p w14:paraId="5F492A50">
      <w:pPr>
        <w:pageBreakBefore w:val="0"/>
        <w:kinsoku/>
        <w:bidi w:val="0"/>
        <w:spacing w:line="440" w:lineRule="exact"/>
        <w:ind w:firstLine="0" w:firstLineChars="0"/>
        <w:rPr>
          <w:rFonts w:hint="eastAsia" w:ascii="仿宋_GB2312" w:hAnsi="仿宋_GB2312" w:eastAsia="仿宋_GB2312" w:cs="仿宋_GB2312"/>
          <w:sz w:val="32"/>
          <w:szCs w:val="32"/>
          <w:highlight w:val="none"/>
        </w:rPr>
      </w:pPr>
      <w:r>
        <w:rPr>
          <w:rFonts w:hint="eastAsia" w:ascii="仿宋_GB2312" w:hAnsi="仿宋_GB2312" w:eastAsia="仿宋_GB2312" w:cs="仿宋_GB2312"/>
          <w:b/>
          <w:sz w:val="32"/>
          <w:szCs w:val="32"/>
          <w:highlight w:val="none"/>
        </w:rPr>
        <w:t>备注：</w:t>
      </w:r>
      <w:r>
        <w:rPr>
          <w:rFonts w:hint="eastAsia" w:ascii="仿宋_GB2312" w:hAnsi="仿宋_GB2312" w:eastAsia="仿宋_GB2312" w:cs="仿宋_GB2312"/>
          <w:sz w:val="32"/>
          <w:szCs w:val="32"/>
          <w:highlight w:val="none"/>
        </w:rPr>
        <w:t>在专用合同条款</w:t>
      </w:r>
      <w:r>
        <w:rPr>
          <w:rFonts w:hint="default" w:ascii="Times New Roman" w:hAnsi="Times New Roman" w:eastAsia="仿宋_GB2312" w:cs="Times New Roman"/>
          <w:b w:val="0"/>
          <w:bCs/>
          <w:sz w:val="32"/>
          <w:szCs w:val="32"/>
          <w:highlight w:val="none"/>
        </w:rPr>
        <w:t>11.1</w:t>
      </w:r>
      <w:r>
        <w:rPr>
          <w:rFonts w:hint="eastAsia" w:ascii="仿宋_GB2312" w:hAnsi="仿宋_GB2312" w:eastAsia="仿宋_GB2312" w:cs="仿宋_GB2312"/>
          <w:sz w:val="32"/>
          <w:szCs w:val="32"/>
          <w:highlight w:val="none"/>
        </w:rPr>
        <w:t>款约定采用价格指数法进行价格调整时适用本表。表中除“投标人建议值”由投标人结合其投标报价情况选择填写外，其余均由招标人在招标文件发出前填写。</w:t>
      </w:r>
    </w:p>
    <w:p w14:paraId="1C210A18">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4945A2E3">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22C1E80E">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62EF1F6D">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26DFB990">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3BAB14A9">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7C4FCE6E">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72D51064">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6D3766FF">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3920E21A">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359DCE8C">
      <w:pPr>
        <w:pStyle w:val="17"/>
        <w:rPr>
          <w:rFonts w:hint="eastAsia"/>
          <w:highlight w:val="none"/>
          <w:lang w:val="en-US" w:eastAsia="zh-CN"/>
        </w:rPr>
      </w:pPr>
    </w:p>
    <w:p w14:paraId="18E311EF">
      <w:pPr>
        <w:pageBreakBefore w:val="0"/>
        <w:kinsoku/>
        <w:bidi w:val="0"/>
        <w:spacing w:line="440" w:lineRule="exact"/>
        <w:ind w:firstLine="0" w:firstLineChars="0"/>
        <w:jc w:val="center"/>
        <w:outlineLvl w:val="3"/>
        <w:rPr>
          <w:rFonts w:hint="default" w:ascii="Times New Roman" w:hAnsi="Times New Roman" w:eastAsia="仿宋_GB2312" w:cs="Times New Roman"/>
          <w:b/>
          <w:bCs/>
          <w:sz w:val="32"/>
          <w:szCs w:val="32"/>
          <w:highlight w:val="none"/>
        </w:rPr>
      </w:pPr>
      <w:bookmarkStart w:id="2198" w:name="_Toc14569"/>
      <w:bookmarkStart w:id="2199" w:name="_Toc19938"/>
      <w:r>
        <w:rPr>
          <w:rFonts w:hint="default" w:ascii="Times New Roman" w:hAnsi="Times New Roman" w:eastAsia="仿宋_GB2312" w:cs="Times New Roman"/>
          <w:b/>
          <w:bCs/>
          <w:sz w:val="32"/>
          <w:szCs w:val="32"/>
          <w:highlight w:val="none"/>
          <w:lang w:val="en-US" w:eastAsia="zh-CN"/>
        </w:rPr>
        <w:t>2、</w:t>
      </w:r>
      <w:r>
        <w:rPr>
          <w:rFonts w:hint="default" w:ascii="Times New Roman" w:hAnsi="Times New Roman" w:eastAsia="仿宋_GB2312" w:cs="Times New Roman"/>
          <w:b/>
          <w:bCs/>
          <w:sz w:val="32"/>
          <w:szCs w:val="32"/>
          <w:highlight w:val="none"/>
        </w:rPr>
        <w:t>法定代表人身份证明</w:t>
      </w:r>
      <w:bookmarkEnd w:id="2198"/>
      <w:bookmarkEnd w:id="2199"/>
    </w:p>
    <w:p w14:paraId="24B8D3DD">
      <w:pPr>
        <w:pageBreakBefore w:val="0"/>
        <w:kinsoku/>
        <w:bidi w:val="0"/>
        <w:spacing w:line="440" w:lineRule="exact"/>
        <w:ind w:right="1260" w:firstLine="0" w:firstLineChars="0"/>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5CCA8F2F">
      <w:pPr>
        <w:pageBreakBefore w:val="0"/>
        <w:kinsoku/>
        <w:bidi w:val="0"/>
        <w:spacing w:line="440" w:lineRule="exact"/>
        <w:ind w:right="1260" w:firstLine="0" w:firstLineChars="0"/>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1B4FB339">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投标人：</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p>
    <w:p w14:paraId="1F4555A7">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单位性质：</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p>
    <w:p w14:paraId="357740D9">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地址：</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p>
    <w:p w14:paraId="7E4D1765">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成立时间：</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年</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月</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日</w:t>
      </w:r>
    </w:p>
    <w:p w14:paraId="14AAC10A">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经营期限：</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p>
    <w:p w14:paraId="556CD337">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姓名：</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性别：</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p>
    <w:p w14:paraId="29489D79">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年龄：</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职务：</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p>
    <w:p w14:paraId="153F561B">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系</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（投标人名称）的法定代表人。</w:t>
      </w:r>
    </w:p>
    <w:p w14:paraId="5DEED036">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特此证明。</w:t>
      </w:r>
    </w:p>
    <w:p w14:paraId="129D46F8">
      <w:pPr>
        <w:pStyle w:val="43"/>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1051988B">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后附：法定代表人身份证扫描件（正反面）</w:t>
      </w:r>
    </w:p>
    <w:p w14:paraId="39D40436">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451B7509">
      <w:pPr>
        <w:pageBreakBefore w:val="0"/>
        <w:kinsoku/>
        <w:wordWrap/>
        <w:bidi w:val="0"/>
        <w:spacing w:before="120" w:beforeLines="50" w:after="240" w:afterLines="100" w:line="440" w:lineRule="exact"/>
        <w:ind w:firstLine="0" w:firstLineChars="0"/>
        <w:jc w:val="right"/>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投标人：</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none"/>
          <w14:textFill>
            <w14:solidFill>
              <w14:schemeClr w14:val="tx1"/>
            </w14:solidFill>
          </w14:textFill>
        </w:rPr>
        <w:t>（盖章）</w:t>
      </w:r>
    </w:p>
    <w:p w14:paraId="3281222A">
      <w:pPr>
        <w:pageBreakBefore w:val="0"/>
        <w:kinsoku/>
        <w:wordWrap w:val="0"/>
        <w:bidi w:val="0"/>
        <w:spacing w:before="120" w:beforeLines="50" w:after="240" w:afterLines="100" w:line="440" w:lineRule="exact"/>
        <w:ind w:firstLine="0" w:firstLineChars="0"/>
        <w:jc w:val="center"/>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u w:val="non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年</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月</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日</w:t>
      </w:r>
    </w:p>
    <w:p w14:paraId="1738B4AD">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6B4E3DF5">
      <w:pPr>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781A07BC">
      <w:pPr>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549723A9">
      <w:pPr>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55712260">
      <w:pPr>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2977AC14">
      <w:pPr>
        <w:pageBreakBefore w:val="0"/>
        <w:kinsoku/>
        <w:bidi w:val="0"/>
        <w:spacing w:line="440" w:lineRule="exact"/>
        <w:ind w:firstLine="0" w:firstLineChars="0"/>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1C523771">
      <w:pPr>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br w:type="page"/>
      </w:r>
    </w:p>
    <w:p w14:paraId="1F2B5470">
      <w:pPr>
        <w:pStyle w:val="5"/>
        <w:pageBreakBefore w:val="0"/>
        <w:kinsoku/>
        <w:bidi w:val="0"/>
        <w:spacing w:line="440" w:lineRule="exact"/>
        <w:ind w:firstLine="0" w:firstLineChars="0"/>
        <w:jc w:val="center"/>
        <w:outlineLvl w:val="3"/>
        <w:rPr>
          <w:rFonts w:hint="eastAsia" w:ascii="仿宋_GB2312" w:hAnsi="仿宋_GB2312" w:eastAsia="仿宋_GB2312" w:cs="仿宋_GB2312"/>
          <w:bCs w:val="0"/>
          <w:color w:val="000000" w:themeColor="text1"/>
          <w:sz w:val="32"/>
          <w:szCs w:val="32"/>
          <w:highlight w:val="none"/>
          <w14:textFill>
            <w14:solidFill>
              <w14:schemeClr w14:val="tx1"/>
            </w14:solidFill>
          </w14:textFill>
        </w:rPr>
      </w:pPr>
      <w:bookmarkStart w:id="2200" w:name="_Toc13307"/>
      <w:bookmarkStart w:id="2201" w:name="_Toc10855"/>
      <w:r>
        <w:rPr>
          <w:rFonts w:hint="default" w:ascii="Times New Roman" w:hAnsi="Times New Roman" w:eastAsia="仿宋_GB2312" w:cs="Times New Roman"/>
          <w:b/>
          <w:bCs/>
          <w:sz w:val="32"/>
          <w:szCs w:val="32"/>
          <w:highlight w:val="none"/>
          <w:lang w:val="en-US" w:eastAsia="zh-CN"/>
        </w:rPr>
        <w:t>2、</w:t>
      </w:r>
      <w:r>
        <w:rPr>
          <w:rFonts w:hint="eastAsia" w:ascii="仿宋_GB2312" w:hAnsi="仿宋_GB2312" w:eastAsia="仿宋_GB2312" w:cs="仿宋_GB2312"/>
          <w:b/>
          <w:bCs/>
          <w:sz w:val="32"/>
          <w:szCs w:val="32"/>
          <w:highlight w:val="none"/>
        </w:rPr>
        <w:t>法定代表人</w:t>
      </w:r>
      <w:r>
        <w:rPr>
          <w:rFonts w:hint="eastAsia" w:ascii="仿宋_GB2312" w:hAnsi="仿宋_GB2312" w:eastAsia="仿宋_GB2312" w:cs="仿宋_GB2312"/>
          <w:b/>
          <w:bCs/>
          <w:sz w:val="32"/>
          <w:szCs w:val="32"/>
          <w:highlight w:val="none"/>
          <w:lang w:val="en-US" w:eastAsia="zh-CN"/>
        </w:rPr>
        <w:t>的</w:t>
      </w:r>
      <w:r>
        <w:rPr>
          <w:rFonts w:hint="eastAsia" w:ascii="仿宋_GB2312" w:hAnsi="仿宋_GB2312" w:eastAsia="仿宋_GB2312" w:cs="仿宋_GB2312"/>
          <w:bCs w:val="0"/>
          <w:color w:val="000000" w:themeColor="text1"/>
          <w:sz w:val="32"/>
          <w:szCs w:val="32"/>
          <w:highlight w:val="none"/>
          <w14:textFill>
            <w14:solidFill>
              <w14:schemeClr w14:val="tx1"/>
            </w14:solidFill>
          </w14:textFill>
        </w:rPr>
        <w:t>授权委托书</w:t>
      </w:r>
      <w:bookmarkEnd w:id="2200"/>
      <w:bookmarkEnd w:id="2201"/>
    </w:p>
    <w:p w14:paraId="2C1F41AF">
      <w:pPr>
        <w:pageBreakBefore w:val="0"/>
        <w:kinsoku/>
        <w:bidi w:val="0"/>
        <w:spacing w:line="440" w:lineRule="exact"/>
        <w:ind w:firstLine="0" w:firstLineChars="0"/>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0FBBCB47">
      <w:pPr>
        <w:keepNext w:val="0"/>
        <w:keepLines w:val="0"/>
        <w:pageBreakBefore w:val="0"/>
        <w:widowControl w:val="0"/>
        <w:kinsoku/>
        <w:wordWrap/>
        <w:overflowPunct/>
        <w:topLinePunct/>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本人</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姓名）</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系</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（投标人名称）</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的法定代表人，现委托</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姓名）</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为我方代理人。代理人根据授权，以我方名义签署、澄清、说明、补正、递交、撤回、修改</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（项目名称）</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施工</w:t>
      </w:r>
      <w:r>
        <w:rPr>
          <w:rFonts w:hint="eastAsia" w:ascii="仿宋_GB2312" w:hAnsi="仿宋_GB2312" w:eastAsia="仿宋_GB2312" w:cs="仿宋_GB2312"/>
          <w:color w:val="000000" w:themeColor="text1"/>
          <w:sz w:val="32"/>
          <w:szCs w:val="32"/>
          <w:highlight w:val="none"/>
          <w14:textFill>
            <w14:solidFill>
              <w14:schemeClr w14:val="tx1"/>
            </w14:solidFill>
          </w14:textFill>
        </w:rPr>
        <w:t>投标文件、签订合同和处理有关事宜，其法律后果由我方承担。</w:t>
      </w:r>
    </w:p>
    <w:p w14:paraId="67711DA6">
      <w:pPr>
        <w:keepNext w:val="0"/>
        <w:keepLines w:val="0"/>
        <w:pageBreakBefore w:val="0"/>
        <w:widowControl w:val="0"/>
        <w:kinsoku/>
        <w:wordWrap/>
        <w:overflowPunct/>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lang w:val="en-US"/>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委托期限：</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none"/>
          <w:lang w:val="en-US" w:eastAsia="zh-CN"/>
          <w14:textFill>
            <w14:solidFill>
              <w14:schemeClr w14:val="tx1"/>
            </w14:solidFill>
          </w14:textFill>
        </w:rPr>
        <w:t>。</w:t>
      </w:r>
    </w:p>
    <w:p w14:paraId="5663B4BF">
      <w:pPr>
        <w:keepNext w:val="0"/>
        <w:keepLines w:val="0"/>
        <w:pageBreakBefore w:val="0"/>
        <w:widowControl w:val="0"/>
        <w:kinsoku/>
        <w:wordWrap/>
        <w:overflowPunct/>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代理人无转委托权。</w:t>
      </w:r>
    </w:p>
    <w:p w14:paraId="347D396C">
      <w:pPr>
        <w:keepNext w:val="0"/>
        <w:keepLines w:val="0"/>
        <w:pageBreakBefore w:val="0"/>
        <w:widowControl w:val="0"/>
        <w:kinsoku/>
        <w:wordWrap/>
        <w:overflowPunct/>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后附：</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法定代表人及</w:t>
      </w:r>
      <w:r>
        <w:rPr>
          <w:rFonts w:hint="eastAsia" w:ascii="仿宋_GB2312" w:hAnsi="仿宋_GB2312" w:eastAsia="仿宋_GB2312" w:cs="仿宋_GB2312"/>
          <w:color w:val="000000" w:themeColor="text1"/>
          <w:sz w:val="32"/>
          <w:szCs w:val="32"/>
          <w:highlight w:val="none"/>
          <w14:textFill>
            <w14:solidFill>
              <w14:schemeClr w14:val="tx1"/>
            </w14:solidFill>
          </w14:textFill>
        </w:rPr>
        <w:t>委托代理人身份证扫描件（正反面）</w:t>
      </w:r>
    </w:p>
    <w:p w14:paraId="4B9A6F28">
      <w:pPr>
        <w:keepNext w:val="0"/>
        <w:keepLines w:val="0"/>
        <w:pageBreakBefore w:val="0"/>
        <w:widowControl w:val="0"/>
        <w:kinsoku/>
        <w:wordWrap/>
        <w:overflowPunct/>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0A5BDD82">
      <w:pPr>
        <w:pageBreakBefore w:val="0"/>
        <w:kinsoku/>
        <w:bidi w:val="0"/>
        <w:spacing w:line="440" w:lineRule="exact"/>
        <w:ind w:firstLine="0" w:firstLineChars="0"/>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062B2FA3">
      <w:pPr>
        <w:pageBreakBefore w:val="0"/>
        <w:kinsoku/>
        <w:bidi w:val="0"/>
        <w:spacing w:line="440" w:lineRule="exact"/>
        <w:ind w:firstLine="0" w:firstLineChars="0"/>
        <w:jc w:val="right"/>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投标人：</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（盖章）</w:t>
      </w:r>
    </w:p>
    <w:p w14:paraId="3D08DABE">
      <w:pPr>
        <w:pageBreakBefore w:val="0"/>
        <w:kinsoku/>
        <w:bidi w:val="0"/>
        <w:spacing w:line="440" w:lineRule="exact"/>
        <w:ind w:firstLine="0" w:firstLineChars="0"/>
        <w:jc w:val="right"/>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法定代表人：</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（签字或盖章）</w:t>
      </w:r>
    </w:p>
    <w:p w14:paraId="047C89C8">
      <w:pPr>
        <w:pageBreakBefore w:val="0"/>
        <w:kinsoku/>
        <w:bidi w:val="0"/>
        <w:spacing w:line="440" w:lineRule="exact"/>
        <w:ind w:firstLine="0" w:firstLineChars="0"/>
        <w:jc w:val="right"/>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委托代理人：</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（签字或盖章）</w:t>
      </w:r>
    </w:p>
    <w:p w14:paraId="62A26073">
      <w:pPr>
        <w:pageBreakBefore w:val="0"/>
        <w:kinsoku/>
        <w:wordWrap/>
        <w:bidi w:val="0"/>
        <w:spacing w:before="120" w:beforeLines="50" w:after="240" w:afterLines="100" w:line="440" w:lineRule="exact"/>
        <w:ind w:firstLine="0" w:firstLineChars="0"/>
        <w:jc w:val="center"/>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年</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月</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日</w:t>
      </w:r>
    </w:p>
    <w:p w14:paraId="51B176CE">
      <w:pPr>
        <w:pageBreakBefore w:val="0"/>
        <w:widowControl/>
        <w:kinsoku/>
        <w:bidi w:val="0"/>
        <w:spacing w:line="440" w:lineRule="exact"/>
        <w:ind w:firstLine="0" w:firstLineChars="0"/>
        <w:jc w:val="left"/>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br w:type="page"/>
      </w:r>
    </w:p>
    <w:p w14:paraId="35FCF2B5">
      <w:pPr>
        <w:pageBreakBefore w:val="0"/>
        <w:kinsoku/>
        <w:bidi w:val="0"/>
        <w:spacing w:before="312" w:beforeLines="100" w:after="156" w:afterLines="50" w:line="440" w:lineRule="exact"/>
        <w:ind w:firstLine="0" w:firstLineChars="0"/>
        <w:jc w:val="center"/>
        <w:outlineLvl w:val="3"/>
        <w:rPr>
          <w:rFonts w:hint="default" w:ascii="Times New Roman" w:hAnsi="Times New Roman" w:eastAsia="仿宋_GB2312" w:cs="Times New Roman"/>
          <w:b/>
          <w:bCs/>
          <w:kern w:val="2"/>
          <w:sz w:val="32"/>
          <w:szCs w:val="32"/>
          <w:highlight w:val="none"/>
          <w:lang w:val="en-US" w:eastAsia="zh-CN" w:bidi="ar-SA"/>
        </w:rPr>
      </w:pPr>
      <w:bookmarkStart w:id="2202" w:name="_Toc23413"/>
      <w:bookmarkStart w:id="2203" w:name="_Toc23627"/>
      <w:r>
        <w:rPr>
          <w:rFonts w:hint="default" w:ascii="Times New Roman" w:hAnsi="Times New Roman" w:eastAsia="仿宋_GB2312" w:cs="Times New Roman"/>
          <w:b/>
          <w:bCs/>
          <w:kern w:val="2"/>
          <w:sz w:val="32"/>
          <w:szCs w:val="32"/>
          <w:highlight w:val="none"/>
          <w:lang w:val="en-US" w:eastAsia="zh-CN" w:bidi="ar-SA"/>
        </w:rPr>
        <w:t>3、联合体协议书(若有时填报)</w:t>
      </w:r>
      <w:bookmarkEnd w:id="2202"/>
      <w:bookmarkEnd w:id="2203"/>
    </w:p>
    <w:p w14:paraId="1C8665D2">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牵头人名称：</w:t>
      </w:r>
      <w:r>
        <w:rPr>
          <w:rFonts w:hint="default" w:ascii="Times New Roman" w:hAnsi="Times New Roman" w:eastAsia="仿宋_GB2312" w:cs="Times New Roman"/>
          <w:sz w:val="32"/>
          <w:szCs w:val="32"/>
          <w:highlight w:val="none"/>
          <w:u w:val="single"/>
        </w:rPr>
        <w:t xml:space="preserve">                                                          </w:t>
      </w:r>
    </w:p>
    <w:p w14:paraId="6BCA6E64">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法定代表人：</w:t>
      </w:r>
      <w:r>
        <w:rPr>
          <w:rFonts w:hint="default" w:ascii="Times New Roman" w:hAnsi="Times New Roman" w:eastAsia="仿宋_GB2312" w:cs="Times New Roman"/>
          <w:sz w:val="32"/>
          <w:szCs w:val="32"/>
          <w:highlight w:val="none"/>
          <w:u w:val="single"/>
        </w:rPr>
        <w:t xml:space="preserve">                                                          </w:t>
      </w:r>
    </w:p>
    <w:p w14:paraId="066FF942">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法定住所：</w:t>
      </w:r>
      <w:r>
        <w:rPr>
          <w:rFonts w:hint="default" w:ascii="Times New Roman" w:hAnsi="Times New Roman" w:eastAsia="仿宋_GB2312" w:cs="Times New Roman"/>
          <w:sz w:val="32"/>
          <w:szCs w:val="32"/>
          <w:highlight w:val="none"/>
          <w:u w:val="single"/>
        </w:rPr>
        <w:t xml:space="preserve">                                                            </w:t>
      </w:r>
    </w:p>
    <w:p w14:paraId="7E41C236">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成员二名称：</w:t>
      </w:r>
      <w:r>
        <w:rPr>
          <w:rFonts w:hint="default" w:ascii="Times New Roman" w:hAnsi="Times New Roman" w:eastAsia="仿宋_GB2312" w:cs="Times New Roman"/>
          <w:sz w:val="32"/>
          <w:szCs w:val="32"/>
          <w:highlight w:val="none"/>
          <w:u w:val="single"/>
        </w:rPr>
        <w:t xml:space="preserve">                                                          </w:t>
      </w:r>
    </w:p>
    <w:p w14:paraId="389D3030">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法定代表人：</w:t>
      </w:r>
      <w:r>
        <w:rPr>
          <w:rFonts w:hint="default" w:ascii="Times New Roman" w:hAnsi="Times New Roman" w:eastAsia="仿宋_GB2312" w:cs="Times New Roman"/>
          <w:sz w:val="32"/>
          <w:szCs w:val="32"/>
          <w:highlight w:val="none"/>
          <w:u w:val="single"/>
        </w:rPr>
        <w:t xml:space="preserve">                                                          </w:t>
      </w:r>
    </w:p>
    <w:p w14:paraId="7E16A57C">
      <w:pPr>
        <w:pageBreakBefore w:val="0"/>
        <w:kinsoku/>
        <w:bidi w:val="0"/>
        <w:spacing w:line="440" w:lineRule="exact"/>
        <w:ind w:firstLine="0" w:firstLineChars="0"/>
        <w:rPr>
          <w:rFonts w:hint="default" w:ascii="Times New Roman" w:hAnsi="Times New Roman" w:eastAsia="仿宋_GB2312" w:cs="Times New Roman"/>
          <w:sz w:val="32"/>
          <w:szCs w:val="32"/>
          <w:highlight w:val="none"/>
          <w:u w:val="single"/>
        </w:rPr>
      </w:pPr>
      <w:r>
        <w:rPr>
          <w:rFonts w:hint="default" w:ascii="Times New Roman" w:hAnsi="Times New Roman" w:eastAsia="仿宋_GB2312" w:cs="Times New Roman"/>
          <w:sz w:val="32"/>
          <w:szCs w:val="32"/>
          <w:highlight w:val="none"/>
        </w:rPr>
        <w:t>法定住所：</w:t>
      </w:r>
      <w:r>
        <w:rPr>
          <w:rFonts w:hint="default" w:ascii="Times New Roman" w:hAnsi="Times New Roman" w:eastAsia="仿宋_GB2312" w:cs="Times New Roman"/>
          <w:sz w:val="32"/>
          <w:szCs w:val="32"/>
          <w:highlight w:val="none"/>
          <w:u w:val="single"/>
        </w:rPr>
        <w:t xml:space="preserve">                                                            </w:t>
      </w:r>
    </w:p>
    <w:p w14:paraId="6106293A">
      <w:pPr>
        <w:pageBreakBefore w:val="0"/>
        <w:kinsoku/>
        <w:bidi w:val="0"/>
        <w:spacing w:line="440" w:lineRule="exact"/>
        <w:ind w:firstLine="0" w:firstLineChars="0"/>
        <w:rPr>
          <w:rFonts w:hint="default" w:ascii="Times New Roman" w:hAnsi="Times New Roman" w:eastAsia="仿宋_GB2312" w:cs="Times New Roman"/>
          <w:sz w:val="32"/>
          <w:szCs w:val="32"/>
          <w:highlight w:val="none"/>
          <w:u w:val="none"/>
          <w:lang w:val="en-US" w:eastAsia="zh-CN"/>
        </w:rPr>
      </w:pPr>
      <w:r>
        <w:rPr>
          <w:rFonts w:hint="default" w:ascii="Times New Roman" w:hAnsi="Times New Roman" w:eastAsia="仿宋_GB2312" w:cs="Times New Roman"/>
          <w:sz w:val="32"/>
          <w:szCs w:val="32"/>
          <w:highlight w:val="none"/>
          <w:u w:val="none"/>
          <w:lang w:val="en-US" w:eastAsia="zh-CN"/>
        </w:rPr>
        <w:t xml:space="preserve">    ···</w:t>
      </w:r>
    </w:p>
    <w:p w14:paraId="73961E96">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鉴于上述各成员单位经过友好协商，自愿组成联合体，共同参加</w:t>
      </w:r>
      <w:r>
        <w:rPr>
          <w:rFonts w:hint="default" w:ascii="Times New Roman" w:hAnsi="Times New Roman" w:eastAsia="仿宋_GB2312" w:cs="Times New Roman"/>
          <w:sz w:val="32"/>
          <w:szCs w:val="32"/>
          <w:highlight w:val="none"/>
          <w:u w:val="single"/>
        </w:rPr>
        <w:t xml:space="preserve">  （招标人名称）（以下简称招标人）  （项目名称）（以下简称本工程）</w:t>
      </w:r>
      <w:r>
        <w:rPr>
          <w:rFonts w:hint="default" w:ascii="Times New Roman" w:hAnsi="Times New Roman" w:eastAsia="仿宋_GB2312" w:cs="Times New Roman"/>
          <w:sz w:val="32"/>
          <w:szCs w:val="32"/>
          <w:highlight w:val="none"/>
        </w:rPr>
        <w:t>的施工投标并争取赢得本工程施工承包合同（以下简称合同）。现就联合体投标事宜订立如下协议：</w:t>
      </w:r>
    </w:p>
    <w:p w14:paraId="37B09437">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1．</w:t>
      </w:r>
      <w:r>
        <w:rPr>
          <w:rFonts w:hint="default" w:ascii="Times New Roman" w:hAnsi="Times New Roman" w:eastAsia="仿宋_GB2312" w:cs="Times New Roman"/>
          <w:sz w:val="32"/>
          <w:szCs w:val="32"/>
          <w:highlight w:val="none"/>
          <w:u w:val="single"/>
        </w:rPr>
        <w:t xml:space="preserve"> </w:t>
      </w:r>
      <w:r>
        <w:rPr>
          <w:rFonts w:hint="eastAsia"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single"/>
        </w:rPr>
        <w:t xml:space="preserve"> （某成员单位名称）</w:t>
      </w:r>
      <w:r>
        <w:rPr>
          <w:rFonts w:hint="eastAsia"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rPr>
        <w:t>为牵头人。</w:t>
      </w:r>
    </w:p>
    <w:p w14:paraId="505663B5">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2．在本工程投标阶段，联合体牵头人合法代表联合体各成员负责本工程投标文件编制活动，代表联合体提交和接收相关的资料、信息及指示，并处理与投标和中标有关的一切事务；联合体中标后，联合体牵头人负责合同订立和合同实施阶段的主办、组织和协调工作。</w:t>
      </w:r>
    </w:p>
    <w:p w14:paraId="3DA31D71">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3．联合体将严格按照招标文件的各项要求，递交投标文件，履行投标义务和中标后的合同，共同承担合同规定的一切义务和责任，联合体各成员单位按照内部职责的部分，承担各自所负的责任和风险，并向招标人承担连带责任。</w:t>
      </w:r>
    </w:p>
    <w:p w14:paraId="1C3F9950">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val="en-US" w:eastAsia="zh-CN"/>
        </w:rPr>
        <w:t>4</w:t>
      </w:r>
      <w:r>
        <w:rPr>
          <w:rFonts w:hint="default" w:ascii="Times New Roman" w:hAnsi="Times New Roman" w:eastAsia="仿宋_GB2312" w:cs="Times New Roman"/>
          <w:sz w:val="32"/>
          <w:szCs w:val="32"/>
          <w:highlight w:val="none"/>
        </w:rPr>
        <w:t>．联合体各成员单位内部的职责分工如下：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。按照本条上述分工，联合体成员单位各自所承担的合同工作量比例如下：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w:t>
      </w:r>
    </w:p>
    <w:p w14:paraId="5B75DC0D">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5．投标工作和联合体在中标后工程实施过程中的有关费用按各自承担的工作量分摊。</w:t>
      </w:r>
    </w:p>
    <w:p w14:paraId="0F478CFA">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6．联合体中标后，本联合体协议是合同的附件，对联合体各成员单位有合同约束力。</w:t>
      </w:r>
    </w:p>
    <w:p w14:paraId="3165CD5A">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7．本协议书自签署之日起生效，联合体未中标或者中标时合同履行完毕后自动失效。</w:t>
      </w:r>
    </w:p>
    <w:p w14:paraId="38FB2771">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8．本协议书一式</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份，联合体成员和招标人各执</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份。</w:t>
      </w:r>
    </w:p>
    <w:p w14:paraId="76389E22">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p w14:paraId="53CEEB7E">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p w14:paraId="2306BB3E">
      <w:pPr>
        <w:pageBreakBefore w:val="0"/>
        <w:kinsoku/>
        <w:bidi w:val="0"/>
        <w:spacing w:line="440" w:lineRule="exact"/>
        <w:ind w:firstLine="0" w:firstLineChars="0"/>
        <w:jc w:val="left"/>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牵头人名称：</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rPr>
        <w:t>（盖单位章）</w:t>
      </w:r>
    </w:p>
    <w:p w14:paraId="393A38ED">
      <w:pPr>
        <w:pageBreakBefore w:val="0"/>
        <w:kinsoku/>
        <w:bidi w:val="0"/>
        <w:spacing w:line="440" w:lineRule="exact"/>
        <w:ind w:firstLine="0" w:firstLineChars="0"/>
        <w:jc w:val="left"/>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法定代表人或其委托代理人：</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（签字</w:t>
      </w:r>
      <w:r>
        <w:rPr>
          <w:rFonts w:hint="default" w:ascii="Times New Roman" w:hAnsi="Times New Roman" w:eastAsia="仿宋_GB2312" w:cs="Times New Roman"/>
          <w:sz w:val="32"/>
          <w:szCs w:val="32"/>
          <w:highlight w:val="none"/>
          <w:lang w:val="en-US" w:eastAsia="zh-CN"/>
        </w:rPr>
        <w:t>或盖章</w:t>
      </w:r>
      <w:r>
        <w:rPr>
          <w:rFonts w:hint="default" w:ascii="Times New Roman" w:hAnsi="Times New Roman" w:eastAsia="仿宋_GB2312" w:cs="Times New Roman"/>
          <w:sz w:val="32"/>
          <w:szCs w:val="32"/>
          <w:highlight w:val="none"/>
        </w:rPr>
        <w:t>）</w:t>
      </w:r>
    </w:p>
    <w:p w14:paraId="7F02DE04">
      <w:pPr>
        <w:pageBreakBefore w:val="0"/>
        <w:kinsoku/>
        <w:bidi w:val="0"/>
        <w:spacing w:line="440" w:lineRule="exact"/>
        <w:ind w:firstLine="0" w:firstLineChars="0"/>
        <w:jc w:val="left"/>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成员二名称：</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（盖单位章）</w:t>
      </w:r>
    </w:p>
    <w:p w14:paraId="41E4BBD4">
      <w:pPr>
        <w:pageBreakBefore w:val="0"/>
        <w:kinsoku/>
        <w:bidi w:val="0"/>
        <w:spacing w:line="440" w:lineRule="exact"/>
        <w:ind w:firstLine="0" w:firstLineChars="0"/>
        <w:jc w:val="left"/>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法定代表人或其委托代理人：</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（签字</w:t>
      </w:r>
      <w:r>
        <w:rPr>
          <w:rFonts w:hint="default" w:ascii="Times New Roman" w:hAnsi="Times New Roman" w:eastAsia="仿宋_GB2312" w:cs="Times New Roman"/>
          <w:sz w:val="32"/>
          <w:szCs w:val="32"/>
          <w:highlight w:val="none"/>
          <w:lang w:val="en-US" w:eastAsia="zh-CN"/>
        </w:rPr>
        <w:t>或盖章</w:t>
      </w:r>
      <w:r>
        <w:rPr>
          <w:rFonts w:hint="default" w:ascii="Times New Roman" w:hAnsi="Times New Roman" w:eastAsia="仿宋_GB2312" w:cs="Times New Roman"/>
          <w:sz w:val="32"/>
          <w:szCs w:val="32"/>
          <w:highlight w:val="none"/>
        </w:rPr>
        <w:t>）</w:t>
      </w:r>
    </w:p>
    <w:p w14:paraId="53C0B3CC">
      <w:pPr>
        <w:pageBreakBefore w:val="0"/>
        <w:kinsoku/>
        <w:wordWrap/>
        <w:bidi w:val="0"/>
        <w:spacing w:line="440" w:lineRule="exact"/>
        <w:ind w:firstLine="0" w:firstLineChars="0"/>
        <w:jc w:val="left"/>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val="en-US" w:eastAsia="zh-CN"/>
        </w:rPr>
        <w:t>···</w:t>
      </w:r>
    </w:p>
    <w:p w14:paraId="4117F37E">
      <w:pPr>
        <w:pageBreakBefore w:val="0"/>
        <w:kinsoku/>
        <w:wordWrap/>
        <w:bidi w:val="0"/>
        <w:spacing w:line="440" w:lineRule="exact"/>
        <w:ind w:firstLine="0" w:firstLineChars="0"/>
        <w:jc w:val="left"/>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月</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 xml:space="preserve">日           </w:t>
      </w:r>
    </w:p>
    <w:p w14:paraId="0CFF62D2">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p>
    <w:p w14:paraId="40B041E4">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备注：本协议书由委托代理人</w:t>
      </w:r>
      <w:r>
        <w:rPr>
          <w:rFonts w:hint="default" w:ascii="Times New Roman" w:hAnsi="Times New Roman" w:eastAsia="仿宋_GB2312" w:cs="Times New Roman"/>
          <w:sz w:val="32"/>
          <w:szCs w:val="32"/>
          <w:highlight w:val="none"/>
          <w:lang w:val="en-US" w:eastAsia="zh-CN"/>
        </w:rPr>
        <w:t>签署</w:t>
      </w:r>
      <w:r>
        <w:rPr>
          <w:rFonts w:hint="default" w:ascii="Times New Roman" w:hAnsi="Times New Roman" w:eastAsia="仿宋_GB2312" w:cs="Times New Roman"/>
          <w:sz w:val="32"/>
          <w:szCs w:val="32"/>
          <w:highlight w:val="none"/>
        </w:rPr>
        <w:t>的，应附法定代表人</w:t>
      </w:r>
      <w:r>
        <w:rPr>
          <w:rFonts w:hint="default" w:ascii="Times New Roman" w:hAnsi="Times New Roman" w:eastAsia="仿宋_GB2312" w:cs="Times New Roman"/>
          <w:sz w:val="32"/>
          <w:szCs w:val="32"/>
          <w:highlight w:val="none"/>
          <w:lang w:val="en-US" w:eastAsia="zh-CN"/>
        </w:rPr>
        <w:t>签署</w:t>
      </w:r>
      <w:r>
        <w:rPr>
          <w:rFonts w:hint="default" w:ascii="Times New Roman" w:hAnsi="Times New Roman" w:eastAsia="仿宋_GB2312" w:cs="Times New Roman"/>
          <w:sz w:val="32"/>
          <w:szCs w:val="32"/>
          <w:highlight w:val="none"/>
        </w:rPr>
        <w:t>的授权委托书。</w:t>
      </w:r>
    </w:p>
    <w:p w14:paraId="5F4C2B0F">
      <w:pPr>
        <w:pStyle w:val="4"/>
        <w:pageBreakBefore w:val="0"/>
        <w:kinsoku/>
        <w:bidi w:val="0"/>
        <w:spacing w:line="440" w:lineRule="exact"/>
        <w:ind w:firstLine="0" w:firstLineChars="0"/>
        <w:jc w:val="center"/>
        <w:outlineLvl w:val="9"/>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sectPr>
          <w:headerReference r:id="rId9" w:type="default"/>
          <w:footerReference r:id="rId10" w:type="default"/>
          <w:pgSz w:w="11907" w:h="16840"/>
          <w:pgMar w:top="1440" w:right="1559" w:bottom="1440" w:left="1560" w:header="851" w:footer="851" w:gutter="0"/>
          <w:pgBorders>
            <w:top w:val="none" w:sz="0" w:space="0"/>
            <w:left w:val="none" w:sz="0" w:space="0"/>
            <w:bottom w:val="none" w:sz="0" w:space="0"/>
            <w:right w:val="none" w:sz="0" w:space="0"/>
          </w:pgBorders>
          <w:pgNumType w:fmt="decimal"/>
          <w:cols w:space="720" w:num="1"/>
          <w:docGrid w:linePitch="312" w:charSpace="0"/>
        </w:sectPr>
      </w:pPr>
      <w: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br w:type="page"/>
      </w:r>
    </w:p>
    <w:p w14:paraId="374BDE18">
      <w:pPr>
        <w:pStyle w:val="5"/>
        <w:pageBreakBefore w:val="0"/>
        <w:numPr>
          <w:ilvl w:val="0"/>
          <w:numId w:val="0"/>
        </w:numPr>
        <w:kinsoku/>
        <w:bidi w:val="0"/>
        <w:spacing w:line="440" w:lineRule="exact"/>
        <w:ind w:leftChars="0" w:firstLine="0" w:firstLineChars="0"/>
        <w:jc w:val="center"/>
        <w:outlineLvl w:val="3"/>
        <w:rPr>
          <w:rFonts w:hint="default" w:ascii="Times New Roman" w:hAnsi="Times New Roman" w:eastAsia="仿宋_GB2312" w:cs="Times New Roman"/>
          <w:b/>
          <w:bCs/>
          <w:kern w:val="2"/>
          <w:sz w:val="32"/>
          <w:szCs w:val="32"/>
          <w:highlight w:val="none"/>
          <w:lang w:val="en-US" w:eastAsia="zh-CN" w:bidi="ar-SA"/>
        </w:rPr>
      </w:pPr>
      <w:bookmarkStart w:id="2204" w:name="_Toc31969"/>
      <w:bookmarkStart w:id="2205" w:name="_Toc11827"/>
      <w:r>
        <w:rPr>
          <w:rFonts w:hint="default" w:ascii="Times New Roman" w:hAnsi="Times New Roman" w:eastAsia="仿宋_GB2312" w:cs="Times New Roman"/>
          <w:b/>
          <w:bCs/>
          <w:kern w:val="2"/>
          <w:sz w:val="32"/>
          <w:szCs w:val="32"/>
          <w:highlight w:val="none"/>
          <w:lang w:val="en-US" w:eastAsia="zh-CN" w:bidi="ar-SA"/>
        </w:rPr>
        <w:t>4、投标保证金</w:t>
      </w:r>
      <w:bookmarkEnd w:id="2204"/>
      <w:bookmarkEnd w:id="2205"/>
    </w:p>
    <w:p w14:paraId="259E91B2">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lang w:val="en-US" w:eastAsia="zh-CN"/>
        </w:rPr>
      </w:pPr>
    </w:p>
    <w:p w14:paraId="77BE2E3D">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采用现金、银行汇票、电汇、转账支票等方式的，请随投标文件附投标人基本账户开户许可证扫描件（或基本帐户开户银行打印的账户信息，包含户名、账号、基本存款账户编号等信息）以及投标保证金银行进账单扫描件。</w:t>
      </w:r>
    </w:p>
    <w:p w14:paraId="5C748D92">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采用保函的，附投标保函示范文本（格式附后）</w:t>
      </w:r>
    </w:p>
    <w:p w14:paraId="3B8E3B17">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522B9999">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359A3990">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7FA6320B">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3662D392">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21D9E440">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37CBB772">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4DAD268C">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3D05E652">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6344DFE0">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44454327">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4FE45103">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6096261B">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1DFAB25F">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0814E2C9">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284FB6F7">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49FCC61F">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0B7D28BE">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5D33F4D9">
      <w:pPr>
        <w:rPr>
          <w:rFonts w:hint="eastAsia" w:ascii="方正仿宋_GB2312" w:hAnsi="方正仿宋_GB2312" w:eastAsia="方正仿宋_GB2312" w:cs="方正仿宋_GB2312"/>
          <w:b/>
          <w:bCs/>
          <w:sz w:val="32"/>
          <w:szCs w:val="32"/>
          <w:highlight w:val="none"/>
        </w:rPr>
      </w:pPr>
      <w:r>
        <w:rPr>
          <w:rFonts w:hint="eastAsia" w:ascii="方正仿宋_GB2312" w:hAnsi="方正仿宋_GB2312" w:eastAsia="方正仿宋_GB2312" w:cs="方正仿宋_GB2312"/>
          <w:b/>
          <w:bCs/>
          <w:sz w:val="32"/>
          <w:szCs w:val="32"/>
          <w:highlight w:val="none"/>
        </w:rPr>
        <w:br w:type="page"/>
      </w:r>
    </w:p>
    <w:p w14:paraId="3C97245F">
      <w:pPr>
        <w:pageBreakBefore w:val="0"/>
        <w:kinsoku/>
        <w:bidi w:val="0"/>
        <w:spacing w:line="440" w:lineRule="exact"/>
        <w:ind w:firstLine="0" w:firstLineChars="0"/>
        <w:jc w:val="center"/>
        <w:outlineLvl w:val="9"/>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投标保函示范文本</w:t>
      </w:r>
    </w:p>
    <w:p w14:paraId="449EC5F0">
      <w:pPr>
        <w:keepNext w:val="0"/>
        <w:keepLines w:val="0"/>
        <w:pageBreakBefore w:val="0"/>
        <w:widowControl w:val="0"/>
        <w:kinsoku/>
        <w:wordWrap w:val="0"/>
        <w:overflowPunct/>
        <w:topLinePunct w:val="0"/>
        <w:autoSpaceDE/>
        <w:autoSpaceDN/>
        <w:bidi w:val="0"/>
        <w:adjustRightInd/>
        <w:snapToGrid/>
        <w:spacing w:line="440" w:lineRule="exact"/>
        <w:ind w:firstLine="0" w:firstLineChars="0"/>
        <w:jc w:val="right"/>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编号：           </w:t>
      </w:r>
    </w:p>
    <w:p w14:paraId="517BBD3D">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 </w:t>
      </w:r>
    </w:p>
    <w:p w14:paraId="0BE72086">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u w:val="single"/>
          <w:lang w:val="en-US" w:eastAsia="zh-CN"/>
        </w:rPr>
      </w:pPr>
      <w:r>
        <w:rPr>
          <w:rFonts w:hint="default" w:ascii="Times New Roman" w:hAnsi="Times New Roman" w:eastAsia="仿宋_GB2312" w:cs="Times New Roman"/>
          <w:sz w:val="32"/>
          <w:szCs w:val="32"/>
          <w:highlight w:val="none"/>
        </w:rPr>
        <w:t>申请人：</w:t>
      </w:r>
      <w:r>
        <w:rPr>
          <w:rFonts w:hint="eastAsia" w:ascii="Times New Roman" w:hAnsi="Times New Roman" w:eastAsia="仿宋_GB2312" w:cs="Times New Roman"/>
          <w:sz w:val="32"/>
          <w:szCs w:val="32"/>
          <w:highlight w:val="none"/>
          <w:u w:val="single"/>
          <w:lang w:val="en-US" w:eastAsia="zh-CN"/>
        </w:rPr>
        <w:t xml:space="preserve">                                  </w:t>
      </w:r>
    </w:p>
    <w:p w14:paraId="3EB19E5D">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地址：</w:t>
      </w:r>
      <w:r>
        <w:rPr>
          <w:rFonts w:hint="eastAsia" w:ascii="Times New Roman" w:hAnsi="Times New Roman" w:eastAsia="仿宋_GB2312" w:cs="Times New Roman"/>
          <w:sz w:val="32"/>
          <w:szCs w:val="32"/>
          <w:highlight w:val="none"/>
          <w:u w:val="single"/>
          <w:lang w:val="en-US" w:eastAsia="zh-CN"/>
        </w:rPr>
        <w:t xml:space="preserve">                              </w:t>
      </w:r>
      <w:r>
        <w:rPr>
          <w:rFonts w:hint="eastAsia" w:eastAsia="仿宋_GB2312" w:cs="Times New Roman"/>
          <w:sz w:val="32"/>
          <w:szCs w:val="32"/>
          <w:highlight w:val="none"/>
          <w:u w:val="single"/>
          <w:lang w:val="en-US" w:eastAsia="zh-CN"/>
        </w:rPr>
        <w:t xml:space="preserve"> </w:t>
      </w:r>
      <w:r>
        <w:rPr>
          <w:rFonts w:hint="eastAsia" w:ascii="Times New Roman" w:hAnsi="Times New Roman" w:eastAsia="仿宋_GB2312" w:cs="Times New Roman"/>
          <w:sz w:val="32"/>
          <w:szCs w:val="32"/>
          <w:highlight w:val="none"/>
          <w:u w:val="single"/>
          <w:lang w:val="en-US" w:eastAsia="zh-CN"/>
        </w:rPr>
        <w:t xml:space="preserve">     </w:t>
      </w:r>
    </w:p>
    <w:p w14:paraId="6A5C3687">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受益人：</w:t>
      </w:r>
      <w:r>
        <w:rPr>
          <w:rFonts w:hint="eastAsia" w:ascii="Times New Roman" w:hAnsi="Times New Roman" w:eastAsia="仿宋_GB2312" w:cs="Times New Roman"/>
          <w:sz w:val="32"/>
          <w:szCs w:val="32"/>
          <w:highlight w:val="none"/>
          <w:u w:val="single"/>
          <w:lang w:val="en-US" w:eastAsia="zh-CN"/>
        </w:rPr>
        <w:t xml:space="preserve">                                  </w:t>
      </w:r>
    </w:p>
    <w:p w14:paraId="1B01D8A5">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地址：</w:t>
      </w:r>
      <w:r>
        <w:rPr>
          <w:rFonts w:hint="eastAsia" w:ascii="Times New Roman" w:hAnsi="Times New Roman" w:eastAsia="仿宋_GB2312" w:cs="Times New Roman"/>
          <w:sz w:val="32"/>
          <w:szCs w:val="32"/>
          <w:highlight w:val="none"/>
          <w:u w:val="single"/>
          <w:lang w:val="en-US" w:eastAsia="zh-CN"/>
        </w:rPr>
        <w:t xml:space="preserve">                             </w:t>
      </w:r>
      <w:r>
        <w:rPr>
          <w:rFonts w:hint="eastAsia" w:eastAsia="仿宋_GB2312" w:cs="Times New Roman"/>
          <w:sz w:val="32"/>
          <w:szCs w:val="32"/>
          <w:highlight w:val="none"/>
          <w:u w:val="single"/>
          <w:lang w:val="en-US" w:eastAsia="zh-CN"/>
        </w:rPr>
        <w:t xml:space="preserve"> </w:t>
      </w:r>
      <w:r>
        <w:rPr>
          <w:rFonts w:hint="eastAsia" w:ascii="Times New Roman" w:hAnsi="Times New Roman" w:eastAsia="仿宋_GB2312" w:cs="Times New Roman"/>
          <w:sz w:val="32"/>
          <w:szCs w:val="32"/>
          <w:highlight w:val="none"/>
          <w:u w:val="single"/>
          <w:lang w:val="en-US" w:eastAsia="zh-CN"/>
        </w:rPr>
        <w:t xml:space="preserve">      </w:t>
      </w:r>
    </w:p>
    <w:p w14:paraId="1ACD2A97">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开立人：</w:t>
      </w:r>
      <w:r>
        <w:rPr>
          <w:rFonts w:hint="eastAsia" w:ascii="Times New Roman" w:hAnsi="Times New Roman" w:eastAsia="仿宋_GB2312" w:cs="Times New Roman"/>
          <w:sz w:val="32"/>
          <w:szCs w:val="32"/>
          <w:highlight w:val="none"/>
          <w:u w:val="single"/>
          <w:lang w:val="en-US" w:eastAsia="zh-CN"/>
        </w:rPr>
        <w:t xml:space="preserve">                                  </w:t>
      </w:r>
    </w:p>
    <w:p w14:paraId="43B503BE">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地址：</w:t>
      </w:r>
      <w:r>
        <w:rPr>
          <w:rFonts w:hint="eastAsia" w:ascii="Times New Roman" w:hAnsi="Times New Roman" w:eastAsia="仿宋_GB2312" w:cs="Times New Roman"/>
          <w:sz w:val="32"/>
          <w:szCs w:val="32"/>
          <w:highlight w:val="none"/>
          <w:u w:val="single"/>
          <w:lang w:val="en-US" w:eastAsia="zh-CN"/>
        </w:rPr>
        <w:t xml:space="preserve">                            </w:t>
      </w:r>
      <w:r>
        <w:rPr>
          <w:rFonts w:hint="eastAsia" w:eastAsia="仿宋_GB2312" w:cs="Times New Roman"/>
          <w:sz w:val="32"/>
          <w:szCs w:val="32"/>
          <w:highlight w:val="none"/>
          <w:u w:val="single"/>
          <w:lang w:val="en-US" w:eastAsia="zh-CN"/>
        </w:rPr>
        <w:t xml:space="preserve"> </w:t>
      </w:r>
      <w:r>
        <w:rPr>
          <w:rFonts w:hint="eastAsia" w:ascii="Times New Roman" w:hAnsi="Times New Roman" w:eastAsia="仿宋_GB2312" w:cs="Times New Roman"/>
          <w:sz w:val="32"/>
          <w:szCs w:val="32"/>
          <w:highlight w:val="none"/>
          <w:u w:val="single"/>
          <w:lang w:val="en-US" w:eastAsia="zh-CN"/>
        </w:rPr>
        <w:t xml:space="preserve">       </w:t>
      </w:r>
    </w:p>
    <w:p w14:paraId="60C8244C">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p>
    <w:p w14:paraId="24C904A3">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致：（受益人名称）</w:t>
      </w:r>
    </w:p>
    <w:p w14:paraId="53E21407">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我方（即“开立人”）已获得通知，本保函申请人（即“投标人”）已响应贵方于</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月</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日就</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（以下简称“本工程”）发出的招标文件，并已向招标人（即“受益人”）提交了投标文件（即“基础交易”）。</w:t>
      </w:r>
    </w:p>
    <w:p w14:paraId="1F3CF455">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一、我方理解根据招标条件，投标人必须提交一份投标保函（以下简称“本保函”），以担保投标人诚信履行其在上述基础交易中承担的投标人义务。鉴此，应申请人要求，我方在此同意向贵方出具此投标保函，本保函担保金额最高不超过人民币（大写）</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元（¥</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w:t>
      </w:r>
    </w:p>
    <w:p w14:paraId="09BDD37B">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二、我方在投标人发生以下情形时承担保证担保责任： </w:t>
      </w:r>
    </w:p>
    <w:p w14:paraId="0A11F154">
      <w:pPr>
        <w:pStyle w:val="156"/>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kern w:val="2"/>
          <w:sz w:val="32"/>
          <w:szCs w:val="32"/>
          <w:highlight w:val="none"/>
          <w:lang w:val="en-US" w:eastAsia="zh-CN" w:bidi="ar-SA"/>
        </w:rPr>
        <w:t>（1）投标</w:t>
      </w:r>
      <w:r>
        <w:rPr>
          <w:rFonts w:hint="default" w:ascii="Times New Roman" w:hAnsi="Times New Roman" w:eastAsia="仿宋_GB2312" w:cs="Times New Roman"/>
          <w:sz w:val="32"/>
          <w:szCs w:val="32"/>
          <w:highlight w:val="none"/>
        </w:rPr>
        <w:t xml:space="preserve">人在开标后和投标有效期满之前撤销投标的； </w:t>
      </w:r>
    </w:p>
    <w:p w14:paraId="5FD5CC06">
      <w:pPr>
        <w:pStyle w:val="156"/>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val="en-US" w:eastAsia="zh-CN"/>
        </w:rPr>
        <w:t>（2）</w:t>
      </w:r>
      <w:r>
        <w:rPr>
          <w:rFonts w:hint="default" w:ascii="Times New Roman" w:hAnsi="Times New Roman" w:eastAsia="仿宋_GB2312" w:cs="Times New Roman"/>
          <w:sz w:val="32"/>
          <w:szCs w:val="32"/>
          <w:highlight w:val="none"/>
        </w:rPr>
        <w:t xml:space="preserve">投标人在收到中标通知后，不能或拒绝在中标通知书规定的时间内与贵方签订合同； </w:t>
      </w:r>
    </w:p>
    <w:p w14:paraId="1C338D2B">
      <w:pPr>
        <w:pStyle w:val="156"/>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eastAsia="zh-CN"/>
        </w:rPr>
        <w:t>（</w:t>
      </w:r>
      <w:r>
        <w:rPr>
          <w:rFonts w:hint="default" w:ascii="Times New Roman" w:hAnsi="Times New Roman" w:eastAsia="仿宋_GB2312" w:cs="Times New Roman"/>
          <w:sz w:val="32"/>
          <w:szCs w:val="32"/>
          <w:highlight w:val="none"/>
          <w:lang w:val="en-US" w:eastAsia="zh-CN"/>
        </w:rPr>
        <w:t>3</w:t>
      </w:r>
      <w:r>
        <w:rPr>
          <w:rFonts w:hint="default" w:ascii="Times New Roman" w:hAnsi="Times New Roman" w:eastAsia="仿宋_GB2312" w:cs="Times New Roman"/>
          <w:sz w:val="32"/>
          <w:szCs w:val="32"/>
          <w:highlight w:val="none"/>
          <w:lang w:eastAsia="zh-CN"/>
        </w:rPr>
        <w:t>）</w:t>
      </w:r>
      <w:r>
        <w:rPr>
          <w:rFonts w:hint="default" w:ascii="Times New Roman" w:hAnsi="Times New Roman" w:eastAsia="仿宋_GB2312" w:cs="Times New Roman"/>
          <w:sz w:val="32"/>
          <w:szCs w:val="32"/>
          <w:highlight w:val="none"/>
        </w:rPr>
        <w:t>投标人在与贵方签订合同后，未在规定的时间内提交符合招标文件要求的履约担保；</w:t>
      </w:r>
    </w:p>
    <w:p w14:paraId="490CC237">
      <w:pPr>
        <w:pStyle w:val="156"/>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eastAsia="zh-CN"/>
        </w:rPr>
        <w:t>（</w:t>
      </w:r>
      <w:r>
        <w:rPr>
          <w:rFonts w:hint="default" w:ascii="Times New Roman" w:hAnsi="Times New Roman" w:eastAsia="仿宋_GB2312" w:cs="Times New Roman"/>
          <w:sz w:val="32"/>
          <w:szCs w:val="32"/>
          <w:highlight w:val="none"/>
          <w:lang w:val="en-US" w:eastAsia="zh-CN"/>
        </w:rPr>
        <w:t>4</w:t>
      </w:r>
      <w:r>
        <w:rPr>
          <w:rFonts w:hint="default" w:ascii="Times New Roman" w:hAnsi="Times New Roman" w:eastAsia="仿宋_GB2312" w:cs="Times New Roman"/>
          <w:sz w:val="32"/>
          <w:szCs w:val="32"/>
          <w:highlight w:val="none"/>
          <w:lang w:eastAsia="zh-CN"/>
        </w:rPr>
        <w:t>）</w:t>
      </w:r>
      <w:r>
        <w:rPr>
          <w:rFonts w:hint="default" w:ascii="Times New Roman" w:hAnsi="Times New Roman" w:eastAsia="仿宋_GB2312" w:cs="Times New Roman"/>
          <w:sz w:val="32"/>
          <w:szCs w:val="32"/>
          <w:highlight w:val="none"/>
        </w:rPr>
        <w:t>投标人违反招标文件规定的其他情形。</w:t>
      </w:r>
    </w:p>
    <w:p w14:paraId="4608273C">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 三、本保函为不可撤销、不可转让的见索即付独立保函。本保函有效期自开立之日起至投标有效期届满之日后的</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日。投标有效期延长的，本保函有效期相应顺延，最迟不超过</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月</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日。</w:t>
      </w:r>
    </w:p>
    <w:p w14:paraId="4631BB81">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四、我方承诺，在收到受益人发来的书面付款通知后的</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日内无条件支付，前述书面付款通知即为付款要求之单据，且应满足以下要求：</w:t>
      </w:r>
    </w:p>
    <w:p w14:paraId="0C957205">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（1）付款通知到达的日期在本保函的有效期内；</w:t>
      </w:r>
    </w:p>
    <w:p w14:paraId="6A8BD1C7">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（2）载明要求支付的金额；</w:t>
      </w:r>
    </w:p>
    <w:p w14:paraId="3548ABCA">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（3）载明申请人违反招投标文件规定的义务内容和具体条款；</w:t>
      </w:r>
    </w:p>
    <w:p w14:paraId="194C8466">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（4）声明不存在招标文件规定或我国法律规定免除申请人或我方支付责任的情形；</w:t>
      </w:r>
    </w:p>
    <w:p w14:paraId="21D15CC1">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（5）书面付款通知应在本保函有效期内到达的地址是：</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w:t>
      </w:r>
    </w:p>
    <w:p w14:paraId="5C0CAD9C">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 受益人发出的书面付款通知应由其为鉴明受益人法定代表人（负责人）或授权代理人签字并加盖公章。</w:t>
      </w:r>
    </w:p>
    <w:p w14:paraId="57ECB119">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五、本保函项下的权利不得转让，不得设定担保。</w:t>
      </w:r>
      <w:r>
        <w:rPr>
          <w:rFonts w:hint="default" w:ascii="Times New Roman" w:hAnsi="Times New Roman" w:eastAsia="仿宋_GB2312" w:cs="Times New Roman"/>
          <w:sz w:val="32"/>
          <w:szCs w:val="32"/>
          <w:highlight w:val="none"/>
          <w:lang w:eastAsia="zh-CN"/>
        </w:rPr>
        <w:t>贵方</w:t>
      </w:r>
      <w:r>
        <w:rPr>
          <w:rFonts w:hint="default" w:ascii="Times New Roman" w:hAnsi="Times New Roman" w:eastAsia="仿宋_GB2312" w:cs="Times New Roman"/>
          <w:sz w:val="32"/>
          <w:szCs w:val="32"/>
          <w:highlight w:val="none"/>
        </w:rPr>
        <w:t xml:space="preserve">未经我方书面同意转让本保函或其项下任何权利，对我方不发生法律效力。 </w:t>
      </w:r>
    </w:p>
    <w:p w14:paraId="03B36408">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六、本保函项下的基础交易不成立、不生效、无效、被撤销、被解除，不影响本保函的独立有效。 </w:t>
      </w:r>
    </w:p>
    <w:p w14:paraId="74265891">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七、受益人应在本保函到期后的七日内将本保函正本退回我方注销，但是不论受益人是否按此要求将本保函正本退回我方，我方在本保函项下的义务和责任均在保函有效期到期后自动消灭。 </w:t>
      </w:r>
    </w:p>
    <w:p w14:paraId="36A7B570">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八、本保函适用的法律为中华人民共和国法律，争议裁判管辖地为中华人民共和国</w:t>
      </w:r>
      <w:r>
        <w:rPr>
          <w:rFonts w:hint="default" w:ascii="Times New Roman" w:hAnsi="Times New Roman" w:eastAsia="仿宋_GB2312" w:cs="Times New Roman"/>
          <w:sz w:val="32"/>
          <w:szCs w:val="32"/>
          <w:highlight w:val="none"/>
          <w:u w:val="single"/>
        </w:rPr>
        <w:t xml:space="preserve">   </w:t>
      </w:r>
      <w:r>
        <w:rPr>
          <w:rFonts w:hint="eastAsia"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 xml:space="preserve">。 </w:t>
      </w:r>
    </w:p>
    <w:p w14:paraId="49692CBA">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九、本保函自我方法定代表人或授权代表签字并加盖公章之日起生效。 </w:t>
      </w:r>
    </w:p>
    <w:p w14:paraId="5976C03C">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p>
    <w:p w14:paraId="3712DD6C">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开 立 人：</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rPr>
        <w:t xml:space="preserve">（公章） </w:t>
      </w:r>
    </w:p>
    <w:p w14:paraId="5A8B36F8">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法定代表人（或授权</w:t>
      </w:r>
      <w:r>
        <w:rPr>
          <w:rFonts w:hint="default" w:ascii="Times New Roman" w:hAnsi="Times New Roman" w:eastAsia="仿宋_GB2312" w:cs="Times New Roman"/>
          <w:sz w:val="32"/>
          <w:szCs w:val="32"/>
          <w:highlight w:val="none"/>
          <w:lang w:eastAsia="zh-CN"/>
        </w:rPr>
        <w:t>代表</w:t>
      </w:r>
      <w:r>
        <w:rPr>
          <w:rFonts w:hint="default" w:ascii="Times New Roman" w:hAnsi="Times New Roman" w:eastAsia="仿宋_GB2312" w:cs="Times New Roman"/>
          <w:sz w:val="32"/>
          <w:szCs w:val="32"/>
          <w:highlight w:val="none"/>
        </w:rPr>
        <w:t>）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 xml:space="preserve">（签字） </w:t>
      </w:r>
    </w:p>
    <w:p w14:paraId="59B81A64">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地    址：</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 xml:space="preserve">      </w:t>
      </w:r>
    </w:p>
    <w:p w14:paraId="37F695F8">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u w:val="single"/>
        </w:rPr>
      </w:pPr>
      <w:r>
        <w:rPr>
          <w:rFonts w:hint="default" w:ascii="Times New Roman" w:hAnsi="Times New Roman" w:eastAsia="仿宋_GB2312" w:cs="Times New Roman"/>
          <w:sz w:val="32"/>
          <w:szCs w:val="32"/>
          <w:highlight w:val="none"/>
        </w:rPr>
        <w:t>邮政编码：</w:t>
      </w:r>
      <w:r>
        <w:rPr>
          <w:rFonts w:hint="default" w:ascii="Times New Roman" w:hAnsi="Times New Roman" w:eastAsia="仿宋_GB2312" w:cs="Times New Roman"/>
          <w:sz w:val="32"/>
          <w:szCs w:val="32"/>
          <w:highlight w:val="none"/>
          <w:u w:val="single"/>
        </w:rPr>
        <w:t xml:space="preserve">                 </w:t>
      </w:r>
    </w:p>
    <w:p w14:paraId="7FB114BD">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u w:val="single"/>
        </w:rPr>
      </w:pPr>
      <w:r>
        <w:rPr>
          <w:rFonts w:hint="default" w:ascii="Times New Roman" w:hAnsi="Times New Roman" w:eastAsia="仿宋_GB2312" w:cs="Times New Roman"/>
          <w:sz w:val="32"/>
          <w:szCs w:val="32"/>
          <w:highlight w:val="none"/>
        </w:rPr>
        <w:t>电    话：</w:t>
      </w:r>
      <w:r>
        <w:rPr>
          <w:rFonts w:hint="default" w:ascii="Times New Roman" w:hAnsi="Times New Roman" w:eastAsia="仿宋_GB2312" w:cs="Times New Roman"/>
          <w:sz w:val="32"/>
          <w:szCs w:val="32"/>
          <w:highlight w:val="none"/>
          <w:u w:val="single"/>
        </w:rPr>
        <w:t xml:space="preserve">                 </w:t>
      </w:r>
    </w:p>
    <w:p w14:paraId="1F9D3D97">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u w:val="single"/>
        </w:rPr>
      </w:pPr>
      <w:r>
        <w:rPr>
          <w:rFonts w:hint="default" w:ascii="Times New Roman" w:hAnsi="Times New Roman" w:eastAsia="仿宋_GB2312" w:cs="Times New Roman"/>
          <w:sz w:val="32"/>
          <w:szCs w:val="32"/>
          <w:highlight w:val="none"/>
        </w:rPr>
        <w:t>传    真：</w:t>
      </w:r>
      <w:r>
        <w:rPr>
          <w:rFonts w:hint="default" w:ascii="Times New Roman" w:hAnsi="Times New Roman" w:eastAsia="仿宋_GB2312" w:cs="Times New Roman"/>
          <w:sz w:val="32"/>
          <w:szCs w:val="32"/>
          <w:highlight w:val="none"/>
          <w:u w:val="single"/>
        </w:rPr>
        <w:t xml:space="preserve">                 </w:t>
      </w:r>
    </w:p>
    <w:p w14:paraId="20CE771D">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开立时间：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月</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lang w:eastAsia="zh-CN"/>
        </w:rPr>
        <w:t>日</w:t>
      </w:r>
    </w:p>
    <w:p w14:paraId="5BA50538">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555C6ECA">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2AB86F4C">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62B06EEC">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516A2D7E">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0F1C5530">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10469E0E">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12BB99D5">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348D526C">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767776F9">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72CEC440">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64350BE4">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528F068A">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6D2798AB">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07273F03">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326391FC">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6F250A97">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sz w:val="32"/>
          <w:szCs w:val="32"/>
          <w:highlight w:val="none"/>
        </w:rPr>
        <w:sectPr>
          <w:pgSz w:w="11907" w:h="16840"/>
          <w:pgMar w:top="1440" w:right="1559" w:bottom="1440" w:left="1560" w:header="851" w:footer="851" w:gutter="0"/>
          <w:pgBorders>
            <w:top w:val="none" w:sz="0" w:space="0"/>
            <w:left w:val="none" w:sz="0" w:space="0"/>
            <w:bottom w:val="none" w:sz="0" w:space="0"/>
            <w:right w:val="none" w:sz="0" w:space="0"/>
          </w:pgBorders>
          <w:pgNumType w:fmt="decimal"/>
          <w:cols w:space="720" w:num="1"/>
          <w:docGrid w:linePitch="312" w:charSpace="0"/>
        </w:sectPr>
      </w:pPr>
      <w:r>
        <w:rPr>
          <w:rFonts w:hint="eastAsia" w:ascii="仿宋_GB2312" w:hAnsi="仿宋_GB2312" w:eastAsia="仿宋_GB2312" w:cs="仿宋_GB2312"/>
          <w:sz w:val="32"/>
          <w:szCs w:val="32"/>
          <w:highlight w:val="none"/>
        </w:rPr>
        <w:t>说明：</w:t>
      </w:r>
      <w:r>
        <w:rPr>
          <w:rFonts w:hint="eastAsia" w:ascii="仿宋_GB2312" w:hAnsi="仿宋_GB2312" w:eastAsia="仿宋_GB2312" w:cs="仿宋_GB2312"/>
          <w:sz w:val="32"/>
          <w:szCs w:val="32"/>
          <w:highlight w:val="none"/>
          <w:lang w:val="en-US" w:eastAsia="zh-CN"/>
        </w:rPr>
        <w:t>此保函示范文本为通用模板，具体以金融、担保机构实际出具的保函为准。</w:t>
      </w:r>
      <w:r>
        <w:rPr>
          <w:rFonts w:hint="eastAsia" w:ascii="仿宋_GB2312" w:hAnsi="仿宋_GB2312" w:eastAsia="仿宋_GB2312" w:cs="仿宋_GB2312"/>
          <w:sz w:val="32"/>
          <w:szCs w:val="32"/>
          <w:highlight w:val="none"/>
        </w:rPr>
        <w:t>保函开立人可以根据项目具体情况增加相关条款，但不得违背招标文件的实质性内容，以及相关法律法规的规定。</w:t>
      </w:r>
    </w:p>
    <w:p w14:paraId="3A7806C1">
      <w:pPr>
        <w:pStyle w:val="5"/>
        <w:keepNext/>
        <w:keepLines/>
        <w:pageBreakBefore w:val="0"/>
        <w:widowControl w:val="0"/>
        <w:numPr>
          <w:ilvl w:val="0"/>
          <w:numId w:val="0"/>
        </w:numPr>
        <w:kinsoku/>
        <w:wordWrap/>
        <w:overflowPunct/>
        <w:topLinePunct w:val="0"/>
        <w:autoSpaceDE/>
        <w:autoSpaceDN/>
        <w:bidi w:val="0"/>
        <w:adjustRightInd/>
        <w:snapToGrid/>
        <w:spacing w:line="440" w:lineRule="exact"/>
        <w:ind w:leftChars="0" w:firstLine="0" w:firstLineChars="0"/>
        <w:jc w:val="center"/>
        <w:textAlignment w:val="auto"/>
        <w:outlineLvl w:val="3"/>
        <w:rPr>
          <w:rFonts w:hint="default" w:ascii="Times New Roman" w:hAnsi="Times New Roman" w:eastAsia="仿宋_GB2312" w:cs="Times New Roman"/>
          <w:b/>
          <w:bCs/>
          <w:kern w:val="2"/>
          <w:sz w:val="32"/>
          <w:szCs w:val="32"/>
          <w:highlight w:val="none"/>
          <w:lang w:val="en-US" w:eastAsia="zh-CN" w:bidi="ar-SA"/>
        </w:rPr>
      </w:pPr>
      <w:bookmarkStart w:id="2206" w:name="_Toc20915"/>
      <w:bookmarkStart w:id="2207" w:name="_Toc8579"/>
      <w:r>
        <w:rPr>
          <w:rFonts w:hint="default" w:ascii="Times New Roman" w:hAnsi="Times New Roman" w:eastAsia="仿宋_GB2312" w:cs="Times New Roman"/>
          <w:b/>
          <w:bCs/>
          <w:kern w:val="2"/>
          <w:sz w:val="32"/>
          <w:szCs w:val="32"/>
          <w:highlight w:val="none"/>
          <w:lang w:val="en-US" w:eastAsia="zh-CN" w:bidi="ar-SA"/>
        </w:rPr>
        <w:t>5、项目管理机构</w:t>
      </w:r>
      <w:r>
        <w:rPr>
          <w:rFonts w:hint="eastAsia" w:ascii="Times New Roman" w:hAnsi="Times New Roman" w:eastAsia="仿宋_GB2312" w:cs="Times New Roman"/>
          <w:b/>
          <w:bCs/>
          <w:kern w:val="2"/>
          <w:sz w:val="32"/>
          <w:szCs w:val="32"/>
          <w:highlight w:val="none"/>
          <w:lang w:val="en-US" w:eastAsia="zh-CN" w:bidi="ar-SA"/>
        </w:rPr>
        <w:t>（现场技术力量配备）</w:t>
      </w:r>
      <w:bookmarkEnd w:id="2206"/>
      <w:bookmarkEnd w:id="2207"/>
    </w:p>
    <w:p w14:paraId="21113CBD">
      <w:pPr>
        <w:pageBreakBefore w:val="0"/>
        <w:kinsoku/>
        <w:topLinePunct/>
        <w:bidi w:val="0"/>
        <w:spacing w:line="440" w:lineRule="exact"/>
        <w:ind w:firstLine="0" w:firstLineChars="0"/>
        <w:jc w:val="center"/>
        <w:outlineLvl w:val="4"/>
        <w:rPr>
          <w:rFonts w:hint="default" w:ascii="Times New Roman" w:hAnsi="Times New Roman" w:eastAsia="仿宋_GB2312" w:cs="Times New Roman"/>
          <w:b/>
          <w:bCs/>
          <w:sz w:val="32"/>
          <w:szCs w:val="32"/>
          <w:highlight w:val="none"/>
        </w:rPr>
      </w:pPr>
      <w:bookmarkStart w:id="2208" w:name="_Toc26528"/>
      <w:bookmarkStart w:id="2209" w:name="_Toc27583"/>
      <w:r>
        <w:rPr>
          <w:rFonts w:hint="default" w:ascii="Times New Roman" w:hAnsi="Times New Roman" w:eastAsia="仿宋_GB2312" w:cs="Times New Roman"/>
          <w:b/>
          <w:bCs/>
          <w:sz w:val="32"/>
          <w:szCs w:val="32"/>
          <w:highlight w:val="none"/>
        </w:rPr>
        <w:t>5.1项目管理机构组成表</w:t>
      </w:r>
      <w:bookmarkEnd w:id="2208"/>
      <w:bookmarkEnd w:id="2209"/>
    </w:p>
    <w:p w14:paraId="469DD741">
      <w:pPr>
        <w:pageBreakBefore w:val="0"/>
        <w:kinsoku/>
        <w:bidi w:val="0"/>
        <w:spacing w:line="440" w:lineRule="exact"/>
        <w:ind w:firstLine="0" w:firstLineChars="0"/>
        <w:jc w:val="center"/>
        <w:rPr>
          <w:rFonts w:hint="default" w:ascii="Times New Roman" w:hAnsi="Times New Roman" w:eastAsia="仿宋_GB2312" w:cs="Times New Roman"/>
          <w:b/>
          <w:sz w:val="32"/>
          <w:szCs w:val="32"/>
          <w:highlight w:val="none"/>
        </w:rPr>
      </w:pPr>
    </w:p>
    <w:tbl>
      <w:tblPr>
        <w:tblStyle w:val="44"/>
        <w:tblW w:w="968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7"/>
        <w:gridCol w:w="1247"/>
        <w:gridCol w:w="906"/>
        <w:gridCol w:w="860"/>
        <w:gridCol w:w="1542"/>
        <w:gridCol w:w="1048"/>
        <w:gridCol w:w="1516"/>
        <w:gridCol w:w="1138"/>
        <w:gridCol w:w="888"/>
      </w:tblGrid>
      <w:tr w14:paraId="0F2667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2" w:hRule="atLeast"/>
          <w:jc w:val="center"/>
        </w:trPr>
        <w:tc>
          <w:tcPr>
            <w:tcW w:w="1784" w:type="dxa"/>
            <w:gridSpan w:val="2"/>
            <w:vMerge w:val="restart"/>
            <w:noWrap w:val="0"/>
            <w:vAlign w:val="center"/>
          </w:tcPr>
          <w:p w14:paraId="1ADCFBA5">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职务</w:t>
            </w:r>
          </w:p>
        </w:tc>
        <w:tc>
          <w:tcPr>
            <w:tcW w:w="906" w:type="dxa"/>
            <w:vMerge w:val="restart"/>
            <w:noWrap w:val="0"/>
            <w:vAlign w:val="center"/>
          </w:tcPr>
          <w:p w14:paraId="2DC4452C">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姓名</w:t>
            </w:r>
          </w:p>
        </w:tc>
        <w:tc>
          <w:tcPr>
            <w:tcW w:w="860" w:type="dxa"/>
            <w:vMerge w:val="restart"/>
            <w:noWrap w:val="0"/>
            <w:vAlign w:val="center"/>
          </w:tcPr>
          <w:p w14:paraId="13257379">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职称</w:t>
            </w:r>
          </w:p>
        </w:tc>
        <w:tc>
          <w:tcPr>
            <w:tcW w:w="5244" w:type="dxa"/>
            <w:gridSpan w:val="4"/>
            <w:noWrap w:val="0"/>
            <w:vAlign w:val="center"/>
          </w:tcPr>
          <w:p w14:paraId="7C5DC3DB">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执业或职业资格证明</w:t>
            </w:r>
          </w:p>
        </w:tc>
        <w:tc>
          <w:tcPr>
            <w:tcW w:w="888" w:type="dxa"/>
            <w:noWrap w:val="0"/>
            <w:vAlign w:val="center"/>
          </w:tcPr>
          <w:p w14:paraId="2368218A">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备注</w:t>
            </w:r>
          </w:p>
        </w:tc>
      </w:tr>
      <w:tr w14:paraId="451F39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84" w:type="dxa"/>
            <w:gridSpan w:val="2"/>
            <w:vMerge w:val="continue"/>
            <w:noWrap w:val="0"/>
            <w:vAlign w:val="center"/>
          </w:tcPr>
          <w:p w14:paraId="7B8C83DD">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p>
        </w:tc>
        <w:tc>
          <w:tcPr>
            <w:tcW w:w="906" w:type="dxa"/>
            <w:vMerge w:val="continue"/>
            <w:noWrap w:val="0"/>
            <w:vAlign w:val="center"/>
          </w:tcPr>
          <w:p w14:paraId="4EB46941">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p>
        </w:tc>
        <w:tc>
          <w:tcPr>
            <w:tcW w:w="860" w:type="dxa"/>
            <w:vMerge w:val="continue"/>
            <w:noWrap w:val="0"/>
            <w:vAlign w:val="center"/>
          </w:tcPr>
          <w:p w14:paraId="0D70CC02">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p>
        </w:tc>
        <w:tc>
          <w:tcPr>
            <w:tcW w:w="1542" w:type="dxa"/>
            <w:noWrap w:val="0"/>
            <w:vAlign w:val="center"/>
          </w:tcPr>
          <w:p w14:paraId="6FC253A7">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证书名称</w:t>
            </w:r>
          </w:p>
        </w:tc>
        <w:tc>
          <w:tcPr>
            <w:tcW w:w="1048" w:type="dxa"/>
            <w:noWrap w:val="0"/>
            <w:vAlign w:val="center"/>
          </w:tcPr>
          <w:p w14:paraId="6D0687E0">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级别</w:t>
            </w:r>
          </w:p>
        </w:tc>
        <w:tc>
          <w:tcPr>
            <w:tcW w:w="1516" w:type="dxa"/>
            <w:noWrap w:val="0"/>
            <w:vAlign w:val="center"/>
          </w:tcPr>
          <w:p w14:paraId="4272E4CB">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证号</w:t>
            </w:r>
          </w:p>
        </w:tc>
        <w:tc>
          <w:tcPr>
            <w:tcW w:w="1138" w:type="dxa"/>
            <w:noWrap w:val="0"/>
            <w:vAlign w:val="center"/>
          </w:tcPr>
          <w:p w14:paraId="5A845CDF">
            <w:pPr>
              <w:pageBreakBefore w:val="0"/>
              <w:kinsoku/>
              <w:bidi w:val="0"/>
              <w:spacing w:line="440" w:lineRule="exact"/>
              <w:ind w:right="109" w:rightChars="52"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专业</w:t>
            </w:r>
          </w:p>
        </w:tc>
        <w:tc>
          <w:tcPr>
            <w:tcW w:w="888" w:type="dxa"/>
            <w:noWrap w:val="0"/>
            <w:vAlign w:val="center"/>
          </w:tcPr>
          <w:p w14:paraId="06D3529D">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p>
        </w:tc>
      </w:tr>
      <w:tr w14:paraId="3A31F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7" w:type="dxa"/>
            <w:vMerge w:val="restart"/>
            <w:noWrap w:val="0"/>
            <w:vAlign w:val="center"/>
          </w:tcPr>
          <w:p w14:paraId="5217860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b/>
                <w:bCs/>
                <w:sz w:val="32"/>
                <w:szCs w:val="32"/>
                <w:highlight w:val="none"/>
                <w:lang w:val="en-US" w:eastAsia="zh-CN"/>
              </w:rPr>
              <w:t>关键岗位</w:t>
            </w:r>
          </w:p>
        </w:tc>
        <w:tc>
          <w:tcPr>
            <w:tcW w:w="1247" w:type="dxa"/>
            <w:noWrap w:val="0"/>
            <w:vAlign w:val="center"/>
          </w:tcPr>
          <w:p w14:paraId="6F09FB86">
            <w:pPr>
              <w:pageBreakBefore w:val="0"/>
              <w:kinsoku/>
              <w:bidi w:val="0"/>
              <w:spacing w:line="440" w:lineRule="exact"/>
              <w:ind w:firstLine="0" w:firstLineChars="0"/>
              <w:jc w:val="center"/>
              <w:rPr>
                <w:rFonts w:hint="default" w:ascii="Times New Roman" w:hAnsi="Times New Roman" w:eastAsia="仿宋_GB2312" w:cs="Times New Roman"/>
                <w:b/>
                <w:bCs/>
                <w:sz w:val="21"/>
                <w:szCs w:val="21"/>
                <w:highlight w:val="none"/>
              </w:rPr>
            </w:pPr>
            <w:r>
              <w:rPr>
                <w:rFonts w:hint="default" w:ascii="Times New Roman" w:hAnsi="Times New Roman" w:eastAsia="仿宋_GB2312" w:cs="Times New Roman"/>
                <w:b/>
                <w:bCs/>
                <w:sz w:val="21"/>
                <w:szCs w:val="21"/>
                <w:highlight w:val="none"/>
              </w:rPr>
              <w:t>项目负</w:t>
            </w:r>
          </w:p>
          <w:p w14:paraId="0275B431">
            <w:pPr>
              <w:pageBreakBefore w:val="0"/>
              <w:kinsoku/>
              <w:bidi w:val="0"/>
              <w:spacing w:line="440" w:lineRule="exact"/>
              <w:ind w:firstLine="0" w:firstLineChars="0"/>
              <w:jc w:val="center"/>
              <w:rPr>
                <w:rFonts w:hint="default" w:ascii="Times New Roman" w:hAnsi="Times New Roman" w:eastAsia="仿宋_GB2312" w:cs="Times New Roman"/>
                <w:b/>
                <w:bCs/>
                <w:sz w:val="21"/>
                <w:szCs w:val="21"/>
                <w:highlight w:val="none"/>
              </w:rPr>
            </w:pPr>
            <w:r>
              <w:rPr>
                <w:rFonts w:hint="default" w:ascii="Times New Roman" w:hAnsi="Times New Roman" w:eastAsia="仿宋_GB2312" w:cs="Times New Roman"/>
                <w:b/>
                <w:bCs/>
                <w:sz w:val="21"/>
                <w:szCs w:val="21"/>
                <w:highlight w:val="none"/>
              </w:rPr>
              <w:t>责人</w:t>
            </w:r>
          </w:p>
          <w:p w14:paraId="24FF067C">
            <w:pPr>
              <w:pageBreakBefore w:val="0"/>
              <w:kinsoku/>
              <w:bidi w:val="0"/>
              <w:spacing w:line="440" w:lineRule="exact"/>
              <w:ind w:firstLine="0" w:firstLineChars="0"/>
              <w:jc w:val="center"/>
              <w:rPr>
                <w:rFonts w:hint="default" w:ascii="Times New Roman" w:hAnsi="Times New Roman" w:eastAsia="仿宋_GB2312" w:cs="Times New Roman"/>
                <w:b/>
                <w:bCs/>
                <w:kern w:val="2"/>
                <w:sz w:val="21"/>
                <w:szCs w:val="21"/>
                <w:highlight w:val="none"/>
                <w:lang w:val="en-US" w:eastAsia="zh-CN" w:bidi="ar-SA"/>
              </w:rPr>
            </w:pPr>
            <w:r>
              <w:rPr>
                <w:rFonts w:hint="default" w:ascii="Times New Roman" w:hAnsi="Times New Roman" w:eastAsia="仿宋_GB2312" w:cs="Times New Roman"/>
                <w:b/>
                <w:bCs/>
                <w:sz w:val="21"/>
                <w:szCs w:val="21"/>
                <w:highlight w:val="none"/>
                <w:lang w:eastAsia="zh-CN"/>
              </w:rPr>
              <w:t>（</w:t>
            </w:r>
            <w:r>
              <w:rPr>
                <w:rFonts w:hint="default" w:ascii="Times New Roman" w:hAnsi="Times New Roman" w:eastAsia="仿宋_GB2312" w:cs="Times New Roman"/>
                <w:b/>
                <w:bCs/>
                <w:sz w:val="21"/>
                <w:szCs w:val="21"/>
                <w:highlight w:val="none"/>
                <w:lang w:val="en-US" w:eastAsia="zh-CN"/>
              </w:rPr>
              <w:t>项目经理</w:t>
            </w:r>
            <w:r>
              <w:rPr>
                <w:rFonts w:hint="default" w:ascii="Times New Roman" w:hAnsi="Times New Roman" w:eastAsia="仿宋_GB2312" w:cs="Times New Roman"/>
                <w:b/>
                <w:bCs/>
                <w:sz w:val="21"/>
                <w:szCs w:val="21"/>
                <w:highlight w:val="none"/>
                <w:lang w:eastAsia="zh-CN"/>
              </w:rPr>
              <w:t>）</w:t>
            </w:r>
          </w:p>
        </w:tc>
        <w:tc>
          <w:tcPr>
            <w:tcW w:w="906" w:type="dxa"/>
            <w:noWrap w:val="0"/>
            <w:vAlign w:val="center"/>
          </w:tcPr>
          <w:p w14:paraId="58494AE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center"/>
          </w:tcPr>
          <w:p w14:paraId="6466DB8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center"/>
          </w:tcPr>
          <w:p w14:paraId="134F0CA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center"/>
          </w:tcPr>
          <w:p w14:paraId="0C41626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center"/>
          </w:tcPr>
          <w:p w14:paraId="116CBBC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center"/>
          </w:tcPr>
          <w:p w14:paraId="57C0D41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88" w:type="dxa"/>
            <w:noWrap w:val="0"/>
            <w:vAlign w:val="center"/>
          </w:tcPr>
          <w:p w14:paraId="67F2EFA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76BB4F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7" w:type="dxa"/>
            <w:vMerge w:val="continue"/>
            <w:noWrap w:val="0"/>
            <w:vAlign w:val="center"/>
          </w:tcPr>
          <w:p w14:paraId="0AD302ED">
            <w:pPr>
              <w:pageBreakBefore w:val="0"/>
              <w:kinsoku/>
              <w:bidi w:val="0"/>
              <w:spacing w:line="440" w:lineRule="exact"/>
              <w:ind w:firstLine="0" w:firstLineChars="0"/>
              <w:jc w:val="center"/>
              <w:rPr>
                <w:rFonts w:hint="default" w:ascii="Times New Roman" w:hAnsi="Times New Roman" w:eastAsia="仿宋_GB2312" w:cs="Times New Roman"/>
                <w:bCs/>
                <w:sz w:val="32"/>
                <w:szCs w:val="32"/>
                <w:highlight w:val="none"/>
              </w:rPr>
            </w:pPr>
          </w:p>
        </w:tc>
        <w:tc>
          <w:tcPr>
            <w:tcW w:w="1247" w:type="dxa"/>
            <w:noWrap w:val="0"/>
            <w:vAlign w:val="center"/>
          </w:tcPr>
          <w:p w14:paraId="2710978C">
            <w:pPr>
              <w:pageBreakBefore w:val="0"/>
              <w:kinsoku/>
              <w:bidi w:val="0"/>
              <w:spacing w:line="440" w:lineRule="exact"/>
              <w:ind w:firstLine="0" w:firstLineChars="0"/>
              <w:jc w:val="center"/>
              <w:rPr>
                <w:rFonts w:hint="default" w:ascii="Times New Roman" w:hAnsi="Times New Roman" w:eastAsia="仿宋_GB2312" w:cs="Times New Roman"/>
                <w:b/>
                <w:bCs/>
                <w:sz w:val="21"/>
                <w:szCs w:val="21"/>
                <w:highlight w:val="none"/>
              </w:rPr>
            </w:pPr>
            <w:r>
              <w:rPr>
                <w:rFonts w:hint="default" w:ascii="Times New Roman" w:hAnsi="Times New Roman" w:eastAsia="仿宋_GB2312" w:cs="Times New Roman"/>
                <w:b/>
                <w:bCs/>
                <w:sz w:val="21"/>
                <w:szCs w:val="21"/>
                <w:highlight w:val="none"/>
              </w:rPr>
              <w:t>技术负</w:t>
            </w:r>
          </w:p>
          <w:p w14:paraId="2B6B0EDD">
            <w:pPr>
              <w:pageBreakBefore w:val="0"/>
              <w:kinsoku/>
              <w:bidi w:val="0"/>
              <w:spacing w:line="440" w:lineRule="exact"/>
              <w:ind w:firstLine="0" w:firstLineChars="0"/>
              <w:jc w:val="center"/>
              <w:rPr>
                <w:rFonts w:hint="default" w:ascii="Times New Roman" w:hAnsi="Times New Roman" w:eastAsia="仿宋_GB2312" w:cs="Times New Roman"/>
                <w:b/>
                <w:bCs/>
                <w:kern w:val="2"/>
                <w:sz w:val="21"/>
                <w:szCs w:val="21"/>
                <w:highlight w:val="none"/>
                <w:lang w:val="en-US" w:eastAsia="zh-CN" w:bidi="ar-SA"/>
              </w:rPr>
            </w:pPr>
            <w:r>
              <w:rPr>
                <w:rFonts w:hint="default" w:ascii="Times New Roman" w:hAnsi="Times New Roman" w:eastAsia="仿宋_GB2312" w:cs="Times New Roman"/>
                <w:b/>
                <w:bCs/>
                <w:sz w:val="21"/>
                <w:szCs w:val="21"/>
                <w:highlight w:val="none"/>
              </w:rPr>
              <w:t>责人</w:t>
            </w:r>
          </w:p>
        </w:tc>
        <w:tc>
          <w:tcPr>
            <w:tcW w:w="906" w:type="dxa"/>
            <w:noWrap w:val="0"/>
            <w:vAlign w:val="center"/>
          </w:tcPr>
          <w:p w14:paraId="6F7C3DB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center"/>
          </w:tcPr>
          <w:p w14:paraId="13F9599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center"/>
          </w:tcPr>
          <w:p w14:paraId="6B2E394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center"/>
          </w:tcPr>
          <w:p w14:paraId="7B35D28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center"/>
          </w:tcPr>
          <w:p w14:paraId="338C857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center"/>
          </w:tcPr>
          <w:p w14:paraId="6915D66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88" w:type="dxa"/>
            <w:noWrap w:val="0"/>
            <w:vAlign w:val="center"/>
          </w:tcPr>
          <w:p w14:paraId="69F2E83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09C452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7" w:type="dxa"/>
            <w:vMerge w:val="continue"/>
            <w:noWrap w:val="0"/>
            <w:vAlign w:val="center"/>
          </w:tcPr>
          <w:p w14:paraId="373C0D30">
            <w:pPr>
              <w:pageBreakBefore w:val="0"/>
              <w:kinsoku/>
              <w:bidi w:val="0"/>
              <w:spacing w:line="440" w:lineRule="exact"/>
              <w:ind w:firstLine="0" w:firstLineChars="0"/>
              <w:jc w:val="center"/>
              <w:rPr>
                <w:rFonts w:hint="default" w:ascii="Times New Roman" w:hAnsi="Times New Roman" w:eastAsia="仿宋_GB2312" w:cs="Times New Roman"/>
                <w:bCs/>
                <w:sz w:val="32"/>
                <w:szCs w:val="32"/>
                <w:highlight w:val="none"/>
                <w:lang w:val="en-US" w:eastAsia="zh-CN"/>
              </w:rPr>
            </w:pPr>
          </w:p>
        </w:tc>
        <w:tc>
          <w:tcPr>
            <w:tcW w:w="1247" w:type="dxa"/>
            <w:noWrap w:val="0"/>
            <w:vAlign w:val="center"/>
          </w:tcPr>
          <w:p w14:paraId="2D778146">
            <w:pPr>
              <w:pageBreakBefore w:val="0"/>
              <w:kinsoku/>
              <w:bidi w:val="0"/>
              <w:spacing w:line="440" w:lineRule="exact"/>
              <w:ind w:firstLine="0" w:firstLineChars="0"/>
              <w:jc w:val="center"/>
              <w:rPr>
                <w:rFonts w:hint="default" w:ascii="Times New Roman" w:hAnsi="Times New Roman" w:eastAsia="仿宋_GB2312" w:cs="Times New Roman"/>
                <w:b/>
                <w:bCs/>
                <w:kern w:val="2"/>
                <w:sz w:val="21"/>
                <w:szCs w:val="21"/>
                <w:highlight w:val="none"/>
                <w:lang w:val="en-US" w:eastAsia="zh-CN" w:bidi="ar-SA"/>
              </w:rPr>
            </w:pPr>
            <w:r>
              <w:rPr>
                <w:rFonts w:hint="default" w:ascii="Times New Roman" w:hAnsi="Times New Roman" w:eastAsia="仿宋_GB2312" w:cs="Times New Roman"/>
                <w:b/>
                <w:bCs/>
                <w:sz w:val="21"/>
                <w:szCs w:val="21"/>
                <w:highlight w:val="none"/>
                <w:lang w:val="en-US" w:eastAsia="zh-CN"/>
              </w:rPr>
              <w:t>施工员</w:t>
            </w:r>
          </w:p>
        </w:tc>
        <w:tc>
          <w:tcPr>
            <w:tcW w:w="906" w:type="dxa"/>
            <w:noWrap w:val="0"/>
            <w:vAlign w:val="top"/>
          </w:tcPr>
          <w:p w14:paraId="4E6ADDA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32E0188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751BBE7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5D75B1E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64FB75D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76C6447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88" w:type="dxa"/>
            <w:noWrap w:val="0"/>
            <w:vAlign w:val="top"/>
          </w:tcPr>
          <w:p w14:paraId="2EEF87C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220FB4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7" w:type="dxa"/>
            <w:vMerge w:val="continue"/>
            <w:noWrap w:val="0"/>
            <w:vAlign w:val="center"/>
          </w:tcPr>
          <w:p w14:paraId="51BD498C">
            <w:pPr>
              <w:pageBreakBefore w:val="0"/>
              <w:kinsoku/>
              <w:bidi w:val="0"/>
              <w:spacing w:line="440" w:lineRule="exact"/>
              <w:ind w:firstLine="0" w:firstLineChars="0"/>
              <w:jc w:val="center"/>
              <w:rPr>
                <w:rFonts w:hint="default" w:ascii="Times New Roman" w:hAnsi="Times New Roman" w:eastAsia="仿宋_GB2312" w:cs="Times New Roman"/>
                <w:bCs/>
                <w:sz w:val="32"/>
                <w:szCs w:val="32"/>
                <w:highlight w:val="none"/>
              </w:rPr>
            </w:pPr>
          </w:p>
        </w:tc>
        <w:tc>
          <w:tcPr>
            <w:tcW w:w="1247" w:type="dxa"/>
            <w:noWrap w:val="0"/>
            <w:vAlign w:val="center"/>
          </w:tcPr>
          <w:p w14:paraId="523D488F">
            <w:pPr>
              <w:pageBreakBefore w:val="0"/>
              <w:kinsoku/>
              <w:bidi w:val="0"/>
              <w:spacing w:line="440" w:lineRule="exact"/>
              <w:ind w:firstLine="0" w:firstLineChars="0"/>
              <w:jc w:val="center"/>
              <w:rPr>
                <w:rFonts w:hint="default" w:ascii="Times New Roman" w:hAnsi="Times New Roman" w:eastAsia="仿宋_GB2312" w:cs="Times New Roman"/>
                <w:b/>
                <w:bCs/>
                <w:kern w:val="2"/>
                <w:sz w:val="21"/>
                <w:szCs w:val="21"/>
                <w:highlight w:val="none"/>
                <w:lang w:val="en-US" w:eastAsia="zh-CN" w:bidi="ar-SA"/>
              </w:rPr>
            </w:pPr>
            <w:r>
              <w:rPr>
                <w:rFonts w:hint="default" w:ascii="Times New Roman" w:hAnsi="Times New Roman" w:eastAsia="仿宋_GB2312" w:cs="Times New Roman"/>
                <w:b/>
                <w:bCs/>
                <w:sz w:val="21"/>
                <w:szCs w:val="21"/>
                <w:highlight w:val="none"/>
                <w:lang w:eastAsia="zh-CN"/>
              </w:rPr>
              <w:t>质量</w:t>
            </w:r>
            <w:r>
              <w:rPr>
                <w:rFonts w:hint="default" w:ascii="Times New Roman" w:hAnsi="Times New Roman" w:eastAsia="仿宋_GB2312" w:cs="Times New Roman"/>
                <w:b/>
                <w:bCs/>
                <w:sz w:val="21"/>
                <w:szCs w:val="21"/>
                <w:highlight w:val="none"/>
              </w:rPr>
              <w:t>员</w:t>
            </w:r>
          </w:p>
        </w:tc>
        <w:tc>
          <w:tcPr>
            <w:tcW w:w="906" w:type="dxa"/>
            <w:noWrap w:val="0"/>
            <w:vAlign w:val="top"/>
          </w:tcPr>
          <w:p w14:paraId="69E48AE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1A29B95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3B6766B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1F29F1F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6DCD4F9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5DC9AC1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88" w:type="dxa"/>
            <w:noWrap w:val="0"/>
            <w:vAlign w:val="top"/>
          </w:tcPr>
          <w:p w14:paraId="4C2DA7D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37D425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7" w:type="dxa"/>
            <w:vMerge w:val="continue"/>
            <w:noWrap w:val="0"/>
            <w:vAlign w:val="center"/>
          </w:tcPr>
          <w:p w14:paraId="649D821B">
            <w:pPr>
              <w:pageBreakBefore w:val="0"/>
              <w:kinsoku/>
              <w:bidi w:val="0"/>
              <w:spacing w:line="440" w:lineRule="exact"/>
              <w:ind w:firstLine="0" w:firstLineChars="0"/>
              <w:jc w:val="center"/>
              <w:rPr>
                <w:rFonts w:hint="default" w:ascii="Times New Roman" w:hAnsi="Times New Roman" w:eastAsia="仿宋_GB2312" w:cs="Times New Roman"/>
                <w:bCs/>
                <w:sz w:val="32"/>
                <w:szCs w:val="32"/>
                <w:highlight w:val="none"/>
              </w:rPr>
            </w:pPr>
          </w:p>
        </w:tc>
        <w:tc>
          <w:tcPr>
            <w:tcW w:w="1247" w:type="dxa"/>
            <w:noWrap w:val="0"/>
            <w:vAlign w:val="center"/>
          </w:tcPr>
          <w:p w14:paraId="0CE9C773">
            <w:pPr>
              <w:pageBreakBefore w:val="0"/>
              <w:kinsoku/>
              <w:bidi w:val="0"/>
              <w:spacing w:line="440" w:lineRule="exact"/>
              <w:ind w:firstLine="0" w:firstLineChars="0"/>
              <w:jc w:val="center"/>
              <w:rPr>
                <w:rFonts w:hint="default" w:ascii="Times New Roman" w:hAnsi="Times New Roman" w:eastAsia="仿宋_GB2312" w:cs="Times New Roman"/>
                <w:b/>
                <w:bCs/>
                <w:kern w:val="2"/>
                <w:sz w:val="21"/>
                <w:szCs w:val="21"/>
                <w:highlight w:val="none"/>
                <w:lang w:val="en-US" w:eastAsia="zh-CN" w:bidi="ar-SA"/>
              </w:rPr>
            </w:pPr>
            <w:r>
              <w:rPr>
                <w:rFonts w:hint="default" w:ascii="Times New Roman" w:hAnsi="Times New Roman" w:eastAsia="仿宋_GB2312" w:cs="Times New Roman"/>
                <w:b/>
                <w:bCs/>
                <w:sz w:val="21"/>
                <w:szCs w:val="21"/>
                <w:highlight w:val="none"/>
              </w:rPr>
              <w:t>安全员</w:t>
            </w:r>
          </w:p>
        </w:tc>
        <w:tc>
          <w:tcPr>
            <w:tcW w:w="906" w:type="dxa"/>
            <w:noWrap w:val="0"/>
            <w:vAlign w:val="top"/>
          </w:tcPr>
          <w:p w14:paraId="77BB548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650C86E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7929FF2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120209F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5E32270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2A70BD4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88" w:type="dxa"/>
            <w:noWrap w:val="0"/>
            <w:vAlign w:val="top"/>
          </w:tcPr>
          <w:p w14:paraId="73B85A0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5F6D7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7" w:type="dxa"/>
            <w:vMerge w:val="continue"/>
            <w:noWrap w:val="0"/>
            <w:vAlign w:val="center"/>
          </w:tcPr>
          <w:p w14:paraId="09D8220E">
            <w:pPr>
              <w:pageBreakBefore w:val="0"/>
              <w:kinsoku/>
              <w:bidi w:val="0"/>
              <w:spacing w:line="440" w:lineRule="exact"/>
              <w:ind w:firstLine="0" w:firstLineChars="0"/>
              <w:jc w:val="center"/>
              <w:rPr>
                <w:rFonts w:hint="default" w:ascii="Times New Roman" w:hAnsi="Times New Roman" w:eastAsia="仿宋_GB2312" w:cs="Times New Roman"/>
                <w:bCs/>
                <w:sz w:val="32"/>
                <w:szCs w:val="32"/>
                <w:highlight w:val="none"/>
                <w:lang w:val="en-US" w:eastAsia="zh-CN"/>
              </w:rPr>
            </w:pPr>
          </w:p>
        </w:tc>
        <w:tc>
          <w:tcPr>
            <w:tcW w:w="1247" w:type="dxa"/>
            <w:noWrap w:val="0"/>
            <w:vAlign w:val="center"/>
          </w:tcPr>
          <w:p w14:paraId="0DF9410B">
            <w:pPr>
              <w:pageBreakBefore w:val="0"/>
              <w:kinsoku/>
              <w:bidi w:val="0"/>
              <w:spacing w:line="440" w:lineRule="exact"/>
              <w:ind w:firstLine="0" w:firstLineChars="0"/>
              <w:jc w:val="center"/>
              <w:rPr>
                <w:rFonts w:hint="default" w:ascii="Times New Roman" w:hAnsi="Times New Roman" w:eastAsia="仿宋_GB2312" w:cs="Times New Roman"/>
                <w:bCs/>
                <w:kern w:val="2"/>
                <w:sz w:val="32"/>
                <w:szCs w:val="32"/>
                <w:highlight w:val="none"/>
                <w:lang w:val="en-US" w:eastAsia="zh-CN" w:bidi="ar-SA"/>
              </w:rPr>
            </w:pPr>
          </w:p>
        </w:tc>
        <w:tc>
          <w:tcPr>
            <w:tcW w:w="906" w:type="dxa"/>
            <w:noWrap w:val="0"/>
            <w:vAlign w:val="top"/>
          </w:tcPr>
          <w:p w14:paraId="01F6160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07AF369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70CA2A2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63F371F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739CACB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3A028D8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88" w:type="dxa"/>
            <w:noWrap w:val="0"/>
            <w:vAlign w:val="top"/>
          </w:tcPr>
          <w:p w14:paraId="20F32D6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03ECEB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7" w:type="dxa"/>
            <w:vMerge w:val="continue"/>
            <w:noWrap w:val="0"/>
            <w:vAlign w:val="center"/>
          </w:tcPr>
          <w:p w14:paraId="40C28A6B">
            <w:pPr>
              <w:pageBreakBefore w:val="0"/>
              <w:kinsoku/>
              <w:bidi w:val="0"/>
              <w:spacing w:line="440" w:lineRule="exact"/>
              <w:ind w:firstLine="0" w:firstLineChars="0"/>
              <w:jc w:val="center"/>
              <w:rPr>
                <w:rFonts w:hint="default" w:ascii="Times New Roman" w:hAnsi="Times New Roman" w:eastAsia="仿宋_GB2312" w:cs="Times New Roman"/>
                <w:bCs/>
                <w:sz w:val="32"/>
                <w:szCs w:val="32"/>
                <w:highlight w:val="none"/>
                <w:lang w:val="en-US" w:eastAsia="zh-CN"/>
              </w:rPr>
            </w:pPr>
          </w:p>
        </w:tc>
        <w:tc>
          <w:tcPr>
            <w:tcW w:w="1247" w:type="dxa"/>
            <w:noWrap w:val="0"/>
            <w:vAlign w:val="center"/>
          </w:tcPr>
          <w:p w14:paraId="049E8754">
            <w:pPr>
              <w:pageBreakBefore w:val="0"/>
              <w:kinsoku/>
              <w:bidi w:val="0"/>
              <w:spacing w:line="440" w:lineRule="exact"/>
              <w:ind w:firstLine="0" w:firstLineChars="0"/>
              <w:jc w:val="center"/>
              <w:rPr>
                <w:rFonts w:hint="default" w:ascii="Times New Roman" w:hAnsi="Times New Roman" w:eastAsia="仿宋_GB2312" w:cs="Times New Roman"/>
                <w:bCs/>
                <w:sz w:val="21"/>
                <w:szCs w:val="21"/>
                <w:highlight w:val="none"/>
                <w:lang w:val="en-US" w:eastAsia="zh-CN"/>
              </w:rPr>
            </w:pPr>
            <w:r>
              <w:rPr>
                <w:rFonts w:hint="default" w:ascii="Times New Roman" w:hAnsi="Times New Roman" w:eastAsia="仿宋_GB2312" w:cs="Times New Roman"/>
                <w:b/>
                <w:bCs w:val="0"/>
                <w:sz w:val="21"/>
                <w:szCs w:val="21"/>
                <w:highlight w:val="none"/>
                <w:lang w:val="en-US" w:eastAsia="zh-CN"/>
              </w:rPr>
              <w:t>···</w:t>
            </w:r>
          </w:p>
        </w:tc>
        <w:tc>
          <w:tcPr>
            <w:tcW w:w="906" w:type="dxa"/>
            <w:noWrap w:val="0"/>
            <w:vAlign w:val="top"/>
          </w:tcPr>
          <w:p w14:paraId="6FB0654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4A920F5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31D3BC5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7223D88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7183722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3ED6A3A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88" w:type="dxa"/>
            <w:noWrap w:val="0"/>
            <w:vAlign w:val="top"/>
          </w:tcPr>
          <w:p w14:paraId="5E38EA1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2CC552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7" w:type="dxa"/>
            <w:vMerge w:val="restart"/>
            <w:noWrap w:val="0"/>
            <w:vAlign w:val="center"/>
          </w:tcPr>
          <w:p w14:paraId="63BD8845">
            <w:pPr>
              <w:pageBreakBefore w:val="0"/>
              <w:kinsoku/>
              <w:bidi w:val="0"/>
              <w:spacing w:line="440" w:lineRule="exact"/>
              <w:ind w:firstLine="0" w:firstLineChars="0"/>
              <w:jc w:val="center"/>
              <w:rPr>
                <w:rFonts w:hint="default" w:ascii="Times New Roman" w:hAnsi="Times New Roman" w:eastAsia="仿宋_GB2312" w:cs="Times New Roman"/>
                <w:b/>
                <w:bCs w:val="0"/>
                <w:sz w:val="32"/>
                <w:szCs w:val="32"/>
                <w:highlight w:val="none"/>
                <w:lang w:val="en-US" w:eastAsia="zh-CN"/>
              </w:rPr>
            </w:pPr>
            <w:r>
              <w:rPr>
                <w:rFonts w:hint="default" w:ascii="Times New Roman" w:hAnsi="Times New Roman" w:eastAsia="仿宋_GB2312" w:cs="Times New Roman"/>
                <w:b/>
                <w:bCs w:val="0"/>
                <w:sz w:val="32"/>
                <w:szCs w:val="32"/>
                <w:highlight w:val="none"/>
                <w:lang w:val="en-US" w:eastAsia="zh-CN"/>
              </w:rPr>
              <w:t>其他岗位</w:t>
            </w:r>
          </w:p>
        </w:tc>
        <w:tc>
          <w:tcPr>
            <w:tcW w:w="1247" w:type="dxa"/>
            <w:noWrap w:val="0"/>
            <w:vAlign w:val="center"/>
          </w:tcPr>
          <w:p w14:paraId="2EE7B469">
            <w:pPr>
              <w:pageBreakBefore w:val="0"/>
              <w:kinsoku/>
              <w:bidi w:val="0"/>
              <w:spacing w:line="440" w:lineRule="exact"/>
              <w:ind w:firstLine="0" w:firstLineChars="0"/>
              <w:jc w:val="center"/>
              <w:rPr>
                <w:rFonts w:hint="default" w:ascii="Times New Roman" w:hAnsi="Times New Roman" w:eastAsia="仿宋_GB2312" w:cs="Times New Roman"/>
                <w:b/>
                <w:bCs w:val="0"/>
                <w:sz w:val="21"/>
                <w:szCs w:val="21"/>
                <w:highlight w:val="none"/>
                <w:lang w:val="en-US" w:eastAsia="zh-CN"/>
              </w:rPr>
            </w:pPr>
          </w:p>
        </w:tc>
        <w:tc>
          <w:tcPr>
            <w:tcW w:w="906" w:type="dxa"/>
            <w:noWrap w:val="0"/>
            <w:vAlign w:val="top"/>
          </w:tcPr>
          <w:p w14:paraId="25C1918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30127B7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550F436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1DC763C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50FB8FD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461FCBA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88" w:type="dxa"/>
            <w:noWrap w:val="0"/>
            <w:vAlign w:val="top"/>
          </w:tcPr>
          <w:p w14:paraId="0ADAC64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2F6DD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7" w:type="dxa"/>
            <w:vMerge w:val="continue"/>
            <w:noWrap w:val="0"/>
            <w:vAlign w:val="center"/>
          </w:tcPr>
          <w:p w14:paraId="56A925F0">
            <w:pPr>
              <w:pageBreakBefore w:val="0"/>
              <w:kinsoku/>
              <w:bidi w:val="0"/>
              <w:spacing w:line="440" w:lineRule="exact"/>
              <w:ind w:firstLine="0" w:firstLineChars="0"/>
              <w:jc w:val="center"/>
              <w:rPr>
                <w:rFonts w:hint="default" w:ascii="Times New Roman" w:hAnsi="Times New Roman" w:eastAsia="仿宋_GB2312" w:cs="Times New Roman"/>
                <w:b/>
                <w:bCs w:val="0"/>
                <w:sz w:val="32"/>
                <w:szCs w:val="32"/>
                <w:highlight w:val="none"/>
                <w:lang w:eastAsia="zh-CN"/>
              </w:rPr>
            </w:pPr>
          </w:p>
        </w:tc>
        <w:tc>
          <w:tcPr>
            <w:tcW w:w="1247" w:type="dxa"/>
            <w:noWrap w:val="0"/>
            <w:vAlign w:val="center"/>
          </w:tcPr>
          <w:p w14:paraId="7CBA8D86">
            <w:pPr>
              <w:pageBreakBefore w:val="0"/>
              <w:kinsoku/>
              <w:bidi w:val="0"/>
              <w:spacing w:line="440" w:lineRule="exact"/>
              <w:ind w:firstLine="0" w:firstLineChars="0"/>
              <w:jc w:val="center"/>
              <w:rPr>
                <w:rFonts w:hint="default" w:ascii="Times New Roman" w:hAnsi="Times New Roman" w:eastAsia="仿宋_GB2312" w:cs="Times New Roman"/>
                <w:b/>
                <w:bCs w:val="0"/>
                <w:sz w:val="21"/>
                <w:szCs w:val="21"/>
                <w:highlight w:val="none"/>
                <w:lang w:eastAsia="zh-CN"/>
              </w:rPr>
            </w:pPr>
            <w:r>
              <w:rPr>
                <w:rFonts w:hint="default" w:ascii="Times New Roman" w:hAnsi="Times New Roman" w:eastAsia="仿宋_GB2312" w:cs="Times New Roman"/>
                <w:b/>
                <w:bCs w:val="0"/>
                <w:sz w:val="21"/>
                <w:szCs w:val="21"/>
                <w:highlight w:val="none"/>
                <w:lang w:val="en-US" w:eastAsia="zh-CN"/>
              </w:rPr>
              <w:t>···</w:t>
            </w:r>
          </w:p>
        </w:tc>
        <w:tc>
          <w:tcPr>
            <w:tcW w:w="906" w:type="dxa"/>
            <w:noWrap w:val="0"/>
            <w:vAlign w:val="top"/>
          </w:tcPr>
          <w:p w14:paraId="0BCEBFB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2557AAA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3B860E7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328D38D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1A32BA7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1306356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88" w:type="dxa"/>
            <w:noWrap w:val="0"/>
            <w:vAlign w:val="top"/>
          </w:tcPr>
          <w:p w14:paraId="3F20222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6F3C0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7" w:type="dxa"/>
            <w:vMerge w:val="continue"/>
            <w:noWrap w:val="0"/>
            <w:vAlign w:val="center"/>
          </w:tcPr>
          <w:p w14:paraId="5020EA0C">
            <w:pPr>
              <w:pageBreakBefore w:val="0"/>
              <w:kinsoku/>
              <w:bidi w:val="0"/>
              <w:spacing w:line="440" w:lineRule="exact"/>
              <w:ind w:firstLine="0" w:firstLineChars="0"/>
              <w:jc w:val="center"/>
              <w:rPr>
                <w:rFonts w:hint="default" w:ascii="Times New Roman" w:hAnsi="Times New Roman" w:eastAsia="仿宋_GB2312" w:cs="Times New Roman"/>
                <w:b/>
                <w:bCs w:val="0"/>
                <w:sz w:val="32"/>
                <w:szCs w:val="32"/>
                <w:highlight w:val="none"/>
              </w:rPr>
            </w:pPr>
          </w:p>
        </w:tc>
        <w:tc>
          <w:tcPr>
            <w:tcW w:w="1247" w:type="dxa"/>
            <w:noWrap w:val="0"/>
            <w:vAlign w:val="center"/>
          </w:tcPr>
          <w:p w14:paraId="65D9F596">
            <w:pPr>
              <w:pageBreakBefore w:val="0"/>
              <w:kinsoku/>
              <w:bidi w:val="0"/>
              <w:spacing w:line="440" w:lineRule="exact"/>
              <w:ind w:firstLine="0" w:firstLineChars="0"/>
              <w:jc w:val="center"/>
              <w:rPr>
                <w:rFonts w:hint="default" w:ascii="Times New Roman" w:hAnsi="Times New Roman" w:eastAsia="仿宋_GB2312" w:cs="Times New Roman"/>
                <w:b/>
                <w:bCs w:val="0"/>
                <w:sz w:val="32"/>
                <w:szCs w:val="32"/>
                <w:highlight w:val="none"/>
              </w:rPr>
            </w:pPr>
          </w:p>
        </w:tc>
        <w:tc>
          <w:tcPr>
            <w:tcW w:w="906" w:type="dxa"/>
            <w:noWrap w:val="0"/>
            <w:vAlign w:val="top"/>
          </w:tcPr>
          <w:p w14:paraId="52A10D8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4D278C6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50AA77E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0397CFD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7DAA786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7BA8ECF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88" w:type="dxa"/>
            <w:noWrap w:val="0"/>
            <w:vAlign w:val="top"/>
          </w:tcPr>
          <w:p w14:paraId="0105531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A0472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7" w:type="dxa"/>
            <w:vMerge w:val="continue"/>
            <w:noWrap w:val="0"/>
            <w:vAlign w:val="center"/>
          </w:tcPr>
          <w:p w14:paraId="6B9DFC94">
            <w:pPr>
              <w:pageBreakBefore w:val="0"/>
              <w:kinsoku/>
              <w:bidi w:val="0"/>
              <w:spacing w:line="440" w:lineRule="exact"/>
              <w:ind w:firstLine="0" w:firstLineChars="0"/>
              <w:jc w:val="center"/>
              <w:rPr>
                <w:rFonts w:hint="default" w:ascii="Times New Roman" w:hAnsi="Times New Roman" w:eastAsia="仿宋_GB2312" w:cs="Times New Roman"/>
                <w:b/>
                <w:bCs w:val="0"/>
                <w:sz w:val="32"/>
                <w:szCs w:val="32"/>
                <w:highlight w:val="none"/>
                <w:lang w:val="en-US" w:eastAsia="zh-CN"/>
              </w:rPr>
            </w:pPr>
          </w:p>
        </w:tc>
        <w:tc>
          <w:tcPr>
            <w:tcW w:w="1247" w:type="dxa"/>
            <w:noWrap w:val="0"/>
            <w:vAlign w:val="center"/>
          </w:tcPr>
          <w:p w14:paraId="211EC77C">
            <w:pPr>
              <w:pageBreakBefore w:val="0"/>
              <w:kinsoku/>
              <w:bidi w:val="0"/>
              <w:spacing w:line="440" w:lineRule="exact"/>
              <w:ind w:firstLine="0" w:firstLineChars="0"/>
              <w:jc w:val="center"/>
              <w:rPr>
                <w:rFonts w:hint="default" w:ascii="Times New Roman" w:hAnsi="Times New Roman" w:eastAsia="仿宋_GB2312" w:cs="Times New Roman"/>
                <w:b/>
                <w:bCs w:val="0"/>
                <w:sz w:val="32"/>
                <w:szCs w:val="32"/>
                <w:highlight w:val="none"/>
                <w:lang w:val="en-US" w:eastAsia="zh-CN"/>
              </w:rPr>
            </w:pPr>
          </w:p>
        </w:tc>
        <w:tc>
          <w:tcPr>
            <w:tcW w:w="906" w:type="dxa"/>
            <w:noWrap w:val="0"/>
            <w:vAlign w:val="top"/>
          </w:tcPr>
          <w:p w14:paraId="694F07F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0EF7580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221750A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58DB326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50F7A8E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3963CA3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88" w:type="dxa"/>
            <w:noWrap w:val="0"/>
            <w:vAlign w:val="top"/>
          </w:tcPr>
          <w:p w14:paraId="23B8B28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0D49CA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7" w:type="dxa"/>
            <w:vMerge w:val="continue"/>
            <w:noWrap w:val="0"/>
            <w:vAlign w:val="top"/>
          </w:tcPr>
          <w:p w14:paraId="3F2EBC64">
            <w:pPr>
              <w:pageBreakBefore w:val="0"/>
              <w:kinsoku/>
              <w:bidi w:val="0"/>
              <w:spacing w:line="440" w:lineRule="exact"/>
              <w:ind w:firstLine="0" w:firstLineChars="0"/>
              <w:jc w:val="center"/>
              <w:rPr>
                <w:rFonts w:hint="default" w:ascii="Times New Roman" w:hAnsi="Times New Roman" w:eastAsia="仿宋_GB2312" w:cs="Times New Roman"/>
                <w:b/>
                <w:bCs w:val="0"/>
                <w:sz w:val="32"/>
                <w:szCs w:val="32"/>
                <w:highlight w:val="none"/>
                <w:lang w:val="en-US" w:eastAsia="zh-CN"/>
              </w:rPr>
            </w:pPr>
          </w:p>
        </w:tc>
        <w:tc>
          <w:tcPr>
            <w:tcW w:w="1247" w:type="dxa"/>
            <w:noWrap w:val="0"/>
            <w:vAlign w:val="top"/>
          </w:tcPr>
          <w:p w14:paraId="1034FCA4">
            <w:pPr>
              <w:pageBreakBefore w:val="0"/>
              <w:kinsoku/>
              <w:bidi w:val="0"/>
              <w:spacing w:line="440" w:lineRule="exact"/>
              <w:ind w:firstLine="0" w:firstLineChars="0"/>
              <w:jc w:val="center"/>
              <w:rPr>
                <w:rFonts w:hint="default" w:ascii="Times New Roman" w:hAnsi="Times New Roman" w:eastAsia="仿宋_GB2312" w:cs="Times New Roman"/>
                <w:b/>
                <w:bCs w:val="0"/>
                <w:sz w:val="32"/>
                <w:szCs w:val="32"/>
                <w:highlight w:val="none"/>
                <w:lang w:val="en-US" w:eastAsia="zh-CN"/>
              </w:rPr>
            </w:pPr>
          </w:p>
        </w:tc>
        <w:tc>
          <w:tcPr>
            <w:tcW w:w="906" w:type="dxa"/>
            <w:noWrap w:val="0"/>
            <w:vAlign w:val="top"/>
          </w:tcPr>
          <w:p w14:paraId="684766B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2CF149D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7F68D93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544FF3A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1C3B153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3A16957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88" w:type="dxa"/>
            <w:noWrap w:val="0"/>
            <w:vAlign w:val="top"/>
          </w:tcPr>
          <w:p w14:paraId="4D1C6BA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078356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7" w:type="dxa"/>
            <w:vMerge w:val="continue"/>
            <w:noWrap w:val="0"/>
            <w:vAlign w:val="top"/>
          </w:tcPr>
          <w:p w14:paraId="09CE9C6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247" w:type="dxa"/>
            <w:noWrap w:val="0"/>
            <w:vAlign w:val="top"/>
          </w:tcPr>
          <w:p w14:paraId="13E7BEF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06" w:type="dxa"/>
            <w:noWrap w:val="0"/>
            <w:vAlign w:val="top"/>
          </w:tcPr>
          <w:p w14:paraId="4B55B4D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06C9775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0C5541F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4B1C1D7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684CCD1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32013BC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88" w:type="dxa"/>
            <w:noWrap w:val="0"/>
            <w:vAlign w:val="top"/>
          </w:tcPr>
          <w:p w14:paraId="57DCC3D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42AA1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7" w:type="dxa"/>
            <w:vMerge w:val="continue"/>
            <w:noWrap w:val="0"/>
            <w:vAlign w:val="top"/>
          </w:tcPr>
          <w:p w14:paraId="7FF8C87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247" w:type="dxa"/>
            <w:noWrap w:val="0"/>
            <w:vAlign w:val="top"/>
          </w:tcPr>
          <w:p w14:paraId="1B48A16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06" w:type="dxa"/>
            <w:noWrap w:val="0"/>
            <w:vAlign w:val="top"/>
          </w:tcPr>
          <w:p w14:paraId="5CE3B46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1CDCF48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3257826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65B5953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4D33ADF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62F4EA0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88" w:type="dxa"/>
            <w:noWrap w:val="0"/>
            <w:vAlign w:val="top"/>
          </w:tcPr>
          <w:p w14:paraId="6861B70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DD7E4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682" w:type="dxa"/>
            <w:gridSpan w:val="9"/>
            <w:noWrap w:val="0"/>
            <w:vAlign w:val="top"/>
          </w:tcPr>
          <w:p w14:paraId="4DEB2727">
            <w:pPr>
              <w:widowControl w:val="0"/>
              <w:jc w:val="both"/>
              <w:outlineLvl w:val="0"/>
              <w:rPr>
                <w:rFonts w:hint="default" w:ascii="Times New Roman" w:hAnsi="Times New Roman" w:eastAsia="仿宋_GB2312" w:cs="Times New Roman"/>
                <w:sz w:val="32"/>
                <w:szCs w:val="32"/>
                <w:highlight w:val="none"/>
                <w:lang w:val="en-US"/>
              </w:rPr>
            </w:pPr>
            <w:bookmarkStart w:id="2210" w:name="_Toc4304"/>
            <w:bookmarkStart w:id="2211" w:name="_Toc19756"/>
            <w:r>
              <w:rPr>
                <w:rFonts w:hint="default" w:ascii="Times New Roman" w:hAnsi="Times New Roman" w:eastAsia="仿宋_GB2312" w:cs="Times New Roman"/>
                <w:sz w:val="28"/>
                <w:szCs w:val="28"/>
                <w:highlight w:val="none"/>
              </w:rPr>
              <w:t>注：</w:t>
            </w:r>
            <w:r>
              <w:rPr>
                <w:rFonts w:hint="default" w:ascii="Times New Roman" w:hAnsi="Times New Roman" w:eastAsia="仿宋_GB2312" w:cs="Times New Roman"/>
                <w:sz w:val="28"/>
                <w:szCs w:val="28"/>
                <w:highlight w:val="none"/>
                <w:lang w:val="en-US" w:eastAsia="zh-CN"/>
              </w:rPr>
              <w:t>招标人应结合拟建工程项目规模、类型等实际情况进行配备，配备不得低于《自治区</w:t>
            </w:r>
            <w:r>
              <w:rPr>
                <w:rFonts w:hint="default" w:ascii="Times New Roman" w:hAnsi="Times New Roman" w:eastAsia="仿宋_GB2312" w:cs="Times New Roman"/>
                <w:sz w:val="28"/>
                <w:szCs w:val="28"/>
                <w:highlight w:val="none"/>
              </w:rPr>
              <w:t>房屋建筑与市政基础设施工程施工现场</w:t>
            </w:r>
            <w:r>
              <w:rPr>
                <w:rFonts w:hint="default" w:ascii="Times New Roman" w:hAnsi="Times New Roman" w:eastAsia="仿宋_GB2312" w:cs="Times New Roman"/>
                <w:sz w:val="28"/>
                <w:szCs w:val="28"/>
                <w:highlight w:val="none"/>
                <w:lang w:val="en-US" w:eastAsia="zh-CN"/>
              </w:rPr>
              <w:t>从业人员</w:t>
            </w:r>
            <w:r>
              <w:rPr>
                <w:rFonts w:hint="default" w:ascii="Times New Roman" w:hAnsi="Times New Roman" w:eastAsia="仿宋_GB2312" w:cs="Times New Roman"/>
                <w:sz w:val="28"/>
                <w:szCs w:val="28"/>
                <w:highlight w:val="none"/>
              </w:rPr>
              <w:t>配备标准</w:t>
            </w:r>
            <w:r>
              <w:rPr>
                <w:rFonts w:hint="default" w:ascii="Times New Roman" w:hAnsi="Times New Roman" w:eastAsia="仿宋_GB2312" w:cs="Times New Roman"/>
                <w:sz w:val="28"/>
                <w:szCs w:val="28"/>
                <w:highlight w:val="none"/>
                <w:lang w:val="en-US" w:eastAsia="zh-CN"/>
              </w:rPr>
              <w:t>》中项目管理机构主要管理人员最低配置标准。</w:t>
            </w:r>
            <w:bookmarkEnd w:id="2210"/>
            <w:bookmarkEnd w:id="2211"/>
          </w:p>
        </w:tc>
      </w:tr>
    </w:tbl>
    <w:p w14:paraId="76DC3CC3">
      <w:pPr>
        <w:pageBreakBefore w:val="0"/>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37FEB8DC">
      <w:pPr>
        <w:pageBreakBefore w:val="0"/>
        <w:kinsoku/>
        <w:bidi w:val="0"/>
        <w:spacing w:line="440" w:lineRule="exact"/>
        <w:ind w:firstLine="0" w:firstLineChars="0"/>
        <w:jc w:val="left"/>
        <w:rPr>
          <w:rFonts w:hint="eastAsia" w:ascii="方正仿宋_GB2312" w:hAnsi="方正仿宋_GB2312" w:eastAsia="方正仿宋_GB2312" w:cs="方正仿宋_GB2312"/>
          <w:sz w:val="32"/>
          <w:szCs w:val="32"/>
          <w:highlight w:val="none"/>
        </w:rPr>
      </w:pPr>
      <w:r>
        <w:rPr>
          <w:rFonts w:hint="default" w:ascii="Times New Roman" w:hAnsi="Times New Roman" w:eastAsia="仿宋_GB2312" w:cs="Times New Roman"/>
          <w:sz w:val="32"/>
          <w:szCs w:val="32"/>
          <w:highlight w:val="none"/>
        </w:rPr>
        <w:t>本工程</w:t>
      </w:r>
      <w:r>
        <w:rPr>
          <w:rFonts w:hint="default" w:ascii="Times New Roman" w:hAnsi="Times New Roman" w:eastAsia="仿宋_GB2312" w:cs="Times New Roman"/>
          <w:sz w:val="32"/>
          <w:szCs w:val="32"/>
          <w:highlight w:val="none"/>
          <w:lang w:val="en-US" w:eastAsia="zh-CN"/>
        </w:rPr>
        <w:t>若</w:t>
      </w:r>
      <w:r>
        <w:rPr>
          <w:rFonts w:hint="default" w:ascii="Times New Roman" w:hAnsi="Times New Roman" w:eastAsia="仿宋_GB2312" w:cs="Times New Roman"/>
          <w:sz w:val="32"/>
          <w:szCs w:val="32"/>
          <w:highlight w:val="none"/>
        </w:rPr>
        <w:t>我单位中标，将配备上述项目管理人员。上述填报内容真实，如不真实，将按照有关规定接受处理。</w:t>
      </w:r>
    </w:p>
    <w:p w14:paraId="2647F6A4">
      <w:pPr>
        <w:keepNext w:val="0"/>
        <w:keepLines w:val="0"/>
        <w:pageBreakBefore w:val="0"/>
        <w:widowControl w:val="0"/>
        <w:kinsoku/>
        <w:wordWrap/>
        <w:overflowPunct/>
        <w:topLinePunct/>
        <w:autoSpaceDE/>
        <w:autoSpaceDN/>
        <w:bidi w:val="0"/>
        <w:adjustRightInd/>
        <w:snapToGrid/>
        <w:spacing w:line="440" w:lineRule="exact"/>
        <w:ind w:firstLine="0" w:firstLineChars="0"/>
        <w:jc w:val="center"/>
        <w:textAlignment w:val="auto"/>
        <w:outlineLvl w:val="9"/>
        <w:rPr>
          <w:rFonts w:hint="eastAsia" w:ascii="方正仿宋_GB2312" w:hAnsi="方正仿宋_GB2312" w:eastAsia="方正仿宋_GB2312" w:cs="方正仿宋_GB2312"/>
          <w:b/>
          <w:bCs/>
          <w:sz w:val="32"/>
          <w:szCs w:val="32"/>
          <w:highlight w:val="none"/>
        </w:rPr>
      </w:pPr>
    </w:p>
    <w:p w14:paraId="6FD5A871">
      <w:pPr>
        <w:keepNext w:val="0"/>
        <w:keepLines w:val="0"/>
        <w:pageBreakBefore w:val="0"/>
        <w:widowControl w:val="0"/>
        <w:kinsoku/>
        <w:wordWrap/>
        <w:overflowPunct/>
        <w:topLinePunct/>
        <w:autoSpaceDE/>
        <w:autoSpaceDN/>
        <w:bidi w:val="0"/>
        <w:adjustRightInd/>
        <w:snapToGrid/>
        <w:spacing w:line="440" w:lineRule="exact"/>
        <w:ind w:firstLine="0" w:firstLineChars="0"/>
        <w:jc w:val="center"/>
        <w:textAlignment w:val="auto"/>
        <w:outlineLvl w:val="9"/>
        <w:rPr>
          <w:rFonts w:hint="default" w:ascii="Times New Roman" w:hAnsi="Times New Roman" w:eastAsia="仿宋_GB2312" w:cs="Times New Roman"/>
          <w:b/>
          <w:bCs/>
          <w:sz w:val="32"/>
          <w:szCs w:val="32"/>
          <w:highlight w:val="none"/>
        </w:rPr>
      </w:pPr>
    </w:p>
    <w:p w14:paraId="6DCD5293">
      <w:pPr>
        <w:keepNext w:val="0"/>
        <w:keepLines w:val="0"/>
        <w:pageBreakBefore w:val="0"/>
        <w:widowControl w:val="0"/>
        <w:kinsoku/>
        <w:wordWrap/>
        <w:overflowPunct/>
        <w:topLinePunct/>
        <w:autoSpaceDE/>
        <w:autoSpaceDN/>
        <w:bidi w:val="0"/>
        <w:adjustRightInd/>
        <w:snapToGrid/>
        <w:spacing w:line="440" w:lineRule="exact"/>
        <w:ind w:firstLine="0" w:firstLineChars="0"/>
        <w:jc w:val="center"/>
        <w:textAlignment w:val="auto"/>
        <w:outlineLvl w:val="4"/>
        <w:rPr>
          <w:rFonts w:hint="default" w:ascii="Times New Roman" w:hAnsi="Times New Roman" w:eastAsia="仿宋_GB2312" w:cs="Times New Roman"/>
          <w:b/>
          <w:bCs/>
          <w:sz w:val="32"/>
          <w:szCs w:val="32"/>
          <w:highlight w:val="none"/>
        </w:rPr>
      </w:pPr>
      <w:bookmarkStart w:id="2212" w:name="_Toc8821"/>
      <w:bookmarkStart w:id="2213" w:name="_Toc4932"/>
      <w:r>
        <w:rPr>
          <w:rFonts w:hint="default" w:ascii="Times New Roman" w:hAnsi="Times New Roman" w:eastAsia="仿宋_GB2312" w:cs="Times New Roman"/>
          <w:b/>
          <w:bCs/>
          <w:sz w:val="32"/>
          <w:szCs w:val="32"/>
          <w:highlight w:val="none"/>
        </w:rPr>
        <w:t>5.2主要人员简历表</w:t>
      </w:r>
      <w:bookmarkEnd w:id="2212"/>
      <w:bookmarkEnd w:id="2213"/>
    </w:p>
    <w:p w14:paraId="530C7CEC">
      <w:pPr>
        <w:keepNext w:val="0"/>
        <w:keepLines w:val="0"/>
        <w:pageBreakBefore w:val="0"/>
        <w:widowControl w:val="0"/>
        <w:kinsoku/>
        <w:wordWrap/>
        <w:overflowPunct/>
        <w:topLinePunct/>
        <w:autoSpaceDE/>
        <w:autoSpaceDN/>
        <w:bidi w:val="0"/>
        <w:adjustRightInd/>
        <w:snapToGrid/>
        <w:spacing w:line="440" w:lineRule="exact"/>
        <w:ind w:firstLine="0" w:firstLineChars="0"/>
        <w:jc w:val="center"/>
        <w:textAlignment w:val="auto"/>
        <w:outlineLvl w:val="9"/>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lang w:val="en-US" w:eastAsia="zh-CN"/>
        </w:rPr>
        <w:t>5.2.1</w:t>
      </w:r>
      <w:r>
        <w:rPr>
          <w:rFonts w:hint="default" w:ascii="Times New Roman" w:hAnsi="Times New Roman" w:eastAsia="仿宋_GB2312" w:cs="Times New Roman"/>
          <w:b/>
          <w:bCs/>
          <w:sz w:val="32"/>
          <w:szCs w:val="32"/>
          <w:highlight w:val="none"/>
        </w:rPr>
        <w:t>项目负责人简历表</w:t>
      </w:r>
    </w:p>
    <w:tbl>
      <w:tblPr>
        <w:tblStyle w:val="44"/>
        <w:tblW w:w="901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92"/>
        <w:gridCol w:w="1206"/>
        <w:gridCol w:w="963"/>
        <w:gridCol w:w="900"/>
        <w:gridCol w:w="375"/>
        <w:gridCol w:w="725"/>
        <w:gridCol w:w="1118"/>
        <w:gridCol w:w="2633"/>
      </w:tblGrid>
      <w:tr w14:paraId="66A45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4" w:hRule="atLeast"/>
          <w:jc w:val="center"/>
        </w:trPr>
        <w:tc>
          <w:tcPr>
            <w:tcW w:w="1092" w:type="dxa"/>
            <w:noWrap w:val="0"/>
            <w:vAlign w:val="center"/>
          </w:tcPr>
          <w:p w14:paraId="75AC443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姓名</w:t>
            </w:r>
          </w:p>
        </w:tc>
        <w:tc>
          <w:tcPr>
            <w:tcW w:w="2169" w:type="dxa"/>
            <w:gridSpan w:val="2"/>
            <w:noWrap w:val="0"/>
            <w:vAlign w:val="center"/>
          </w:tcPr>
          <w:p w14:paraId="05B094A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00" w:type="dxa"/>
            <w:noWrap w:val="0"/>
            <w:vAlign w:val="center"/>
          </w:tcPr>
          <w:p w14:paraId="6D0A1D0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rPr>
              <w:t>年龄</w:t>
            </w:r>
          </w:p>
        </w:tc>
        <w:tc>
          <w:tcPr>
            <w:tcW w:w="1100" w:type="dxa"/>
            <w:gridSpan w:val="2"/>
            <w:noWrap w:val="0"/>
            <w:vAlign w:val="center"/>
          </w:tcPr>
          <w:p w14:paraId="37C827C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18" w:type="dxa"/>
            <w:noWrap w:val="0"/>
            <w:vAlign w:val="center"/>
          </w:tcPr>
          <w:p w14:paraId="235CF3A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学历</w:t>
            </w:r>
          </w:p>
        </w:tc>
        <w:tc>
          <w:tcPr>
            <w:tcW w:w="2633" w:type="dxa"/>
            <w:noWrap w:val="0"/>
            <w:vAlign w:val="center"/>
          </w:tcPr>
          <w:p w14:paraId="4C8B7BF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lang w:val="en-US" w:eastAsia="zh-CN"/>
              </w:rPr>
            </w:pPr>
          </w:p>
        </w:tc>
      </w:tr>
      <w:tr w14:paraId="3F2C2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0" w:hRule="atLeast"/>
          <w:jc w:val="center"/>
        </w:trPr>
        <w:tc>
          <w:tcPr>
            <w:tcW w:w="1092" w:type="dxa"/>
            <w:noWrap w:val="0"/>
            <w:vAlign w:val="center"/>
          </w:tcPr>
          <w:p w14:paraId="590EC82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职称</w:t>
            </w:r>
          </w:p>
        </w:tc>
        <w:tc>
          <w:tcPr>
            <w:tcW w:w="1206" w:type="dxa"/>
            <w:noWrap w:val="0"/>
            <w:vAlign w:val="center"/>
          </w:tcPr>
          <w:p w14:paraId="2A43BE3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63" w:type="dxa"/>
            <w:noWrap w:val="0"/>
            <w:vAlign w:val="center"/>
          </w:tcPr>
          <w:p w14:paraId="0A57F6A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val="en-US" w:eastAsia="zh-CN"/>
              </w:rPr>
              <w:t>职务</w:t>
            </w:r>
          </w:p>
        </w:tc>
        <w:tc>
          <w:tcPr>
            <w:tcW w:w="1275" w:type="dxa"/>
            <w:gridSpan w:val="2"/>
            <w:noWrap w:val="0"/>
            <w:vAlign w:val="center"/>
          </w:tcPr>
          <w:p w14:paraId="3939FAE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689E9AF1">
            <w:pPr>
              <w:pageBreakBefore w:val="0"/>
              <w:kinsoku/>
              <w:bidi w:val="0"/>
              <w:spacing w:line="440" w:lineRule="exact"/>
              <w:ind w:firstLine="0" w:firstLineChars="0"/>
              <w:jc w:val="center"/>
              <w:rPr>
                <w:rFonts w:hint="eastAsia"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rPr>
              <w:t>拟在本</w:t>
            </w:r>
            <w:r>
              <w:rPr>
                <w:rFonts w:hint="eastAsia" w:ascii="Times New Roman" w:hAnsi="Times New Roman" w:eastAsia="仿宋_GB2312" w:cs="Times New Roman"/>
                <w:sz w:val="32"/>
                <w:szCs w:val="32"/>
                <w:highlight w:val="none"/>
                <w:lang w:val="en-US" w:eastAsia="zh-CN"/>
              </w:rPr>
              <w:t>项目</w:t>
            </w:r>
          </w:p>
          <w:p w14:paraId="1C7F98D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任职</w:t>
            </w:r>
          </w:p>
        </w:tc>
        <w:tc>
          <w:tcPr>
            <w:tcW w:w="2633" w:type="dxa"/>
            <w:noWrap w:val="0"/>
            <w:vAlign w:val="center"/>
          </w:tcPr>
          <w:p w14:paraId="4473C41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3E7079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98" w:type="dxa"/>
            <w:gridSpan w:val="2"/>
            <w:noWrap w:val="0"/>
            <w:vAlign w:val="center"/>
          </w:tcPr>
          <w:p w14:paraId="1294993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注册建造师执业资格等级</w:t>
            </w:r>
          </w:p>
        </w:tc>
        <w:tc>
          <w:tcPr>
            <w:tcW w:w="2238" w:type="dxa"/>
            <w:gridSpan w:val="3"/>
            <w:noWrap w:val="0"/>
            <w:vAlign w:val="center"/>
          </w:tcPr>
          <w:p w14:paraId="6D5CDF5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val="en-US" w:eastAsia="zh-CN"/>
              </w:rPr>
              <w:t xml:space="preserve">    </w:t>
            </w:r>
            <w:r>
              <w:rPr>
                <w:rFonts w:hint="default" w:ascii="Times New Roman" w:hAnsi="Times New Roman" w:eastAsia="仿宋_GB2312" w:cs="Times New Roman"/>
                <w:sz w:val="32"/>
                <w:szCs w:val="32"/>
                <w:highlight w:val="none"/>
              </w:rPr>
              <w:t>级</w:t>
            </w:r>
          </w:p>
        </w:tc>
        <w:tc>
          <w:tcPr>
            <w:tcW w:w="1843" w:type="dxa"/>
            <w:gridSpan w:val="2"/>
            <w:noWrap w:val="0"/>
            <w:vAlign w:val="center"/>
          </w:tcPr>
          <w:p w14:paraId="27A03A8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建造师专业</w:t>
            </w:r>
          </w:p>
        </w:tc>
        <w:tc>
          <w:tcPr>
            <w:tcW w:w="2633" w:type="dxa"/>
            <w:noWrap w:val="0"/>
            <w:vAlign w:val="center"/>
          </w:tcPr>
          <w:p w14:paraId="4BDC4B3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6C61DB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261" w:type="dxa"/>
            <w:gridSpan w:val="3"/>
            <w:noWrap w:val="0"/>
            <w:vAlign w:val="center"/>
          </w:tcPr>
          <w:p w14:paraId="17D20BF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注册建造师注册</w:t>
            </w:r>
          </w:p>
          <w:p w14:paraId="0DB6B7E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证书编号</w:t>
            </w:r>
          </w:p>
        </w:tc>
        <w:tc>
          <w:tcPr>
            <w:tcW w:w="5751" w:type="dxa"/>
            <w:gridSpan w:val="5"/>
            <w:noWrap w:val="0"/>
            <w:vAlign w:val="center"/>
          </w:tcPr>
          <w:p w14:paraId="0A86E60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0B8936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261" w:type="dxa"/>
            <w:gridSpan w:val="3"/>
            <w:noWrap w:val="0"/>
            <w:vAlign w:val="center"/>
          </w:tcPr>
          <w:p w14:paraId="3C729AB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安全生产考核</w:t>
            </w:r>
          </w:p>
          <w:p w14:paraId="67A6825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合格证书</w:t>
            </w:r>
          </w:p>
        </w:tc>
        <w:tc>
          <w:tcPr>
            <w:tcW w:w="5751" w:type="dxa"/>
            <w:gridSpan w:val="5"/>
            <w:noWrap w:val="0"/>
            <w:vAlign w:val="center"/>
          </w:tcPr>
          <w:p w14:paraId="2ACCE01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7B1D9F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4" w:hRule="atLeast"/>
          <w:jc w:val="center"/>
        </w:trPr>
        <w:tc>
          <w:tcPr>
            <w:tcW w:w="2298" w:type="dxa"/>
            <w:gridSpan w:val="2"/>
            <w:noWrap w:val="0"/>
            <w:vAlign w:val="center"/>
          </w:tcPr>
          <w:p w14:paraId="13C9BD7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毕业学校</w:t>
            </w:r>
          </w:p>
        </w:tc>
        <w:tc>
          <w:tcPr>
            <w:tcW w:w="6714" w:type="dxa"/>
            <w:gridSpan w:val="6"/>
            <w:noWrap w:val="0"/>
            <w:vAlign w:val="center"/>
          </w:tcPr>
          <w:p w14:paraId="55DC106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年毕业于          学校      专业</w:t>
            </w:r>
          </w:p>
        </w:tc>
      </w:tr>
      <w:tr w14:paraId="511BB4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12" w:type="dxa"/>
            <w:gridSpan w:val="8"/>
            <w:noWrap w:val="0"/>
            <w:vAlign w:val="center"/>
          </w:tcPr>
          <w:p w14:paraId="1493EF7C">
            <w:pPr>
              <w:pageBreakBefore w:val="0"/>
              <w:kinsoku/>
              <w:bidi w:val="0"/>
              <w:spacing w:line="440" w:lineRule="exact"/>
              <w:ind w:firstLine="0" w:firstLineChars="0"/>
              <w:jc w:val="center"/>
              <w:rPr>
                <w:rFonts w:hint="eastAsia"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rPr>
              <w:t>主要工作</w:t>
            </w:r>
            <w:r>
              <w:rPr>
                <w:rFonts w:hint="eastAsia" w:ascii="Times New Roman" w:hAnsi="Times New Roman" w:eastAsia="仿宋_GB2312" w:cs="Times New Roman"/>
                <w:sz w:val="32"/>
                <w:szCs w:val="32"/>
                <w:highlight w:val="none"/>
                <w:lang w:val="en-US" w:eastAsia="zh-CN"/>
              </w:rPr>
              <w:t>业绩</w:t>
            </w:r>
          </w:p>
        </w:tc>
      </w:tr>
      <w:tr w14:paraId="6B8B6A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92" w:type="dxa"/>
            <w:noWrap w:val="0"/>
            <w:vAlign w:val="center"/>
          </w:tcPr>
          <w:p w14:paraId="68E8517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时间</w:t>
            </w:r>
          </w:p>
        </w:tc>
        <w:tc>
          <w:tcPr>
            <w:tcW w:w="3444" w:type="dxa"/>
            <w:gridSpan w:val="4"/>
            <w:noWrap w:val="0"/>
            <w:vAlign w:val="center"/>
          </w:tcPr>
          <w:p w14:paraId="4D92E613">
            <w:pPr>
              <w:pageBreakBefore w:val="0"/>
              <w:kinsoku/>
              <w:bidi w:val="0"/>
              <w:spacing w:line="440" w:lineRule="exact"/>
              <w:ind w:firstLine="0" w:firstLineChars="0"/>
              <w:jc w:val="center"/>
              <w:rPr>
                <w:rFonts w:hint="eastAsia"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rPr>
              <w:t>参加过的类似项目</w:t>
            </w:r>
            <w:r>
              <w:rPr>
                <w:rFonts w:hint="eastAsia" w:ascii="Times New Roman" w:hAnsi="Times New Roman" w:eastAsia="仿宋_GB2312" w:cs="Times New Roman"/>
                <w:sz w:val="32"/>
                <w:szCs w:val="32"/>
                <w:highlight w:val="none"/>
                <w:lang w:val="en-US" w:eastAsia="zh-CN"/>
              </w:rPr>
              <w:t>名称</w:t>
            </w:r>
          </w:p>
        </w:tc>
        <w:tc>
          <w:tcPr>
            <w:tcW w:w="1843" w:type="dxa"/>
            <w:gridSpan w:val="2"/>
            <w:noWrap w:val="0"/>
            <w:vAlign w:val="center"/>
          </w:tcPr>
          <w:p w14:paraId="1C1A2D9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工程概况</w:t>
            </w:r>
          </w:p>
          <w:p w14:paraId="6EB37CE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说明</w:t>
            </w:r>
          </w:p>
        </w:tc>
        <w:tc>
          <w:tcPr>
            <w:tcW w:w="2633" w:type="dxa"/>
            <w:noWrap w:val="0"/>
            <w:vAlign w:val="center"/>
          </w:tcPr>
          <w:p w14:paraId="4E4D297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发包人及</w:t>
            </w:r>
          </w:p>
          <w:p w14:paraId="2BD7CDE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联系电话</w:t>
            </w:r>
          </w:p>
        </w:tc>
      </w:tr>
      <w:tr w14:paraId="77BA0B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1D240E4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5D3436B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25B5F2C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68EF032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0EFD66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52F34B9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6A79109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64DF033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74D3C0A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7792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7F3DD02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5CCAEA4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16FEF06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6193336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3EE03A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175E7E6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0045DF2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2FEF863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5DF61FB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3E40D6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625255D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6F6DFA1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41497CE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73CDCEB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8502C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0FADFC9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61598A4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2834C97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458EBDF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3C9E64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30B1520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1FD84A3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47B1DA4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5BBC399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151FE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4D18FB4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59E8E3E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010BC1A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40F016E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2EE9D9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4FF3677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4498259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07CAB7E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7E2CB50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bl>
    <w:p w14:paraId="4DDC4F95">
      <w:pPr>
        <w:pageBreakBefore w:val="0"/>
        <w:kinsoku/>
        <w:bidi w:val="0"/>
        <w:spacing w:line="440" w:lineRule="exact"/>
        <w:ind w:firstLine="0" w:firstLineChars="0"/>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pPr>
    </w:p>
    <w:p w14:paraId="4A124A6A">
      <w:pPr>
        <w:pageBreakBefore w:val="0"/>
        <w:kinsoku/>
        <w:bidi w:val="0"/>
        <w:spacing w:line="440" w:lineRule="exact"/>
        <w:ind w:firstLine="0" w:firstLineChars="0"/>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pP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注：</w:t>
      </w:r>
    </w:p>
    <w:p w14:paraId="27A168A6">
      <w:pPr>
        <w:keepNext w:val="0"/>
        <w:keepLines w:val="0"/>
        <w:pageBreakBefore w:val="0"/>
        <w:widowControl w:val="0"/>
        <w:kinsoku/>
        <w:wordWrap/>
        <w:overflowPunct/>
        <w:topLinePunct w:val="0"/>
        <w:autoSpaceDE/>
        <w:autoSpaceDN/>
        <w:bidi w:val="0"/>
        <w:adjustRightInd/>
        <w:snapToGrid/>
        <w:spacing w:line="440" w:lineRule="exact"/>
        <w:ind w:firstLine="643" w:firstLineChars="200"/>
        <w:textAlignment w:val="auto"/>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pP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1、</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项目负责人</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需提供</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建造师注册证书、安全生产考核合格证书</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C证</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、身份证、</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毕业证（若有）、</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职称证</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（若有）扫描件</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及未担任其他在施建设工程项目负责人</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项目经理</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的承诺书</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详见附件</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p>
    <w:p w14:paraId="100261D8">
      <w:pPr>
        <w:keepNext w:val="0"/>
        <w:keepLines w:val="0"/>
        <w:pageBreakBefore w:val="0"/>
        <w:widowControl w:val="0"/>
        <w:kinsoku/>
        <w:wordWrap/>
        <w:overflowPunct/>
        <w:topLinePunct w:val="0"/>
        <w:autoSpaceDE/>
        <w:autoSpaceDN/>
        <w:bidi w:val="0"/>
        <w:adjustRightInd/>
        <w:snapToGrid/>
        <w:spacing w:line="440" w:lineRule="exact"/>
        <w:ind w:firstLine="643" w:firstLineChars="200"/>
        <w:textAlignment w:val="auto"/>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pP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2、在资格和商务评审中对项目负责人（项目经理）类似项目（业绩）有要求的，</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管理过的项目业绩须附合同协议书</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和</w:t>
      </w:r>
      <w:r>
        <w:rPr>
          <w:rFonts w:hint="eastAsia" w:ascii="仿宋_GB2312" w:hAnsi="仿宋_GB2312" w:eastAsia="仿宋_GB2312" w:cs="仿宋_GB2312"/>
          <w:b/>
          <w:bCs/>
          <w:sz w:val="32"/>
          <w:szCs w:val="32"/>
          <w:highlight w:val="none"/>
        </w:rPr>
        <w:t>工程接收证书</w:t>
      </w:r>
      <w:r>
        <w:rPr>
          <w:rFonts w:hint="eastAsia" w:ascii="仿宋_GB2312" w:hAnsi="仿宋_GB2312" w:eastAsia="仿宋_GB2312" w:cs="仿宋_GB2312"/>
          <w:b/>
          <w:bCs/>
          <w:sz w:val="32"/>
          <w:szCs w:val="32"/>
          <w:highlight w:val="none"/>
          <w:lang w:val="en-US" w:eastAsia="zh-CN"/>
        </w:rPr>
        <w:t>或</w:t>
      </w:r>
      <w:r>
        <w:rPr>
          <w:rFonts w:hint="eastAsia" w:ascii="仿宋_GB2312" w:hAnsi="仿宋_GB2312" w:eastAsia="仿宋_GB2312" w:cs="仿宋_GB2312"/>
          <w:b/>
          <w:bCs/>
          <w:sz w:val="32"/>
          <w:szCs w:val="32"/>
          <w:highlight w:val="none"/>
        </w:rPr>
        <w:t>工程竣工验收证书</w:t>
      </w:r>
      <w:r>
        <w:rPr>
          <w:rFonts w:hint="eastAsia" w:ascii="仿宋_GB2312" w:hAnsi="仿宋_GB2312" w:eastAsia="仿宋_GB2312" w:cs="仿宋_GB2312"/>
          <w:b/>
          <w:bCs/>
          <w:sz w:val="32"/>
          <w:szCs w:val="32"/>
          <w:highlight w:val="none"/>
          <w:lang w:eastAsia="zh-CN"/>
        </w:rPr>
        <w:t>（</w:t>
      </w:r>
      <w:r>
        <w:rPr>
          <w:rFonts w:hint="eastAsia" w:ascii="仿宋_GB2312" w:hAnsi="仿宋_GB2312" w:eastAsia="仿宋_GB2312" w:cs="仿宋_GB2312"/>
          <w:b/>
          <w:bCs/>
          <w:sz w:val="32"/>
          <w:szCs w:val="32"/>
          <w:highlight w:val="none"/>
          <w:lang w:val="en-US" w:eastAsia="zh-CN"/>
        </w:rPr>
        <w:t>表</w:t>
      </w:r>
      <w:r>
        <w:rPr>
          <w:rFonts w:hint="eastAsia" w:ascii="仿宋_GB2312" w:hAnsi="仿宋_GB2312" w:eastAsia="仿宋_GB2312" w:cs="仿宋_GB2312"/>
          <w:b/>
          <w:bCs/>
          <w:sz w:val="32"/>
          <w:szCs w:val="32"/>
          <w:highlight w:val="none"/>
          <w:lang w:eastAsia="zh-CN"/>
        </w:rPr>
        <w:t>）</w:t>
      </w:r>
      <w:r>
        <w:rPr>
          <w:rFonts w:hint="eastAsia" w:ascii="仿宋_GB2312" w:hAnsi="仿宋_GB2312" w:eastAsia="仿宋_GB2312" w:cs="仿宋_GB2312"/>
          <w:b/>
          <w:bCs/>
          <w:sz w:val="32"/>
          <w:szCs w:val="32"/>
          <w:highlight w:val="none"/>
        </w:rPr>
        <w:t>的</w:t>
      </w:r>
      <w:r>
        <w:rPr>
          <w:rFonts w:hint="eastAsia" w:ascii="仿宋_GB2312" w:hAnsi="仿宋_GB2312" w:eastAsia="仿宋_GB2312" w:cs="仿宋_GB2312"/>
          <w:b/>
          <w:bCs/>
          <w:sz w:val="32"/>
          <w:szCs w:val="32"/>
          <w:highlight w:val="none"/>
          <w:lang w:val="en-US" w:eastAsia="zh-CN"/>
        </w:rPr>
        <w:t>扫描</w:t>
      </w:r>
      <w:r>
        <w:rPr>
          <w:rFonts w:hint="eastAsia" w:ascii="仿宋_GB2312" w:hAnsi="仿宋_GB2312" w:eastAsia="仿宋_GB2312" w:cs="仿宋_GB2312"/>
          <w:b/>
          <w:bCs/>
          <w:sz w:val="32"/>
          <w:szCs w:val="32"/>
          <w:highlight w:val="none"/>
        </w:rPr>
        <w:t>件</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提供的类似项目需体现项目负责人信息，</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类似项目限于以项目负责人身份参与的项目。</w:t>
      </w:r>
    </w:p>
    <w:p w14:paraId="1944F6E8">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643" w:firstLineChars="200"/>
        <w:textAlignment w:val="auto"/>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pP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3、</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拟任项目</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负责人</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在其他项目担任项目</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负责人（项目经理）</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期间发生过变更撤换且在该项目完成合同约定工作量或合同约定本职工作</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或竣工验收</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之前，参与本项目投标的，不对该项目</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负责人</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的类似工程业绩计分</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p>
    <w:p w14:paraId="3AEA0A66">
      <w:pPr>
        <w:keepNext w:val="0"/>
        <w:keepLines w:val="0"/>
        <w:pageBreakBefore w:val="0"/>
        <w:widowControl w:val="0"/>
        <w:numPr>
          <w:ilvl w:val="0"/>
          <w:numId w:val="12"/>
        </w:numPr>
        <w:kinsoku/>
        <w:wordWrap/>
        <w:overflowPunct/>
        <w:topLinePunct w:val="0"/>
        <w:autoSpaceDE/>
        <w:autoSpaceDN/>
        <w:bidi w:val="0"/>
        <w:adjustRightInd/>
        <w:snapToGrid/>
        <w:spacing w:line="440" w:lineRule="exact"/>
        <w:ind w:firstLine="643" w:firstLineChars="200"/>
        <w:textAlignment w:val="auto"/>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pP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存在上述情形的，投标人应当在投标文件中如实</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说明</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其变更撤换情况，提供经住房城乡建设主管部门备案的变更撤换资料</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扫描件</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（或其官方网站查询的变更撤换信息的截图）和竣工验收资料</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扫描件</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（项目已竣工的提供）。未发生以上情形的，请投标人提供不存在上述情形的承诺书（格式自拟）。未如实说明的，</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按弄虚作假进行处理</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。（适用于：项目</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负责人（项目经理）类似</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项目</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业绩</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加分的</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工程</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w:t>
      </w:r>
    </w:p>
    <w:p w14:paraId="352E492B">
      <w:pPr>
        <w:rPr>
          <w:rFonts w:hint="eastAsia" w:ascii="方正仿宋_GB2312" w:hAnsi="方正仿宋_GB2312" w:eastAsia="方正仿宋_GB2312" w:cs="方正仿宋_GB2312"/>
          <w:b/>
          <w:bCs/>
          <w:sz w:val="32"/>
          <w:szCs w:val="32"/>
          <w:highlight w:val="none"/>
          <w:lang w:val="en-US" w:eastAsia="zh-CN"/>
        </w:rPr>
      </w:pPr>
      <w:r>
        <w:rPr>
          <w:rFonts w:hint="eastAsia" w:ascii="方正仿宋_GB2312" w:hAnsi="方正仿宋_GB2312" w:eastAsia="方正仿宋_GB2312" w:cs="方正仿宋_GB2312"/>
          <w:b/>
          <w:bCs/>
          <w:sz w:val="32"/>
          <w:szCs w:val="32"/>
          <w:highlight w:val="none"/>
          <w:lang w:val="en-US" w:eastAsia="zh-CN"/>
        </w:rPr>
        <w:br w:type="page"/>
      </w:r>
    </w:p>
    <w:p w14:paraId="1A94B178">
      <w:pPr>
        <w:keepNext w:val="0"/>
        <w:keepLines w:val="0"/>
        <w:pageBreakBefore w:val="0"/>
        <w:widowControl w:val="0"/>
        <w:kinsoku/>
        <w:wordWrap/>
        <w:overflowPunct/>
        <w:topLinePunct/>
        <w:autoSpaceDE/>
        <w:autoSpaceDN/>
        <w:bidi w:val="0"/>
        <w:adjustRightInd/>
        <w:snapToGrid/>
        <w:spacing w:line="440" w:lineRule="exact"/>
        <w:ind w:firstLine="0" w:firstLineChars="0"/>
        <w:jc w:val="center"/>
        <w:textAlignment w:val="auto"/>
        <w:outlineLvl w:val="9"/>
        <w:rPr>
          <w:rFonts w:hint="default" w:ascii="Times New Roman" w:hAnsi="Times New Roman" w:eastAsia="仿宋_GB2312" w:cs="Times New Roman"/>
          <w:b/>
          <w:bCs/>
          <w:sz w:val="32"/>
          <w:szCs w:val="32"/>
          <w:highlight w:val="none"/>
          <w:lang w:val="en-US" w:eastAsia="zh-CN"/>
        </w:rPr>
      </w:pPr>
      <w:r>
        <w:rPr>
          <w:rFonts w:hint="default" w:ascii="Times New Roman" w:hAnsi="Times New Roman" w:eastAsia="仿宋_GB2312" w:cs="Times New Roman"/>
          <w:b/>
          <w:bCs/>
          <w:sz w:val="32"/>
          <w:szCs w:val="32"/>
          <w:highlight w:val="none"/>
          <w:lang w:val="en-US" w:eastAsia="zh-CN"/>
        </w:rPr>
        <w:t>5.2.2 主要项目管理人员简历表</w:t>
      </w:r>
    </w:p>
    <w:p w14:paraId="13F9F63A">
      <w:pPr>
        <w:pStyle w:val="43"/>
        <w:rPr>
          <w:rFonts w:hint="default"/>
          <w:highlight w:val="none"/>
        </w:rPr>
      </w:pPr>
    </w:p>
    <w:tbl>
      <w:tblPr>
        <w:tblStyle w:val="44"/>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5"/>
        <w:gridCol w:w="508"/>
        <w:gridCol w:w="3154"/>
        <w:gridCol w:w="1527"/>
        <w:gridCol w:w="2296"/>
      </w:tblGrid>
      <w:tr w14:paraId="0D89E8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jc w:val="center"/>
        </w:trPr>
        <w:tc>
          <w:tcPr>
            <w:tcW w:w="1923" w:type="dxa"/>
            <w:gridSpan w:val="2"/>
            <w:noWrap w:val="0"/>
            <w:vAlign w:val="center"/>
          </w:tcPr>
          <w:p w14:paraId="52E4ED55">
            <w:pPr>
              <w:pageBreakBefore w:val="0"/>
              <w:kinsoku/>
              <w:bidi w:val="0"/>
              <w:spacing w:line="440" w:lineRule="exact"/>
              <w:ind w:firstLine="0" w:firstLineChars="0"/>
              <w:jc w:val="left"/>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rPr>
              <w:t>岗位名称</w:t>
            </w:r>
          </w:p>
        </w:tc>
        <w:tc>
          <w:tcPr>
            <w:tcW w:w="6977" w:type="dxa"/>
            <w:gridSpan w:val="3"/>
            <w:noWrap w:val="0"/>
            <w:vAlign w:val="center"/>
          </w:tcPr>
          <w:p w14:paraId="3EA055C4">
            <w:pPr>
              <w:pageBreakBefore w:val="0"/>
              <w:kinsoku/>
              <w:bidi w:val="0"/>
              <w:spacing w:line="440" w:lineRule="exact"/>
              <w:ind w:firstLine="0" w:firstLineChars="0"/>
              <w:jc w:val="left"/>
              <w:rPr>
                <w:rFonts w:hint="default" w:ascii="Times New Roman" w:hAnsi="Times New Roman" w:eastAsia="仿宋_GB2312" w:cs="Times New Roman"/>
                <w:sz w:val="32"/>
                <w:szCs w:val="32"/>
                <w:highlight w:val="none"/>
              </w:rPr>
            </w:pPr>
          </w:p>
        </w:tc>
      </w:tr>
      <w:tr w14:paraId="12D246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1923" w:type="dxa"/>
            <w:gridSpan w:val="2"/>
            <w:noWrap w:val="0"/>
            <w:vAlign w:val="center"/>
          </w:tcPr>
          <w:p w14:paraId="468AEED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姓名</w:t>
            </w:r>
          </w:p>
        </w:tc>
        <w:tc>
          <w:tcPr>
            <w:tcW w:w="3154" w:type="dxa"/>
            <w:noWrap w:val="0"/>
            <w:vAlign w:val="center"/>
          </w:tcPr>
          <w:p w14:paraId="49ED761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27" w:type="dxa"/>
            <w:noWrap w:val="0"/>
            <w:vAlign w:val="center"/>
          </w:tcPr>
          <w:p w14:paraId="19556A8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年龄</w:t>
            </w:r>
          </w:p>
        </w:tc>
        <w:tc>
          <w:tcPr>
            <w:tcW w:w="2296" w:type="dxa"/>
            <w:noWrap w:val="0"/>
            <w:vAlign w:val="center"/>
          </w:tcPr>
          <w:p w14:paraId="21D42EC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74BABB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1923" w:type="dxa"/>
            <w:gridSpan w:val="2"/>
            <w:noWrap w:val="0"/>
            <w:vAlign w:val="center"/>
          </w:tcPr>
          <w:p w14:paraId="3438A7A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性别</w:t>
            </w:r>
          </w:p>
        </w:tc>
        <w:tc>
          <w:tcPr>
            <w:tcW w:w="3154" w:type="dxa"/>
            <w:noWrap w:val="0"/>
            <w:vAlign w:val="center"/>
          </w:tcPr>
          <w:p w14:paraId="5A330D2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27" w:type="dxa"/>
            <w:noWrap w:val="0"/>
            <w:vAlign w:val="center"/>
          </w:tcPr>
          <w:p w14:paraId="4EA4BD9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毕业学校</w:t>
            </w:r>
          </w:p>
        </w:tc>
        <w:tc>
          <w:tcPr>
            <w:tcW w:w="2296" w:type="dxa"/>
            <w:noWrap w:val="0"/>
            <w:vAlign w:val="center"/>
          </w:tcPr>
          <w:p w14:paraId="06535EF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151E2B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1923" w:type="dxa"/>
            <w:gridSpan w:val="2"/>
            <w:noWrap w:val="0"/>
            <w:vAlign w:val="center"/>
          </w:tcPr>
          <w:p w14:paraId="68C92CA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学历和专业</w:t>
            </w:r>
          </w:p>
        </w:tc>
        <w:tc>
          <w:tcPr>
            <w:tcW w:w="3154" w:type="dxa"/>
            <w:noWrap w:val="0"/>
            <w:vAlign w:val="center"/>
          </w:tcPr>
          <w:p w14:paraId="60AA24F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27" w:type="dxa"/>
            <w:noWrap w:val="0"/>
            <w:vAlign w:val="center"/>
          </w:tcPr>
          <w:p w14:paraId="2E28474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毕业时间</w:t>
            </w:r>
          </w:p>
        </w:tc>
        <w:tc>
          <w:tcPr>
            <w:tcW w:w="2296" w:type="dxa"/>
            <w:noWrap w:val="0"/>
            <w:vAlign w:val="center"/>
          </w:tcPr>
          <w:p w14:paraId="58B2DE9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6A261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1923" w:type="dxa"/>
            <w:gridSpan w:val="2"/>
            <w:noWrap w:val="0"/>
            <w:vAlign w:val="center"/>
          </w:tcPr>
          <w:p w14:paraId="24BE6A6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拥有的执业资格</w:t>
            </w:r>
          </w:p>
        </w:tc>
        <w:tc>
          <w:tcPr>
            <w:tcW w:w="3154" w:type="dxa"/>
            <w:noWrap w:val="0"/>
            <w:vAlign w:val="center"/>
          </w:tcPr>
          <w:p w14:paraId="7E1F826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27" w:type="dxa"/>
            <w:noWrap w:val="0"/>
            <w:vAlign w:val="center"/>
          </w:tcPr>
          <w:p w14:paraId="746B235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专业职称</w:t>
            </w:r>
          </w:p>
        </w:tc>
        <w:tc>
          <w:tcPr>
            <w:tcW w:w="2296" w:type="dxa"/>
            <w:noWrap w:val="0"/>
            <w:vAlign w:val="center"/>
          </w:tcPr>
          <w:p w14:paraId="2382490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6FB9AA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1923" w:type="dxa"/>
            <w:gridSpan w:val="2"/>
            <w:noWrap w:val="0"/>
            <w:vAlign w:val="center"/>
          </w:tcPr>
          <w:p w14:paraId="17F6D46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执业资格证书编号</w:t>
            </w:r>
          </w:p>
        </w:tc>
        <w:tc>
          <w:tcPr>
            <w:tcW w:w="3154" w:type="dxa"/>
            <w:noWrap w:val="0"/>
            <w:vAlign w:val="center"/>
          </w:tcPr>
          <w:p w14:paraId="4A1CC09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27" w:type="dxa"/>
            <w:noWrap w:val="0"/>
            <w:vAlign w:val="center"/>
          </w:tcPr>
          <w:p w14:paraId="040B3F8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工作年限</w:t>
            </w:r>
          </w:p>
        </w:tc>
        <w:tc>
          <w:tcPr>
            <w:tcW w:w="2296" w:type="dxa"/>
            <w:noWrap w:val="0"/>
            <w:vAlign w:val="center"/>
          </w:tcPr>
          <w:p w14:paraId="589EAFE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3098B8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77" w:hRule="atLeast"/>
          <w:jc w:val="center"/>
        </w:trPr>
        <w:tc>
          <w:tcPr>
            <w:tcW w:w="1415" w:type="dxa"/>
            <w:noWrap w:val="0"/>
            <w:vAlign w:val="center"/>
          </w:tcPr>
          <w:p w14:paraId="23404E9A">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p w14:paraId="2C0D738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主要工作业绩及担任的主要工作</w:t>
            </w:r>
          </w:p>
        </w:tc>
        <w:tc>
          <w:tcPr>
            <w:tcW w:w="7485" w:type="dxa"/>
            <w:gridSpan w:val="4"/>
            <w:noWrap w:val="0"/>
            <w:vAlign w:val="center"/>
          </w:tcPr>
          <w:p w14:paraId="439CC581">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54F5B9A7">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2F925A6E">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2465F014">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45A9BCB1">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6BA03D46">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463404FA">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4866144D">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054E7871">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3A710FC6">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02674E7F">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p w14:paraId="31134F7C">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p w14:paraId="6569BAA1">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p w14:paraId="1C9FEFF7">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p w14:paraId="157D917E">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tc>
      </w:tr>
    </w:tbl>
    <w:p w14:paraId="6578244D">
      <w:pPr>
        <w:pageBreakBefore w:val="0"/>
        <w:numPr>
          <w:ilvl w:val="0"/>
          <w:numId w:val="0"/>
        </w:numPr>
        <w:kinsoku/>
        <w:bidi w:val="0"/>
        <w:spacing w:line="440" w:lineRule="exact"/>
        <w:ind w:firstLine="0" w:firstLineChars="0"/>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注：</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主要项目管理人员指技术负责人、</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施工员</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质量员</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等</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项目管理机构</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人员。</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结合配备人员实际情况，投标人可提供相应的</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注册资格证书、身份证、职称证、学历证</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扫描件</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安全员</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应</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提供</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安全生产考核合格证书</w:t>
      </w:r>
      <w:r>
        <w:rPr>
          <w:rFonts w:hint="default" w:ascii="Times New Roman" w:hAnsi="Times New Roman" w:eastAsia="仿宋_GB2312" w:cs="Times New Roman"/>
          <w:b/>
          <w:bCs/>
          <w:color w:val="000000" w:themeColor="text1"/>
          <w:sz w:val="32"/>
          <w:szCs w:val="32"/>
          <w:highlight w:val="none"/>
          <w:u w:val="none"/>
          <w:lang w:eastAsia="zh-CN"/>
          <w14:textFill>
            <w14:solidFill>
              <w14:schemeClr w14:val="tx1"/>
            </w14:solidFill>
          </w14:textFill>
        </w:rPr>
        <w:t>（</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C类</w:t>
      </w:r>
      <w:r>
        <w:rPr>
          <w:rFonts w:hint="default" w:ascii="Times New Roman" w:hAnsi="Times New Roman" w:eastAsia="仿宋_GB2312" w:cs="Times New Roman"/>
          <w:b/>
          <w:bCs/>
          <w:color w:val="000000" w:themeColor="text1"/>
          <w:sz w:val="32"/>
          <w:szCs w:val="32"/>
          <w:highlight w:val="none"/>
          <w:u w:val="none"/>
          <w:lang w:eastAsia="zh-CN"/>
          <w14:textFill>
            <w14:solidFill>
              <w14:schemeClr w14:val="tx1"/>
            </w14:solidFill>
          </w14:textFill>
        </w:rPr>
        <w:t>）。</w:t>
      </w:r>
      <w:r>
        <w:rPr>
          <w:rFonts w:hint="eastAsia"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需要</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提供业绩印证材料的，与项目负责人业绩要求一致</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w:t>
      </w:r>
    </w:p>
    <w:p w14:paraId="1D6CC4AE">
      <w:pPr>
        <w:pageBreakBefore w:val="0"/>
        <w:kinsoku/>
        <w:bidi w:val="0"/>
        <w:spacing w:before="240" w:beforeLines="100" w:after="240" w:afterLines="100" w:line="440" w:lineRule="exact"/>
        <w:ind w:firstLine="0" w:firstLineChars="0"/>
        <w:jc w:val="center"/>
        <w:outlineLvl w:val="9"/>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lang w:val="en-US" w:eastAsia="zh-CN"/>
        </w:rPr>
        <w:t xml:space="preserve">5.2.3 </w:t>
      </w:r>
      <w:r>
        <w:rPr>
          <w:rFonts w:hint="default" w:ascii="Times New Roman" w:hAnsi="Times New Roman" w:eastAsia="仿宋_GB2312" w:cs="Times New Roman"/>
          <w:b/>
          <w:bCs/>
          <w:sz w:val="32"/>
          <w:szCs w:val="32"/>
          <w:highlight w:val="none"/>
        </w:rPr>
        <w:t>项目负责人投标承诺函</w:t>
      </w:r>
    </w:p>
    <w:p w14:paraId="2FC5AB03">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 </w:t>
      </w:r>
    </w:p>
    <w:p w14:paraId="45E4FD91">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本人</w:t>
      </w:r>
      <w:r>
        <w:rPr>
          <w:rFonts w:hint="default" w:ascii="Times New Roman" w:hAnsi="Times New Roman" w:eastAsia="仿宋_GB2312" w:cs="Times New Roman"/>
          <w:sz w:val="32"/>
          <w:szCs w:val="32"/>
          <w:highlight w:val="none"/>
          <w:u w:val="single"/>
        </w:rPr>
        <w:t xml:space="preserve"> （姓名）</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rPr>
        <w:t>系</w:t>
      </w:r>
      <w:r>
        <w:rPr>
          <w:rFonts w:hint="default" w:ascii="Times New Roman" w:hAnsi="Times New Roman" w:eastAsia="仿宋_GB2312" w:cs="Times New Roman"/>
          <w:sz w:val="32"/>
          <w:szCs w:val="32"/>
          <w:highlight w:val="none"/>
          <w:u w:val="single"/>
        </w:rPr>
        <w:t xml:space="preserve"> （投标人名称）</w:t>
      </w:r>
      <w:r>
        <w:rPr>
          <w:rFonts w:hint="default" w:ascii="Times New Roman" w:hAnsi="Times New Roman" w:eastAsia="仿宋_GB2312" w:cs="Times New Roman"/>
          <w:sz w:val="32"/>
          <w:szCs w:val="32"/>
          <w:highlight w:val="none"/>
        </w:rPr>
        <w:t>参与</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single"/>
        </w:rPr>
        <w:t>（项目名称）</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rPr>
        <w:t>投标的项目负责人，我承诺本次投标截止前本人无在建工程、无行贿犯罪行为记录，不存在在两个或者两个以上单位受聘或者执业情形，本人身体状况健康，具备项目负责人正常履约能力，若我单位中标，本人正常在岗履职，不随意更换项目负责人，如发生不履行</w:t>
      </w:r>
      <w:r>
        <w:rPr>
          <w:rFonts w:hint="default" w:ascii="Times New Roman" w:hAnsi="Times New Roman" w:eastAsia="仿宋_GB2312" w:cs="Times New Roman"/>
          <w:sz w:val="32"/>
          <w:szCs w:val="32"/>
          <w:highlight w:val="none"/>
          <w:lang w:val="en-US" w:eastAsia="zh-CN"/>
        </w:rPr>
        <w:t>本承诺</w:t>
      </w:r>
      <w:r>
        <w:rPr>
          <w:rFonts w:hint="default" w:ascii="Times New Roman" w:hAnsi="Times New Roman" w:eastAsia="仿宋_GB2312" w:cs="Times New Roman"/>
          <w:sz w:val="32"/>
          <w:szCs w:val="32"/>
          <w:highlight w:val="none"/>
        </w:rPr>
        <w:t>的行为，自愿接受按法律法规和招标文件作出的处理。</w:t>
      </w:r>
    </w:p>
    <w:p w14:paraId="113BBE54">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p>
    <w:p w14:paraId="1B32F8D7">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p>
    <w:p w14:paraId="493C64FE">
      <w:pPr>
        <w:keepNext w:val="0"/>
        <w:keepLines w:val="0"/>
        <w:pageBreakBefore w:val="0"/>
        <w:widowControl w:val="0"/>
        <w:kinsoku/>
        <w:wordWrap/>
        <w:overflowPunct/>
        <w:topLinePunct w:val="0"/>
        <w:autoSpaceDE/>
        <w:autoSpaceDN/>
        <w:bidi w:val="0"/>
        <w:adjustRightInd/>
        <w:snapToGrid/>
        <w:spacing w:line="440" w:lineRule="exact"/>
        <w:ind w:firstLine="0" w:firstLineChars="0"/>
        <w:jc w:val="right"/>
        <w:textAlignment w:val="auto"/>
        <w:rPr>
          <w:rFonts w:hint="default" w:ascii="Times New Roman" w:hAnsi="Times New Roman" w:eastAsia="仿宋_GB2312" w:cs="Times New Roman"/>
          <w:sz w:val="32"/>
          <w:szCs w:val="32"/>
          <w:highlight w:val="none"/>
        </w:rPr>
      </w:pPr>
    </w:p>
    <w:p w14:paraId="206A1B81">
      <w:pPr>
        <w:keepNext w:val="0"/>
        <w:keepLines w:val="0"/>
        <w:pageBreakBefore w:val="0"/>
        <w:widowControl w:val="0"/>
        <w:kinsoku/>
        <w:wordWrap/>
        <w:overflowPunct/>
        <w:topLinePunct w:val="0"/>
        <w:autoSpaceDE/>
        <w:autoSpaceDN/>
        <w:bidi w:val="0"/>
        <w:adjustRightInd/>
        <w:snapToGrid/>
        <w:spacing w:line="440" w:lineRule="exact"/>
        <w:ind w:firstLine="0" w:firstLineChars="0"/>
        <w:jc w:val="right"/>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 xml:space="preserve">                      投 标 人：</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w:t>
      </w:r>
      <w:r>
        <w:rPr>
          <w:rFonts w:hint="default" w:ascii="Times New Roman" w:hAnsi="Times New Roman" w:eastAsia="仿宋_GB2312" w:cs="Times New Roman"/>
          <w:sz w:val="32"/>
          <w:szCs w:val="32"/>
          <w:highlight w:val="none"/>
          <w:lang w:val="en-US" w:eastAsia="zh-CN"/>
        </w:rPr>
        <w:t>盖章</w:t>
      </w:r>
      <w:r>
        <w:rPr>
          <w:rFonts w:hint="default" w:ascii="Times New Roman" w:hAnsi="Times New Roman" w:eastAsia="仿宋_GB2312" w:cs="Times New Roman"/>
          <w:sz w:val="32"/>
          <w:szCs w:val="32"/>
          <w:highlight w:val="none"/>
        </w:rPr>
        <w:t>）</w:t>
      </w:r>
    </w:p>
    <w:p w14:paraId="2C2B1490">
      <w:pPr>
        <w:keepNext w:val="0"/>
        <w:keepLines w:val="0"/>
        <w:pageBreakBefore w:val="0"/>
        <w:widowControl w:val="0"/>
        <w:kinsoku/>
        <w:wordWrap/>
        <w:overflowPunct/>
        <w:topLinePunct w:val="0"/>
        <w:autoSpaceDE/>
        <w:autoSpaceDN/>
        <w:bidi w:val="0"/>
        <w:adjustRightInd/>
        <w:snapToGrid/>
        <w:spacing w:line="440" w:lineRule="exact"/>
        <w:ind w:firstLine="0" w:firstLineChars="0"/>
        <w:jc w:val="right"/>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项目负责人：</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（签字）</w:t>
      </w:r>
    </w:p>
    <w:p w14:paraId="587385CB">
      <w:pPr>
        <w:keepNext w:val="0"/>
        <w:keepLines w:val="0"/>
        <w:pageBreakBefore w:val="0"/>
        <w:widowControl w:val="0"/>
        <w:kinsoku/>
        <w:wordWrap/>
        <w:overflowPunct/>
        <w:topLinePunct w:val="0"/>
        <w:autoSpaceDE/>
        <w:autoSpaceDN/>
        <w:bidi w:val="0"/>
        <w:adjustRightInd/>
        <w:snapToGrid/>
        <w:spacing w:line="440" w:lineRule="exact"/>
        <w:ind w:firstLine="0" w:firstLineChars="0"/>
        <w:jc w:val="left"/>
        <w:textAlignment w:val="auto"/>
        <w:rPr>
          <w:rFonts w:hint="default" w:ascii="Times New Roman" w:hAnsi="Times New Roman" w:eastAsia="仿宋_GB2312" w:cs="Times New Roman"/>
          <w:sz w:val="32"/>
          <w:szCs w:val="32"/>
          <w:highlight w:val="none"/>
          <w:u w:val="single"/>
          <w:lang w:val="en-US" w:eastAsia="zh-CN"/>
        </w:rPr>
      </w:pPr>
      <w:r>
        <w:rPr>
          <w:rFonts w:hint="default" w:ascii="Times New Roman" w:hAnsi="Times New Roman" w:eastAsia="仿宋_GB2312" w:cs="Times New Roman"/>
          <w:sz w:val="32"/>
          <w:szCs w:val="32"/>
          <w:highlight w:val="none"/>
          <w:lang w:val="en-US" w:eastAsia="zh-CN"/>
        </w:rPr>
        <w:t xml:space="preserve">                    </w:t>
      </w:r>
      <w:r>
        <w:rPr>
          <w:rFonts w:hint="default" w:ascii="Times New Roman" w:hAnsi="Times New Roman" w:eastAsia="仿宋_GB2312" w:cs="Times New Roman"/>
          <w:sz w:val="32"/>
          <w:szCs w:val="32"/>
          <w:highlight w:val="none"/>
        </w:rPr>
        <w:t>身份证号码：</w:t>
      </w:r>
      <w:r>
        <w:rPr>
          <w:rFonts w:hint="default" w:ascii="Times New Roman" w:hAnsi="Times New Roman" w:eastAsia="仿宋_GB2312" w:cs="Times New Roman"/>
          <w:sz w:val="32"/>
          <w:szCs w:val="32"/>
          <w:highlight w:val="none"/>
          <w:u w:val="single"/>
          <w:lang w:val="en-US" w:eastAsia="zh-CN"/>
        </w:rPr>
        <w:t xml:space="preserve">                   </w:t>
      </w:r>
    </w:p>
    <w:p w14:paraId="1799B3D1">
      <w:pPr>
        <w:keepNext w:val="0"/>
        <w:keepLines w:val="0"/>
        <w:pageBreakBefore w:val="0"/>
        <w:widowControl w:val="0"/>
        <w:kinsoku/>
        <w:wordWrap/>
        <w:overflowPunct/>
        <w:topLinePunct w:val="0"/>
        <w:autoSpaceDE/>
        <w:autoSpaceDN/>
        <w:bidi w:val="0"/>
        <w:adjustRightInd/>
        <w:snapToGrid/>
        <w:spacing w:line="440" w:lineRule="exact"/>
        <w:ind w:firstLine="0" w:firstLineChars="0"/>
        <w:jc w:val="right"/>
        <w:textAlignment w:val="auto"/>
        <w:rPr>
          <w:rFonts w:hint="default" w:ascii="Times New Roman" w:hAnsi="Times New Roman" w:eastAsia="仿宋_GB2312" w:cs="Times New Roman"/>
          <w:sz w:val="32"/>
          <w:szCs w:val="32"/>
          <w:highlight w:val="none"/>
          <w:u w:val="single"/>
        </w:rPr>
      </w:pPr>
      <w:r>
        <w:rPr>
          <w:rFonts w:hint="default" w:ascii="Times New Roman" w:hAnsi="Times New Roman" w:eastAsia="仿宋_GB2312" w:cs="Times New Roman"/>
          <w:sz w:val="32"/>
          <w:szCs w:val="32"/>
          <w:highlight w:val="none"/>
        </w:rPr>
        <w:t>手机号码：</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none"/>
        </w:rPr>
        <w:t>（必填）</w:t>
      </w:r>
    </w:p>
    <w:p w14:paraId="1AD19CBD">
      <w:pPr>
        <w:keepNext w:val="0"/>
        <w:keepLines w:val="0"/>
        <w:pageBreakBefore w:val="0"/>
        <w:widowControl w:val="0"/>
        <w:kinsoku/>
        <w:wordWrap/>
        <w:overflowPunct/>
        <w:topLinePunct w:val="0"/>
        <w:autoSpaceDE/>
        <w:autoSpaceDN/>
        <w:bidi w:val="0"/>
        <w:adjustRightInd/>
        <w:snapToGrid/>
        <w:spacing w:line="440" w:lineRule="exact"/>
        <w:ind w:firstLine="0" w:firstLineChars="0"/>
        <w:jc w:val="right"/>
        <w:textAlignment w:val="auto"/>
        <w:rPr>
          <w:rFonts w:hint="eastAsia" w:ascii="方正仿宋_GB2312" w:hAnsi="方正仿宋_GB2312" w:eastAsia="方正仿宋_GB2312" w:cs="方正仿宋_GB2312"/>
          <w:sz w:val="32"/>
          <w:szCs w:val="32"/>
          <w:highlight w:val="none"/>
        </w:rPr>
      </w:pP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月</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日</w:t>
      </w:r>
    </w:p>
    <w:p w14:paraId="4BDBC692">
      <w:pPr>
        <w:pageBreakBefore w:val="0"/>
        <w:kinsoku/>
        <w:bidi w:val="0"/>
        <w:spacing w:before="240" w:beforeLines="100" w:after="240" w:afterLines="100" w:line="440" w:lineRule="exact"/>
        <w:ind w:firstLine="0" w:firstLineChars="0"/>
        <w:jc w:val="left"/>
        <w:rPr>
          <w:rFonts w:hint="eastAsia" w:ascii="方正仿宋_GB2312" w:hAnsi="方正仿宋_GB2312" w:eastAsia="方正仿宋_GB2312" w:cs="方正仿宋_GB2312"/>
          <w:sz w:val="32"/>
          <w:szCs w:val="32"/>
          <w:highlight w:val="none"/>
        </w:rPr>
      </w:pPr>
    </w:p>
    <w:p w14:paraId="547E12FE">
      <w:pPr>
        <w:pageBreakBefore w:val="0"/>
        <w:kinsoku/>
        <w:bidi w:val="0"/>
        <w:spacing w:before="240" w:beforeLines="100" w:after="240" w:afterLines="100" w:line="440" w:lineRule="exact"/>
        <w:ind w:firstLine="0" w:firstLineChars="0"/>
        <w:jc w:val="left"/>
        <w:rPr>
          <w:rFonts w:hint="eastAsia" w:ascii="方正仿宋_GB2312" w:hAnsi="方正仿宋_GB2312" w:eastAsia="方正仿宋_GB2312" w:cs="方正仿宋_GB2312"/>
          <w:sz w:val="32"/>
          <w:szCs w:val="32"/>
          <w:highlight w:val="none"/>
        </w:rPr>
      </w:pPr>
    </w:p>
    <w:p w14:paraId="06F15F01">
      <w:pPr>
        <w:pageBreakBefore w:val="0"/>
        <w:kinsoku/>
        <w:bidi w:val="0"/>
        <w:spacing w:before="240" w:beforeLines="100" w:after="240" w:afterLines="100" w:line="440" w:lineRule="exact"/>
        <w:ind w:firstLine="0" w:firstLineChars="0"/>
        <w:jc w:val="left"/>
        <w:rPr>
          <w:rFonts w:hint="eastAsia" w:ascii="方正仿宋_GB2312" w:hAnsi="方正仿宋_GB2312" w:eastAsia="方正仿宋_GB2312" w:cs="方正仿宋_GB2312"/>
          <w:sz w:val="32"/>
          <w:szCs w:val="32"/>
          <w:highlight w:val="none"/>
        </w:rPr>
      </w:pPr>
    </w:p>
    <w:p w14:paraId="291B1C5F">
      <w:pPr>
        <w:pageBreakBefore w:val="0"/>
        <w:kinsoku/>
        <w:bidi w:val="0"/>
        <w:spacing w:before="240" w:beforeLines="100" w:after="240" w:afterLines="100" w:line="440" w:lineRule="exact"/>
        <w:ind w:firstLine="0" w:firstLineChars="0"/>
        <w:jc w:val="left"/>
        <w:rPr>
          <w:rFonts w:hint="eastAsia" w:ascii="方正仿宋_GB2312" w:hAnsi="方正仿宋_GB2312" w:eastAsia="方正仿宋_GB2312" w:cs="方正仿宋_GB2312"/>
          <w:sz w:val="32"/>
          <w:szCs w:val="32"/>
          <w:highlight w:val="none"/>
        </w:rPr>
      </w:pPr>
    </w:p>
    <w:p w14:paraId="10C54B97">
      <w:pPr>
        <w:pageBreakBefore w:val="0"/>
        <w:kinsoku/>
        <w:bidi w:val="0"/>
        <w:spacing w:before="240" w:beforeLines="100" w:after="240" w:afterLines="100" w:line="440" w:lineRule="exact"/>
        <w:ind w:firstLine="0" w:firstLineChars="0"/>
        <w:jc w:val="left"/>
        <w:rPr>
          <w:rFonts w:hint="eastAsia" w:ascii="方正仿宋_GB2312" w:hAnsi="方正仿宋_GB2312" w:eastAsia="方正仿宋_GB2312" w:cs="方正仿宋_GB2312"/>
          <w:sz w:val="32"/>
          <w:szCs w:val="32"/>
          <w:highlight w:val="none"/>
        </w:rPr>
      </w:pPr>
    </w:p>
    <w:p w14:paraId="5B97036A">
      <w:pPr>
        <w:pageBreakBefore w:val="0"/>
        <w:kinsoku/>
        <w:bidi w:val="0"/>
        <w:spacing w:before="240" w:beforeLines="100" w:after="240" w:afterLines="100" w:line="440" w:lineRule="exact"/>
        <w:ind w:firstLine="0" w:firstLineChars="0"/>
        <w:jc w:val="left"/>
        <w:rPr>
          <w:rFonts w:hint="eastAsia" w:ascii="方正仿宋_GB2312" w:hAnsi="方正仿宋_GB2312" w:eastAsia="方正仿宋_GB2312" w:cs="方正仿宋_GB2312"/>
          <w:sz w:val="32"/>
          <w:szCs w:val="32"/>
          <w:highlight w:val="none"/>
        </w:rPr>
      </w:pPr>
    </w:p>
    <w:p w14:paraId="11B1F1C6">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both"/>
        <w:textAlignment w:val="baseline"/>
        <w:rPr>
          <w:rFonts w:hint="eastAsia" w:ascii="方正仿宋_GB2312" w:hAnsi="方正仿宋_GB2312" w:eastAsia="方正仿宋_GB2312" w:cs="方正仿宋_GB2312"/>
          <w:b/>
          <w:bCs/>
          <w:color w:val="auto"/>
          <w:kern w:val="2"/>
          <w:sz w:val="32"/>
          <w:szCs w:val="32"/>
          <w:highlight w:val="none"/>
          <w:lang w:val="en-US" w:eastAsia="zh-CN" w:bidi="ar-SA"/>
        </w:rPr>
      </w:pPr>
    </w:p>
    <w:p w14:paraId="48153B8D">
      <w:pPr>
        <w:rPr>
          <w:rFonts w:hint="eastAsia" w:ascii="方正仿宋_GB2312" w:hAnsi="方正仿宋_GB2312" w:eastAsia="方正仿宋_GB2312" w:cs="方正仿宋_GB2312"/>
          <w:b/>
          <w:bCs/>
          <w:color w:val="auto"/>
          <w:kern w:val="2"/>
          <w:sz w:val="32"/>
          <w:szCs w:val="32"/>
          <w:highlight w:val="none"/>
          <w:lang w:val="en-US" w:eastAsia="zh-CN" w:bidi="ar-SA"/>
        </w:rPr>
      </w:pPr>
      <w:r>
        <w:rPr>
          <w:rFonts w:hint="eastAsia" w:ascii="方正仿宋_GB2312" w:hAnsi="方正仿宋_GB2312" w:eastAsia="方正仿宋_GB2312" w:cs="方正仿宋_GB2312"/>
          <w:b/>
          <w:bCs/>
          <w:color w:val="auto"/>
          <w:kern w:val="2"/>
          <w:sz w:val="32"/>
          <w:szCs w:val="32"/>
          <w:highlight w:val="none"/>
          <w:lang w:val="en-US" w:eastAsia="zh-CN" w:bidi="ar-SA"/>
        </w:rPr>
        <w:br w:type="page"/>
      </w:r>
    </w:p>
    <w:p w14:paraId="3C07E470">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center"/>
        <w:textAlignment w:val="baseline"/>
        <w:outlineLvl w:val="3"/>
        <w:rPr>
          <w:rFonts w:hint="default" w:ascii="Times New Roman" w:hAnsi="Times New Roman" w:eastAsia="仿宋_GB2312" w:cs="Times New Roman"/>
          <w:b/>
          <w:bCs/>
          <w:color w:val="auto"/>
          <w:kern w:val="2"/>
          <w:sz w:val="32"/>
          <w:szCs w:val="32"/>
          <w:highlight w:val="none"/>
          <w:lang w:val="en-US" w:eastAsia="zh-CN" w:bidi="ar-SA"/>
        </w:rPr>
      </w:pPr>
      <w:bookmarkStart w:id="2214" w:name="_Toc4282"/>
      <w:bookmarkStart w:id="2215" w:name="_Toc23276"/>
      <w:r>
        <w:rPr>
          <w:rFonts w:hint="default" w:ascii="Times New Roman" w:hAnsi="Times New Roman" w:eastAsia="仿宋_GB2312" w:cs="Times New Roman"/>
          <w:b/>
          <w:bCs/>
          <w:color w:val="auto"/>
          <w:kern w:val="2"/>
          <w:sz w:val="32"/>
          <w:szCs w:val="32"/>
          <w:highlight w:val="none"/>
          <w:lang w:val="en-US" w:eastAsia="zh-CN" w:bidi="ar-SA"/>
        </w:rPr>
        <w:t>6、近年完成的类似工程业绩表</w:t>
      </w:r>
      <w:bookmarkEnd w:id="2214"/>
      <w:bookmarkEnd w:id="2215"/>
    </w:p>
    <w:tbl>
      <w:tblPr>
        <w:tblStyle w:val="4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14"/>
        <w:gridCol w:w="6094"/>
      </w:tblGrid>
      <w:tr w14:paraId="6E9969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2814" w:type="dxa"/>
            <w:noWrap w:val="0"/>
            <w:vAlign w:val="center"/>
          </w:tcPr>
          <w:p w14:paraId="0F2004E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lang w:val="en-US" w:eastAsia="zh-CN"/>
              </w:rPr>
              <w:t>序号</w:t>
            </w:r>
          </w:p>
        </w:tc>
        <w:tc>
          <w:tcPr>
            <w:tcW w:w="6094" w:type="dxa"/>
            <w:noWrap w:val="0"/>
            <w:vAlign w:val="center"/>
          </w:tcPr>
          <w:p w14:paraId="78AF99A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97B96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2814" w:type="dxa"/>
            <w:noWrap w:val="0"/>
            <w:vAlign w:val="center"/>
          </w:tcPr>
          <w:p w14:paraId="79F6CAE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项目名称</w:t>
            </w:r>
          </w:p>
        </w:tc>
        <w:tc>
          <w:tcPr>
            <w:tcW w:w="6094" w:type="dxa"/>
            <w:noWrap w:val="0"/>
            <w:vAlign w:val="center"/>
          </w:tcPr>
          <w:p w14:paraId="3ED45F5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39EBFA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814" w:type="dxa"/>
            <w:noWrap w:val="0"/>
            <w:vAlign w:val="center"/>
          </w:tcPr>
          <w:p w14:paraId="357E26B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项目所在地</w:t>
            </w:r>
          </w:p>
        </w:tc>
        <w:tc>
          <w:tcPr>
            <w:tcW w:w="6094" w:type="dxa"/>
            <w:noWrap w:val="0"/>
            <w:vAlign w:val="center"/>
          </w:tcPr>
          <w:p w14:paraId="23FEB6F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EC921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atLeast"/>
          <w:jc w:val="center"/>
        </w:trPr>
        <w:tc>
          <w:tcPr>
            <w:tcW w:w="2814" w:type="dxa"/>
            <w:noWrap w:val="0"/>
            <w:vAlign w:val="center"/>
          </w:tcPr>
          <w:p w14:paraId="015F394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发包人名称</w:t>
            </w:r>
          </w:p>
        </w:tc>
        <w:tc>
          <w:tcPr>
            <w:tcW w:w="6094" w:type="dxa"/>
            <w:noWrap w:val="0"/>
            <w:vAlign w:val="center"/>
          </w:tcPr>
          <w:p w14:paraId="4BC035A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735518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6" w:hRule="atLeast"/>
          <w:jc w:val="center"/>
        </w:trPr>
        <w:tc>
          <w:tcPr>
            <w:tcW w:w="2814" w:type="dxa"/>
            <w:noWrap w:val="0"/>
            <w:vAlign w:val="center"/>
          </w:tcPr>
          <w:p w14:paraId="516E0A3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发包人地址</w:t>
            </w:r>
          </w:p>
        </w:tc>
        <w:tc>
          <w:tcPr>
            <w:tcW w:w="6094" w:type="dxa"/>
            <w:noWrap w:val="0"/>
            <w:vAlign w:val="center"/>
          </w:tcPr>
          <w:p w14:paraId="56103AA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2C1512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2814" w:type="dxa"/>
            <w:noWrap w:val="0"/>
            <w:vAlign w:val="center"/>
          </w:tcPr>
          <w:p w14:paraId="1D236FF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发包人联系人</w:t>
            </w:r>
          </w:p>
          <w:p w14:paraId="6F8EE60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及电话</w:t>
            </w:r>
          </w:p>
        </w:tc>
        <w:tc>
          <w:tcPr>
            <w:tcW w:w="6094" w:type="dxa"/>
            <w:noWrap w:val="0"/>
            <w:vAlign w:val="center"/>
          </w:tcPr>
          <w:p w14:paraId="19F021A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045D76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jc w:val="center"/>
        </w:trPr>
        <w:tc>
          <w:tcPr>
            <w:tcW w:w="2814" w:type="dxa"/>
            <w:noWrap w:val="0"/>
            <w:vAlign w:val="center"/>
          </w:tcPr>
          <w:p w14:paraId="19E9D60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合同价格</w:t>
            </w:r>
          </w:p>
        </w:tc>
        <w:tc>
          <w:tcPr>
            <w:tcW w:w="6094" w:type="dxa"/>
            <w:noWrap w:val="0"/>
            <w:vAlign w:val="center"/>
          </w:tcPr>
          <w:p w14:paraId="2F8F2AF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74FA5D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2814" w:type="dxa"/>
            <w:noWrap w:val="0"/>
            <w:vAlign w:val="center"/>
          </w:tcPr>
          <w:p w14:paraId="1430960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开工日期</w:t>
            </w:r>
          </w:p>
        </w:tc>
        <w:tc>
          <w:tcPr>
            <w:tcW w:w="6094" w:type="dxa"/>
            <w:noWrap w:val="0"/>
            <w:vAlign w:val="center"/>
          </w:tcPr>
          <w:p w14:paraId="7F78628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2EE445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jc w:val="center"/>
        </w:trPr>
        <w:tc>
          <w:tcPr>
            <w:tcW w:w="2814" w:type="dxa"/>
            <w:noWrap w:val="0"/>
            <w:vAlign w:val="center"/>
          </w:tcPr>
          <w:p w14:paraId="0017959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竣工日期</w:t>
            </w:r>
          </w:p>
        </w:tc>
        <w:tc>
          <w:tcPr>
            <w:tcW w:w="6094" w:type="dxa"/>
            <w:noWrap w:val="0"/>
            <w:vAlign w:val="center"/>
          </w:tcPr>
          <w:p w14:paraId="39AD2FD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4EE24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2814" w:type="dxa"/>
            <w:noWrap w:val="0"/>
            <w:vAlign w:val="center"/>
          </w:tcPr>
          <w:p w14:paraId="70CD2A3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承担的工作</w:t>
            </w:r>
          </w:p>
        </w:tc>
        <w:tc>
          <w:tcPr>
            <w:tcW w:w="6094" w:type="dxa"/>
            <w:noWrap w:val="0"/>
            <w:vAlign w:val="center"/>
          </w:tcPr>
          <w:p w14:paraId="2E47676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2FAB3F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atLeast"/>
          <w:jc w:val="center"/>
        </w:trPr>
        <w:tc>
          <w:tcPr>
            <w:tcW w:w="2814" w:type="dxa"/>
            <w:noWrap w:val="0"/>
            <w:vAlign w:val="center"/>
          </w:tcPr>
          <w:p w14:paraId="6EB98A1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工程质量</w:t>
            </w:r>
          </w:p>
        </w:tc>
        <w:tc>
          <w:tcPr>
            <w:tcW w:w="6094" w:type="dxa"/>
            <w:noWrap w:val="0"/>
            <w:vAlign w:val="center"/>
          </w:tcPr>
          <w:p w14:paraId="6C8E3F8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BBE4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2814" w:type="dxa"/>
            <w:noWrap w:val="0"/>
            <w:vAlign w:val="center"/>
          </w:tcPr>
          <w:p w14:paraId="22F67F9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项目负责人</w:t>
            </w:r>
          </w:p>
        </w:tc>
        <w:tc>
          <w:tcPr>
            <w:tcW w:w="6094" w:type="dxa"/>
            <w:noWrap w:val="0"/>
            <w:vAlign w:val="center"/>
          </w:tcPr>
          <w:p w14:paraId="54A989F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37227F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2814" w:type="dxa"/>
            <w:noWrap w:val="0"/>
            <w:vAlign w:val="center"/>
          </w:tcPr>
          <w:p w14:paraId="0FC0675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技术负责人</w:t>
            </w:r>
          </w:p>
        </w:tc>
        <w:tc>
          <w:tcPr>
            <w:tcW w:w="6094" w:type="dxa"/>
            <w:noWrap w:val="0"/>
            <w:vAlign w:val="center"/>
          </w:tcPr>
          <w:p w14:paraId="734AE7B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7A786F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6" w:hRule="atLeast"/>
          <w:jc w:val="center"/>
        </w:trPr>
        <w:tc>
          <w:tcPr>
            <w:tcW w:w="2814" w:type="dxa"/>
            <w:noWrap w:val="0"/>
            <w:vAlign w:val="center"/>
          </w:tcPr>
          <w:p w14:paraId="2F518C9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总监理工程师</w:t>
            </w:r>
          </w:p>
          <w:p w14:paraId="2E2CD5C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及电话</w:t>
            </w:r>
          </w:p>
        </w:tc>
        <w:tc>
          <w:tcPr>
            <w:tcW w:w="6094" w:type="dxa"/>
            <w:noWrap w:val="0"/>
            <w:vAlign w:val="center"/>
          </w:tcPr>
          <w:p w14:paraId="3F02245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3F5181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83" w:hRule="atLeast"/>
          <w:jc w:val="center"/>
        </w:trPr>
        <w:tc>
          <w:tcPr>
            <w:tcW w:w="2814" w:type="dxa"/>
            <w:noWrap w:val="0"/>
            <w:vAlign w:val="center"/>
          </w:tcPr>
          <w:p w14:paraId="4280BD6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项目描述</w:t>
            </w:r>
          </w:p>
        </w:tc>
        <w:tc>
          <w:tcPr>
            <w:tcW w:w="6094" w:type="dxa"/>
            <w:noWrap w:val="0"/>
            <w:vAlign w:val="center"/>
          </w:tcPr>
          <w:p w14:paraId="18F3462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66D944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3" w:hRule="atLeast"/>
          <w:jc w:val="center"/>
        </w:trPr>
        <w:tc>
          <w:tcPr>
            <w:tcW w:w="2814" w:type="dxa"/>
            <w:noWrap w:val="0"/>
            <w:vAlign w:val="center"/>
          </w:tcPr>
          <w:p w14:paraId="1B5D345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备注</w:t>
            </w:r>
          </w:p>
        </w:tc>
        <w:tc>
          <w:tcPr>
            <w:tcW w:w="6094" w:type="dxa"/>
            <w:noWrap w:val="0"/>
            <w:vAlign w:val="center"/>
          </w:tcPr>
          <w:p w14:paraId="1FB0552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bl>
    <w:p w14:paraId="4C808053">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注：</w:t>
      </w:r>
    </w:p>
    <w:p w14:paraId="0914CE3C">
      <w:pPr>
        <w:keepNext w:val="0"/>
        <w:keepLines w:val="0"/>
        <w:pageBreakBefore w:val="0"/>
        <w:widowControl w:val="0"/>
        <w:kinsoku/>
        <w:wordWrap/>
        <w:overflowPunct/>
        <w:topLinePunct w:val="0"/>
        <w:autoSpaceDE/>
        <w:autoSpaceDN/>
        <w:bidi w:val="0"/>
        <w:adjustRightInd/>
        <w:snapToGrid/>
        <w:spacing w:line="440" w:lineRule="exact"/>
        <w:ind w:firstLine="643" w:firstLineChars="200"/>
        <w:jc w:val="left"/>
        <w:textAlignment w:val="auto"/>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1、类似项目指与发包工程建设规模相似、结构类型、使用功能相同的</w:t>
      </w:r>
      <w:r>
        <w:rPr>
          <w:rFonts w:hint="default" w:ascii="Times New Roman" w:hAnsi="Times New Roman" w:eastAsia="仿宋_GB2312" w:cs="Times New Roman"/>
          <w:b/>
          <w:bCs/>
          <w:sz w:val="32"/>
          <w:szCs w:val="32"/>
          <w:highlight w:val="none"/>
          <w:lang w:val="en-US" w:eastAsia="zh-CN"/>
        </w:rPr>
        <w:t>房屋建筑和市政基础设施工程</w:t>
      </w:r>
      <w:r>
        <w:rPr>
          <w:rFonts w:hint="default" w:ascii="Times New Roman" w:hAnsi="Times New Roman" w:eastAsia="仿宋_GB2312" w:cs="Times New Roman"/>
          <w:b/>
          <w:bCs/>
          <w:sz w:val="32"/>
          <w:szCs w:val="32"/>
          <w:highlight w:val="none"/>
        </w:rPr>
        <w:t>项目。</w:t>
      </w:r>
    </w:p>
    <w:p w14:paraId="4BAD3DA6">
      <w:pPr>
        <w:keepNext w:val="0"/>
        <w:keepLines w:val="0"/>
        <w:pageBreakBefore w:val="0"/>
        <w:widowControl w:val="0"/>
        <w:kinsoku/>
        <w:wordWrap/>
        <w:overflowPunct/>
        <w:topLinePunct w:val="0"/>
        <w:autoSpaceDE/>
        <w:autoSpaceDN/>
        <w:bidi w:val="0"/>
        <w:adjustRightInd/>
        <w:snapToGrid/>
        <w:spacing w:line="440" w:lineRule="exact"/>
        <w:ind w:firstLine="643" w:firstLineChars="200"/>
        <w:jc w:val="left"/>
        <w:textAlignment w:val="auto"/>
        <w:rPr>
          <w:rFonts w:hint="default" w:ascii="Times New Roman" w:hAnsi="Times New Roman" w:eastAsia="仿宋_GB2312" w:cs="Times New Roman"/>
          <w:b/>
          <w:bCs/>
          <w:sz w:val="32"/>
          <w:szCs w:val="32"/>
          <w:highlight w:val="none"/>
          <w:lang w:eastAsia="zh-CN"/>
        </w:rPr>
      </w:pPr>
      <w:r>
        <w:rPr>
          <w:rFonts w:hint="default" w:ascii="Times New Roman" w:hAnsi="Times New Roman" w:eastAsia="仿宋_GB2312" w:cs="Times New Roman"/>
          <w:b/>
          <w:bCs/>
          <w:sz w:val="32"/>
          <w:szCs w:val="32"/>
          <w:highlight w:val="none"/>
        </w:rPr>
        <w:t>2、本表后附中标通知书</w:t>
      </w: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lang w:val="en-US" w:eastAsia="zh-CN"/>
        </w:rPr>
        <w:t>如有</w:t>
      </w: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lang w:val="en-US" w:eastAsia="zh-CN"/>
        </w:rPr>
        <w:t>或发包通知书</w:t>
      </w: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lang w:val="en-US" w:eastAsia="zh-CN"/>
        </w:rPr>
        <w:t>如有</w:t>
      </w: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rPr>
        <w:t>合同协议书、工程接收证书</w:t>
      </w:r>
      <w:r>
        <w:rPr>
          <w:rFonts w:hint="default" w:ascii="Times New Roman" w:hAnsi="Times New Roman" w:eastAsia="仿宋_GB2312" w:cs="Times New Roman"/>
          <w:b/>
          <w:bCs/>
          <w:sz w:val="32"/>
          <w:szCs w:val="32"/>
          <w:highlight w:val="none"/>
          <w:lang w:val="en-US" w:eastAsia="zh-CN"/>
        </w:rPr>
        <w:t>或</w:t>
      </w:r>
      <w:r>
        <w:rPr>
          <w:rFonts w:hint="default" w:ascii="Times New Roman" w:hAnsi="Times New Roman" w:eastAsia="仿宋_GB2312" w:cs="Times New Roman"/>
          <w:b/>
          <w:bCs/>
          <w:sz w:val="32"/>
          <w:szCs w:val="32"/>
          <w:highlight w:val="none"/>
        </w:rPr>
        <w:t>工程竣工验收证书</w:t>
      </w: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lang w:val="en-US" w:eastAsia="zh-CN"/>
        </w:rPr>
        <w:t>表</w:t>
      </w: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rPr>
        <w:t>的</w:t>
      </w:r>
      <w:r>
        <w:rPr>
          <w:rFonts w:hint="default" w:ascii="Times New Roman" w:hAnsi="Times New Roman" w:eastAsia="仿宋_GB2312" w:cs="Times New Roman"/>
          <w:b/>
          <w:bCs/>
          <w:sz w:val="32"/>
          <w:szCs w:val="32"/>
          <w:highlight w:val="none"/>
          <w:lang w:val="en-US" w:eastAsia="zh-CN"/>
        </w:rPr>
        <w:t>扫描</w:t>
      </w:r>
      <w:r>
        <w:rPr>
          <w:rFonts w:hint="default" w:ascii="Times New Roman" w:hAnsi="Times New Roman" w:eastAsia="仿宋_GB2312" w:cs="Times New Roman"/>
          <w:b/>
          <w:bCs/>
          <w:sz w:val="32"/>
          <w:szCs w:val="32"/>
          <w:highlight w:val="none"/>
        </w:rPr>
        <w:t>件，具体年份要求见投标人须知前附表。每张表格只填写一个项目，并标明序号</w:t>
      </w: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lang w:val="en-US" w:eastAsia="zh-CN"/>
        </w:rPr>
        <w:t>示例：序号2-1，2是指投标人此次投标共填报2项类似工程业绩，1是指投标人2项业绩中的第1项类似工程业绩，依次类推2-1，2-2</w:t>
      </w: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rPr>
        <w:t>。</w:t>
      </w:r>
    </w:p>
    <w:p w14:paraId="7D218C37">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center"/>
        <w:textAlignment w:val="baseline"/>
        <w:outlineLvl w:val="3"/>
        <w:rPr>
          <w:rFonts w:hint="default" w:ascii="Times New Roman" w:hAnsi="Times New Roman" w:eastAsia="仿宋_GB2312" w:cs="Times New Roman"/>
          <w:b/>
          <w:bCs/>
          <w:color w:val="auto"/>
          <w:kern w:val="2"/>
          <w:sz w:val="32"/>
          <w:szCs w:val="32"/>
          <w:highlight w:val="none"/>
          <w:lang w:val="en-US" w:eastAsia="zh-CN" w:bidi="ar-SA"/>
        </w:rPr>
      </w:pPr>
      <w:bookmarkStart w:id="2216" w:name="_Toc3014"/>
      <w:bookmarkStart w:id="2217" w:name="_Toc772"/>
      <w:r>
        <w:rPr>
          <w:rFonts w:hint="default" w:ascii="Times New Roman" w:hAnsi="Times New Roman" w:eastAsia="仿宋_GB2312" w:cs="Times New Roman"/>
          <w:b/>
          <w:bCs/>
          <w:color w:val="auto"/>
          <w:kern w:val="2"/>
          <w:sz w:val="32"/>
          <w:szCs w:val="32"/>
          <w:highlight w:val="none"/>
          <w:lang w:val="en-US" w:eastAsia="zh-CN" w:bidi="ar-SA"/>
        </w:rPr>
        <w:t>7、拟分包项目情况表</w:t>
      </w:r>
      <w:bookmarkEnd w:id="2216"/>
      <w:bookmarkEnd w:id="2217"/>
    </w:p>
    <w:tbl>
      <w:tblPr>
        <w:tblStyle w:val="44"/>
        <w:tblpPr w:leftFromText="180" w:rightFromText="180" w:vertAnchor="text" w:horzAnchor="margin" w:tblpXSpec="center" w:tblpY="53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56"/>
        <w:gridCol w:w="2415"/>
        <w:gridCol w:w="2019"/>
        <w:gridCol w:w="2394"/>
      </w:tblGrid>
      <w:tr w14:paraId="0DBEEA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2" w:hRule="atLeast"/>
          <w:jc w:val="center"/>
        </w:trPr>
        <w:tc>
          <w:tcPr>
            <w:tcW w:w="2156" w:type="dxa"/>
            <w:noWrap w:val="0"/>
            <w:vAlign w:val="center"/>
          </w:tcPr>
          <w:p w14:paraId="3653BC99">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分包人名称</w:t>
            </w:r>
          </w:p>
        </w:tc>
        <w:tc>
          <w:tcPr>
            <w:tcW w:w="2415" w:type="dxa"/>
            <w:noWrap w:val="0"/>
            <w:vAlign w:val="center"/>
          </w:tcPr>
          <w:p w14:paraId="2390360F">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p>
        </w:tc>
        <w:tc>
          <w:tcPr>
            <w:tcW w:w="2019" w:type="dxa"/>
            <w:noWrap w:val="0"/>
            <w:vAlign w:val="center"/>
          </w:tcPr>
          <w:p w14:paraId="1AE31F9A">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地 址</w:t>
            </w:r>
          </w:p>
        </w:tc>
        <w:tc>
          <w:tcPr>
            <w:tcW w:w="2394" w:type="dxa"/>
            <w:noWrap w:val="0"/>
            <w:vAlign w:val="center"/>
          </w:tcPr>
          <w:p w14:paraId="08685366">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p>
        </w:tc>
      </w:tr>
      <w:tr w14:paraId="2BAE40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3" w:hRule="atLeast"/>
          <w:jc w:val="center"/>
        </w:trPr>
        <w:tc>
          <w:tcPr>
            <w:tcW w:w="2156" w:type="dxa"/>
            <w:noWrap w:val="0"/>
            <w:vAlign w:val="center"/>
          </w:tcPr>
          <w:p w14:paraId="71864434">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法定代表人</w:t>
            </w:r>
          </w:p>
        </w:tc>
        <w:tc>
          <w:tcPr>
            <w:tcW w:w="2415" w:type="dxa"/>
            <w:noWrap w:val="0"/>
            <w:vAlign w:val="center"/>
          </w:tcPr>
          <w:p w14:paraId="5C27A250">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p>
        </w:tc>
        <w:tc>
          <w:tcPr>
            <w:tcW w:w="2019" w:type="dxa"/>
            <w:noWrap w:val="0"/>
            <w:vAlign w:val="center"/>
          </w:tcPr>
          <w:p w14:paraId="4CCFDC51">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电 话</w:t>
            </w:r>
          </w:p>
        </w:tc>
        <w:tc>
          <w:tcPr>
            <w:tcW w:w="2394" w:type="dxa"/>
            <w:noWrap w:val="0"/>
            <w:vAlign w:val="center"/>
          </w:tcPr>
          <w:p w14:paraId="522196E0">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p>
        </w:tc>
      </w:tr>
      <w:tr w14:paraId="3BBD34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4" w:hRule="atLeast"/>
          <w:jc w:val="center"/>
        </w:trPr>
        <w:tc>
          <w:tcPr>
            <w:tcW w:w="2156" w:type="dxa"/>
            <w:noWrap w:val="0"/>
            <w:vAlign w:val="center"/>
          </w:tcPr>
          <w:p w14:paraId="3FFC1871">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统一社会信用代码</w:t>
            </w:r>
          </w:p>
        </w:tc>
        <w:tc>
          <w:tcPr>
            <w:tcW w:w="2415" w:type="dxa"/>
            <w:noWrap w:val="0"/>
            <w:vAlign w:val="center"/>
          </w:tcPr>
          <w:p w14:paraId="6116EA46">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p>
        </w:tc>
        <w:tc>
          <w:tcPr>
            <w:tcW w:w="2019" w:type="dxa"/>
            <w:noWrap w:val="0"/>
            <w:vAlign w:val="center"/>
          </w:tcPr>
          <w:p w14:paraId="197D4D2D">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资质等级</w:t>
            </w:r>
          </w:p>
        </w:tc>
        <w:tc>
          <w:tcPr>
            <w:tcW w:w="2394" w:type="dxa"/>
            <w:noWrap w:val="0"/>
            <w:vAlign w:val="center"/>
          </w:tcPr>
          <w:p w14:paraId="24E81C86">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p>
        </w:tc>
      </w:tr>
      <w:tr w14:paraId="332568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4" w:hRule="atLeast"/>
          <w:jc w:val="center"/>
        </w:trPr>
        <w:tc>
          <w:tcPr>
            <w:tcW w:w="2156" w:type="dxa"/>
            <w:noWrap w:val="0"/>
            <w:vAlign w:val="center"/>
          </w:tcPr>
          <w:p w14:paraId="6A68856B">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拟分包的工程项目</w:t>
            </w:r>
          </w:p>
        </w:tc>
        <w:tc>
          <w:tcPr>
            <w:tcW w:w="2415" w:type="dxa"/>
            <w:noWrap w:val="0"/>
            <w:vAlign w:val="center"/>
          </w:tcPr>
          <w:p w14:paraId="4E997380">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主 要 内 容</w:t>
            </w:r>
          </w:p>
        </w:tc>
        <w:tc>
          <w:tcPr>
            <w:tcW w:w="2019" w:type="dxa"/>
            <w:noWrap w:val="0"/>
            <w:vAlign w:val="center"/>
          </w:tcPr>
          <w:p w14:paraId="36FD3DEE">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预计造价</w:t>
            </w:r>
          </w:p>
          <w:p w14:paraId="0D860295">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（万元）</w:t>
            </w:r>
          </w:p>
        </w:tc>
        <w:tc>
          <w:tcPr>
            <w:tcW w:w="2394" w:type="dxa"/>
            <w:noWrap w:val="0"/>
            <w:vAlign w:val="center"/>
          </w:tcPr>
          <w:p w14:paraId="30B78E2C">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lang w:val="en-US" w:eastAsia="zh-CN"/>
              </w:rPr>
              <w:t>有关业绩</w:t>
            </w:r>
          </w:p>
        </w:tc>
      </w:tr>
      <w:tr w14:paraId="0C7EF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jc w:val="center"/>
        </w:trPr>
        <w:tc>
          <w:tcPr>
            <w:tcW w:w="2156" w:type="dxa"/>
            <w:noWrap w:val="0"/>
            <w:vAlign w:val="center"/>
          </w:tcPr>
          <w:p w14:paraId="265F170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4ABA98F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79F7A5E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restart"/>
            <w:noWrap w:val="0"/>
            <w:vAlign w:val="center"/>
          </w:tcPr>
          <w:p w14:paraId="0317F26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p w14:paraId="5F45D29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p w14:paraId="3822F9F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p w14:paraId="5FC1E72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p w14:paraId="3B01EB9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p w14:paraId="4711F5D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17C4ED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2156" w:type="dxa"/>
            <w:noWrap w:val="0"/>
            <w:vAlign w:val="center"/>
          </w:tcPr>
          <w:p w14:paraId="2C2098E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227C611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4AA415D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35E2A51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20F228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4929192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2F7A6B3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05BF65A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3EA6667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71CB8E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2156" w:type="dxa"/>
            <w:noWrap w:val="0"/>
            <w:vAlign w:val="center"/>
          </w:tcPr>
          <w:p w14:paraId="6CEC08C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79AF011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0D799C8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0045359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35B493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atLeast"/>
          <w:jc w:val="center"/>
        </w:trPr>
        <w:tc>
          <w:tcPr>
            <w:tcW w:w="2156" w:type="dxa"/>
            <w:noWrap w:val="0"/>
            <w:vAlign w:val="center"/>
          </w:tcPr>
          <w:p w14:paraId="3B5F9B9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0C83527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4765FB4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6732656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05718D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557CC8D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09FC250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33A9B48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730B6DF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18EEEB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6D8314A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4EB8923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28EFD14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33E9D6A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0941B5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4983E8E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74430E1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2265732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75BEB1F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6F7FDB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3016D11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5631294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1175BAD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402F0AD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FD91C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2D728AE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548320F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6E7201B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3D613B6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7F6D8E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23DE8AF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1E112CF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15A4B1B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5BF480A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11AC98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1002821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440400D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6621B71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50685E8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78CB1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48B6D4D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339604E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7150D45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08AF8D0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78DE18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575A2FA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5E69F0A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4CD6F78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697A59C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16D05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7E0AE48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0FD41B6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4D6507F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3DD58AE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03DCA7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1" w:hRule="atLeast"/>
          <w:jc w:val="center"/>
        </w:trPr>
        <w:tc>
          <w:tcPr>
            <w:tcW w:w="2156" w:type="dxa"/>
            <w:noWrap w:val="0"/>
            <w:vAlign w:val="center"/>
          </w:tcPr>
          <w:p w14:paraId="0017A2F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269DAFD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70DB27B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6640E7A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243B06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3BB23B2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443963E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4D74905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06354B3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bl>
    <w:p w14:paraId="7408913E">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both"/>
        <w:textAlignment w:val="baseline"/>
        <w:rPr>
          <w:rFonts w:hint="default" w:ascii="Times New Roman" w:hAnsi="Times New Roman" w:eastAsia="仿宋_GB2312" w:cs="Times New Roman"/>
          <w:b/>
          <w:bCs/>
          <w:color w:val="auto"/>
          <w:kern w:val="2"/>
          <w:sz w:val="32"/>
          <w:szCs w:val="32"/>
          <w:highlight w:val="none"/>
          <w:lang w:val="en-US" w:eastAsia="zh-CN" w:bidi="ar-SA"/>
        </w:rPr>
      </w:pPr>
    </w:p>
    <w:p w14:paraId="71988376">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both"/>
        <w:textAlignment w:val="baseline"/>
        <w:rPr>
          <w:rFonts w:hint="default" w:ascii="Times New Roman" w:hAnsi="Times New Roman" w:eastAsia="仿宋_GB2312" w:cs="Times New Roman"/>
          <w:b/>
          <w:bCs/>
          <w:color w:val="auto"/>
          <w:kern w:val="2"/>
          <w:sz w:val="32"/>
          <w:szCs w:val="32"/>
          <w:highlight w:val="none"/>
          <w:lang w:val="en-US" w:eastAsia="zh-CN" w:bidi="ar-SA"/>
        </w:rPr>
      </w:pPr>
      <w:r>
        <w:rPr>
          <w:rFonts w:hint="default" w:ascii="Times New Roman" w:hAnsi="Times New Roman" w:eastAsia="仿宋_GB2312" w:cs="Times New Roman"/>
          <w:b/>
          <w:bCs/>
          <w:color w:val="auto"/>
          <w:kern w:val="2"/>
          <w:sz w:val="32"/>
          <w:szCs w:val="32"/>
          <w:highlight w:val="none"/>
          <w:lang w:val="en-US" w:eastAsia="zh-CN" w:bidi="ar-SA"/>
        </w:rPr>
        <w:t>注：本表所列分包仅限于承包人自行施工范围内的非主体、非关键工程。</w:t>
      </w:r>
    </w:p>
    <w:p w14:paraId="3A2BBA1A">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center"/>
        <w:textAlignment w:val="baseline"/>
        <w:rPr>
          <w:rFonts w:hint="eastAsia" w:ascii="方正仿宋_GB2312" w:hAnsi="方正仿宋_GB2312" w:eastAsia="方正仿宋_GB2312" w:cs="方正仿宋_GB2312"/>
          <w:b/>
          <w:bCs/>
          <w:color w:val="auto"/>
          <w:kern w:val="2"/>
          <w:sz w:val="32"/>
          <w:szCs w:val="32"/>
          <w:highlight w:val="none"/>
          <w:lang w:val="en-US" w:eastAsia="zh-CN" w:bidi="ar-SA"/>
        </w:rPr>
      </w:pPr>
    </w:p>
    <w:p w14:paraId="4D7DDFBD">
      <w:pPr>
        <w:rPr>
          <w:rFonts w:hint="eastAsia" w:ascii="方正仿宋_GB2312" w:hAnsi="方正仿宋_GB2312" w:eastAsia="方正仿宋_GB2312" w:cs="方正仿宋_GB2312"/>
          <w:b/>
          <w:bCs/>
          <w:color w:val="auto"/>
          <w:kern w:val="2"/>
          <w:sz w:val="32"/>
          <w:szCs w:val="32"/>
          <w:highlight w:val="none"/>
          <w:lang w:val="en-US" w:eastAsia="zh-CN" w:bidi="ar-SA"/>
        </w:rPr>
      </w:pPr>
      <w:r>
        <w:rPr>
          <w:rFonts w:hint="eastAsia" w:ascii="方正仿宋_GB2312" w:hAnsi="方正仿宋_GB2312" w:eastAsia="方正仿宋_GB2312" w:cs="方正仿宋_GB2312"/>
          <w:b/>
          <w:bCs/>
          <w:color w:val="auto"/>
          <w:kern w:val="2"/>
          <w:sz w:val="32"/>
          <w:szCs w:val="32"/>
          <w:highlight w:val="none"/>
          <w:lang w:val="en-US" w:eastAsia="zh-CN" w:bidi="ar-SA"/>
        </w:rPr>
        <w:br w:type="page"/>
      </w:r>
    </w:p>
    <w:p w14:paraId="4FDDB416">
      <w:pPr>
        <w:pageBreakBefore w:val="0"/>
        <w:kinsoku/>
        <w:bidi w:val="0"/>
        <w:spacing w:before="156" w:beforeLines="50" w:after="312" w:afterLines="100" w:line="440" w:lineRule="exact"/>
        <w:ind w:firstLine="0" w:firstLineChars="0"/>
        <w:jc w:val="center"/>
        <w:outlineLvl w:val="3"/>
        <w:rPr>
          <w:rFonts w:hint="default" w:ascii="Times New Roman" w:hAnsi="Times New Roman" w:eastAsia="仿宋_GB2312" w:cs="Times New Roman"/>
          <w:b/>
          <w:bCs/>
          <w:color w:val="auto"/>
          <w:kern w:val="2"/>
          <w:sz w:val="32"/>
          <w:szCs w:val="32"/>
          <w:highlight w:val="none"/>
          <w:lang w:val="en-US" w:eastAsia="zh-CN" w:bidi="ar-SA"/>
        </w:rPr>
      </w:pPr>
      <w:bookmarkStart w:id="2218" w:name="_Toc32597"/>
      <w:bookmarkStart w:id="2219" w:name="_Toc17196"/>
      <w:r>
        <w:rPr>
          <w:rFonts w:hint="default" w:ascii="Times New Roman" w:hAnsi="Times New Roman" w:eastAsia="仿宋_GB2312" w:cs="Times New Roman"/>
          <w:b/>
          <w:bCs/>
          <w:color w:val="auto"/>
          <w:kern w:val="2"/>
          <w:sz w:val="32"/>
          <w:szCs w:val="32"/>
          <w:highlight w:val="none"/>
          <w:lang w:val="en-US" w:eastAsia="zh-CN" w:bidi="ar-SA"/>
        </w:rPr>
        <w:t>8、 企业信誉情况</w:t>
      </w:r>
      <w:bookmarkEnd w:id="2218"/>
      <w:bookmarkEnd w:id="2219"/>
    </w:p>
    <w:p w14:paraId="6183F58F">
      <w:pPr>
        <w:pageBreakBefore w:val="0"/>
        <w:kinsoku/>
        <w:bidi w:val="0"/>
        <w:spacing w:before="156" w:beforeLines="50" w:after="156" w:afterLines="50" w:line="440" w:lineRule="exact"/>
        <w:ind w:left="843" w:firstLine="0" w:firstLineChars="0"/>
        <w:jc w:val="center"/>
        <w:rPr>
          <w:rFonts w:hint="eastAsia" w:ascii="方正仿宋_GB2312" w:hAnsi="方正仿宋_GB2312" w:eastAsia="方正仿宋_GB2312" w:cs="方正仿宋_GB2312"/>
          <w:b/>
          <w:sz w:val="32"/>
          <w:szCs w:val="32"/>
          <w:highlight w:val="none"/>
        </w:rPr>
      </w:pPr>
    </w:p>
    <w:p w14:paraId="5A2FE95C">
      <w:pPr>
        <w:keepNext w:val="0"/>
        <w:keepLines w:val="0"/>
        <w:pageBreakBefore w:val="0"/>
        <w:widowControl w:val="0"/>
        <w:kinsoku/>
        <w:wordWrap/>
        <w:overflowPunct/>
        <w:topLinePunct w:val="0"/>
        <w:autoSpaceDE/>
        <w:autoSpaceDN/>
        <w:bidi w:val="0"/>
        <w:adjustRightInd/>
        <w:snapToGrid/>
        <w:spacing w:line="440" w:lineRule="exact"/>
        <w:ind w:left="0" w:firstLine="643" w:firstLineChars="200"/>
        <w:textAlignment w:val="auto"/>
        <w:rPr>
          <w:rFonts w:hint="default" w:ascii="Times New Roman" w:hAnsi="Times New Roman" w:eastAsia="仿宋_GB2312" w:cs="Times New Roman"/>
          <w:b/>
          <w:bCs/>
          <w:sz w:val="32"/>
          <w:szCs w:val="32"/>
          <w:highlight w:val="none"/>
          <w:lang w:val="en-US" w:eastAsia="zh-CN"/>
        </w:rPr>
      </w:pP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rPr>
        <w:t>1）</w:t>
      </w:r>
      <w:r>
        <w:rPr>
          <w:rFonts w:hint="default" w:ascii="Times New Roman" w:hAnsi="Times New Roman" w:eastAsia="仿宋_GB2312" w:cs="Times New Roman"/>
          <w:b/>
          <w:bCs/>
          <w:sz w:val="32"/>
          <w:szCs w:val="32"/>
          <w:highlight w:val="none"/>
          <w:lang w:val="en-US" w:eastAsia="zh-CN"/>
        </w:rPr>
        <w:t>企业基本信誉情况</w:t>
      </w:r>
    </w:p>
    <w:p w14:paraId="50F6ED6D">
      <w:pPr>
        <w:keepNext w:val="0"/>
        <w:keepLines w:val="0"/>
        <w:pageBreakBefore w:val="0"/>
        <w:widowControl w:val="0"/>
        <w:kinsoku/>
        <w:wordWrap/>
        <w:overflowPunct/>
        <w:topLinePunct w:val="0"/>
        <w:autoSpaceDE/>
        <w:autoSpaceDN/>
        <w:bidi w:val="0"/>
        <w:adjustRightInd/>
        <w:snapToGrid/>
        <w:spacing w:line="440" w:lineRule="exact"/>
        <w:ind w:left="0" w:firstLine="643" w:firstLineChars="200"/>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b/>
          <w:bCs/>
          <w:sz w:val="32"/>
          <w:szCs w:val="32"/>
          <w:highlight w:val="none"/>
          <w:lang w:val="en-US" w:eastAsia="zh-CN"/>
        </w:rPr>
        <w:t>说明：</w:t>
      </w:r>
      <w:r>
        <w:rPr>
          <w:rFonts w:hint="default" w:ascii="Times New Roman" w:hAnsi="Times New Roman" w:eastAsia="仿宋_GB2312" w:cs="Times New Roman"/>
          <w:sz w:val="32"/>
          <w:szCs w:val="32"/>
          <w:highlight w:val="none"/>
          <w:lang w:val="en-US" w:eastAsia="zh-CN"/>
        </w:rPr>
        <w:t>需投标人提供在</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“信用中国”、“国家企业信用信息公示系统”</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“全国建筑市场监管公共服务平台”</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和“中国裁判文书网”</w:t>
      </w:r>
      <w:r>
        <w:rPr>
          <w:rFonts w:hint="eastAsia" w:ascii="Times New Roman" w:hAnsi="Times New Roman" w:eastAsia="仿宋_GB2312" w:cs="Times New Roman"/>
          <w:color w:val="000000" w:themeColor="text1"/>
          <w:sz w:val="32"/>
          <w:szCs w:val="32"/>
          <w:highlight w:val="none"/>
          <w:lang w:val="en-US" w:eastAsia="zh-CN"/>
          <w14:textFill>
            <w14:solidFill>
              <w14:schemeClr w14:val="tx1"/>
            </w14:solidFill>
          </w14:textFill>
        </w:rPr>
        <w:t>等平台</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查询结果的网页截图扫面件，截图须体现时间，截图时间应在本项目招标公告发布日期之后。</w:t>
      </w:r>
      <w:r>
        <w:rPr>
          <w:rFonts w:hint="eastAsia" w:ascii="Times New Roman" w:hAnsi="Times New Roman" w:eastAsia="仿宋_GB2312" w:cs="Times New Roman"/>
          <w:color w:val="000000" w:themeColor="text1"/>
          <w:sz w:val="32"/>
          <w:szCs w:val="32"/>
          <w:highlight w:val="none"/>
          <w:lang w:val="en-US" w:eastAsia="zh-CN"/>
          <w14:textFill>
            <w14:solidFill>
              <w14:schemeClr w14:val="tx1"/>
            </w14:solidFill>
          </w14:textFill>
        </w:rPr>
        <w:t>具体年份要求详见招标文件。</w:t>
      </w:r>
    </w:p>
    <w:p w14:paraId="447DE596">
      <w:pPr>
        <w:pageBreakBefore w:val="0"/>
        <w:widowControl w:val="0"/>
        <w:kinsoku/>
        <w:wordWrap/>
        <w:overflowPunct/>
        <w:topLinePunct w:val="0"/>
        <w:autoSpaceDE/>
        <w:autoSpaceDN/>
        <w:bidi w:val="0"/>
        <w:adjustRightInd w:val="0"/>
        <w:snapToGrid w:val="0"/>
        <w:spacing w:line="440" w:lineRule="exact"/>
        <w:ind w:firstLine="643" w:firstLineChars="200"/>
        <w:jc w:val="left"/>
        <w:textAlignment w:val="auto"/>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pPr>
    </w:p>
    <w:p w14:paraId="2C78D808">
      <w:pPr>
        <w:pStyle w:val="43"/>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pPr>
    </w:p>
    <w:p w14:paraId="35592CDF">
      <w:pPr>
        <w:pageBreakBefore w:val="0"/>
        <w:widowControl w:val="0"/>
        <w:kinsoku/>
        <w:wordWrap/>
        <w:overflowPunct/>
        <w:topLinePunct w:val="0"/>
        <w:autoSpaceDE/>
        <w:autoSpaceDN/>
        <w:bidi w:val="0"/>
        <w:adjustRightInd w:val="0"/>
        <w:snapToGrid w:val="0"/>
        <w:spacing w:line="440" w:lineRule="exact"/>
        <w:ind w:firstLine="643" w:firstLineChars="200"/>
        <w:jc w:val="left"/>
        <w:textAlignment w:val="auto"/>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pP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rPr>
        <w:t>2）</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近年企业不良行为记录情况</w:t>
      </w:r>
    </w:p>
    <w:p w14:paraId="28359BB5">
      <w:pPr>
        <w:keepNext w:val="0"/>
        <w:keepLines w:val="0"/>
        <w:pageBreakBefore w:val="0"/>
        <w:widowControl w:val="0"/>
        <w:kinsoku/>
        <w:wordWrap/>
        <w:overflowPunct/>
        <w:topLinePunct w:val="0"/>
        <w:autoSpaceDE/>
        <w:autoSpaceDN/>
        <w:bidi w:val="0"/>
        <w:adjustRightInd/>
        <w:snapToGrid/>
        <w:spacing w:line="440" w:lineRule="exact"/>
        <w:ind w:left="0" w:firstLine="643" w:firstLineChars="200"/>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b/>
          <w:bCs/>
          <w:sz w:val="32"/>
          <w:szCs w:val="32"/>
          <w:highlight w:val="none"/>
          <w:lang w:val="en-US" w:eastAsia="zh-CN"/>
        </w:rPr>
        <w:t>说明：</w:t>
      </w:r>
      <w:r>
        <w:rPr>
          <w:rFonts w:hint="default" w:ascii="Times New Roman" w:hAnsi="Times New Roman" w:eastAsia="仿宋_GB2312" w:cs="Times New Roman"/>
          <w:sz w:val="32"/>
          <w:szCs w:val="32"/>
          <w:highlight w:val="none"/>
          <w:lang w:val="en-US" w:eastAsia="zh-CN"/>
        </w:rPr>
        <w:t>若评审</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w:t>
      </w:r>
      <w:r>
        <w:rPr>
          <w:rFonts w:hint="default" w:ascii="Times New Roman" w:hAnsi="Times New Roman" w:eastAsia="仿宋_GB2312" w:cs="Times New Roman"/>
          <w:sz w:val="32"/>
          <w:szCs w:val="32"/>
          <w:highlight w:val="none"/>
          <w:lang w:val="en-US" w:eastAsia="zh-CN"/>
        </w:rPr>
        <w:t>投标人</w:t>
      </w:r>
      <w:r>
        <w:rPr>
          <w:rFonts w:hint="default" w:ascii="Times New Roman" w:hAnsi="Times New Roman" w:eastAsia="仿宋_GB2312" w:cs="Times New Roman"/>
          <w:sz w:val="32"/>
          <w:szCs w:val="32"/>
          <w:highlight w:val="none"/>
        </w:rPr>
        <w:t>应当</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按照招标公告关于此项内容的要求以及</w:t>
      </w:r>
      <w:r>
        <w:rPr>
          <w:rFonts w:hint="default" w:ascii="Times New Roman" w:hAnsi="Times New Roman" w:eastAsia="仿宋_GB2312" w:cs="Times New Roman"/>
          <w:sz w:val="32"/>
          <w:szCs w:val="32"/>
          <w:highlight w:val="none"/>
        </w:rPr>
        <w:t>第二章“投标人须知”前附表第10.1.2项定义的范围</w:t>
      </w:r>
      <w:r>
        <w:rPr>
          <w:rFonts w:hint="default" w:ascii="Times New Roman" w:hAnsi="Times New Roman" w:eastAsia="仿宋_GB2312" w:cs="Times New Roman"/>
          <w:sz w:val="32"/>
          <w:szCs w:val="32"/>
          <w:highlight w:val="none"/>
          <w:lang w:val="en-US" w:eastAsia="zh-CN"/>
        </w:rPr>
        <w:t>自行承诺，具体年份详见招标</w:t>
      </w:r>
      <w:r>
        <w:rPr>
          <w:rFonts w:hint="eastAsia" w:ascii="Times New Roman" w:hAnsi="Times New Roman" w:eastAsia="仿宋_GB2312" w:cs="Times New Roman"/>
          <w:sz w:val="32"/>
          <w:szCs w:val="32"/>
          <w:highlight w:val="none"/>
          <w:lang w:val="en-US" w:eastAsia="zh-CN"/>
        </w:rPr>
        <w:t>文件</w:t>
      </w:r>
      <w:r>
        <w:rPr>
          <w:rFonts w:hint="default" w:ascii="Times New Roman" w:hAnsi="Times New Roman" w:eastAsia="仿宋_GB2312" w:cs="Times New Roman"/>
          <w:sz w:val="32"/>
          <w:szCs w:val="32"/>
          <w:highlight w:val="none"/>
          <w:lang w:val="en-US" w:eastAsia="zh-CN"/>
        </w:rPr>
        <w:t>对应的要求。若不评审，无需提供。</w:t>
      </w:r>
    </w:p>
    <w:p w14:paraId="4910D2D6">
      <w:pPr>
        <w:pageBreakBefore w:val="0"/>
        <w:widowControl w:val="0"/>
        <w:kinsoku/>
        <w:wordWrap/>
        <w:overflowPunct/>
        <w:topLinePunct w:val="0"/>
        <w:autoSpaceDE/>
        <w:autoSpaceDN/>
        <w:bidi w:val="0"/>
        <w:adjustRightInd w:val="0"/>
        <w:snapToGrid w:val="0"/>
        <w:spacing w:line="440" w:lineRule="exact"/>
        <w:ind w:firstLine="643" w:firstLineChars="200"/>
        <w:jc w:val="left"/>
        <w:textAlignment w:val="auto"/>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pPr>
    </w:p>
    <w:p w14:paraId="7793A174">
      <w:pPr>
        <w:pStyle w:val="43"/>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pPr>
    </w:p>
    <w:p w14:paraId="06E58C36">
      <w:pPr>
        <w:pageBreakBefore w:val="0"/>
        <w:widowControl w:val="0"/>
        <w:kinsoku/>
        <w:wordWrap/>
        <w:overflowPunct/>
        <w:topLinePunct w:val="0"/>
        <w:autoSpaceDE/>
        <w:autoSpaceDN/>
        <w:bidi w:val="0"/>
        <w:adjustRightInd w:val="0"/>
        <w:snapToGrid w:val="0"/>
        <w:spacing w:line="440" w:lineRule="exact"/>
        <w:ind w:firstLine="643" w:firstLineChars="200"/>
        <w:jc w:val="left"/>
        <w:textAlignment w:val="auto"/>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（3）近年发生的诉讼和仲裁情况</w:t>
      </w:r>
    </w:p>
    <w:p w14:paraId="6ABEE985">
      <w:pPr>
        <w:keepNext w:val="0"/>
        <w:keepLines w:val="0"/>
        <w:pageBreakBefore w:val="0"/>
        <w:widowControl w:val="0"/>
        <w:kinsoku/>
        <w:wordWrap/>
        <w:overflowPunct/>
        <w:topLinePunct w:val="0"/>
        <w:autoSpaceDE/>
        <w:autoSpaceDN/>
        <w:bidi w:val="0"/>
        <w:adjustRightInd/>
        <w:snapToGrid/>
        <w:spacing w:line="440" w:lineRule="exact"/>
        <w:ind w:left="0" w:firstLine="643" w:firstLineChars="200"/>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b/>
          <w:bCs/>
          <w:sz w:val="32"/>
          <w:szCs w:val="32"/>
          <w:highlight w:val="none"/>
          <w:lang w:val="en-US" w:eastAsia="zh-CN"/>
        </w:rPr>
        <w:t>说明：</w:t>
      </w:r>
      <w:r>
        <w:rPr>
          <w:rFonts w:hint="default" w:ascii="Times New Roman" w:hAnsi="Times New Roman" w:eastAsia="仿宋_GB2312" w:cs="Times New Roman"/>
          <w:sz w:val="32"/>
          <w:szCs w:val="32"/>
          <w:highlight w:val="none"/>
          <w:lang w:val="en-US" w:eastAsia="zh-CN"/>
        </w:rPr>
        <w:t>若评审，投标人应说明相关情况，并按照招标文件关于近年发生的诉讼和仲裁情况要求，提供法院或仲裁机构作出的判决、裁决等有关法律文书扫描件</w:t>
      </w:r>
      <w:r>
        <w:rPr>
          <w:rFonts w:hint="eastAsia" w:ascii="Times New Roman" w:hAnsi="Times New Roman" w:eastAsia="仿宋_GB2312" w:cs="Times New Roman"/>
          <w:sz w:val="32"/>
          <w:szCs w:val="32"/>
          <w:highlight w:val="none"/>
          <w:lang w:val="en-US" w:eastAsia="zh-CN"/>
        </w:rPr>
        <w:t>，</w:t>
      </w:r>
      <w:r>
        <w:rPr>
          <w:rFonts w:hint="default" w:ascii="Times New Roman" w:hAnsi="Times New Roman" w:eastAsia="仿宋_GB2312" w:cs="Times New Roman"/>
          <w:sz w:val="32"/>
          <w:szCs w:val="32"/>
          <w:highlight w:val="none"/>
          <w:lang w:val="en-US" w:eastAsia="zh-CN"/>
        </w:rPr>
        <w:t>具体年份详见招标</w:t>
      </w:r>
      <w:r>
        <w:rPr>
          <w:rFonts w:hint="eastAsia" w:ascii="Times New Roman" w:hAnsi="Times New Roman" w:eastAsia="仿宋_GB2312" w:cs="Times New Roman"/>
          <w:sz w:val="32"/>
          <w:szCs w:val="32"/>
          <w:highlight w:val="none"/>
          <w:lang w:val="en-US" w:eastAsia="zh-CN"/>
        </w:rPr>
        <w:t>文件</w:t>
      </w:r>
      <w:r>
        <w:rPr>
          <w:rFonts w:hint="default" w:ascii="Times New Roman" w:hAnsi="Times New Roman" w:eastAsia="仿宋_GB2312" w:cs="Times New Roman"/>
          <w:sz w:val="32"/>
          <w:szCs w:val="32"/>
          <w:highlight w:val="none"/>
          <w:lang w:val="en-US" w:eastAsia="zh-CN"/>
        </w:rPr>
        <w:t>对应的要求。若不评审，无需提供。</w:t>
      </w:r>
    </w:p>
    <w:p w14:paraId="05924DD3">
      <w:pPr>
        <w:pageBreakBefore w:val="0"/>
        <w:widowControl w:val="0"/>
        <w:kinsoku/>
        <w:wordWrap/>
        <w:overflowPunct/>
        <w:topLinePunct w:val="0"/>
        <w:autoSpaceDE/>
        <w:autoSpaceDN/>
        <w:bidi w:val="0"/>
        <w:adjustRightInd w:val="0"/>
        <w:snapToGrid w:val="0"/>
        <w:spacing w:line="440" w:lineRule="exact"/>
        <w:ind w:firstLine="643" w:firstLineChars="200"/>
        <w:jc w:val="left"/>
        <w:textAlignment w:val="auto"/>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pPr>
    </w:p>
    <w:p w14:paraId="38677877">
      <w:pPr>
        <w:pStyle w:val="43"/>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pPr>
    </w:p>
    <w:p w14:paraId="752AD3C5">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643" w:firstLineChars="200"/>
        <w:jc w:val="both"/>
        <w:textAlignment w:val="baseline"/>
        <w:outlineLvl w:val="9"/>
        <w:rPr>
          <w:rFonts w:hint="default" w:ascii="Times New Roman" w:hAnsi="Times New Roman" w:eastAsia="仿宋_GB2312" w:cs="Times New Roman"/>
          <w:b/>
          <w:bCs/>
          <w:color w:val="000000" w:themeColor="text1"/>
          <w:kern w:val="2"/>
          <w:sz w:val="32"/>
          <w:szCs w:val="32"/>
          <w:highlight w:val="none"/>
          <w:u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u w:val="none"/>
          <w:lang w:val="en-US" w:eastAsia="zh-CN" w:bidi="ar-SA"/>
          <w14:textFill>
            <w14:solidFill>
              <w14:schemeClr w14:val="tx1"/>
            </w14:solidFill>
          </w14:textFill>
        </w:rPr>
        <w:t>（4）</w:t>
      </w:r>
      <w:r>
        <w:rPr>
          <w:rFonts w:hint="eastAsia" w:ascii="Times New Roman" w:hAnsi="Times New Roman" w:eastAsia="仿宋_GB2312" w:cs="Times New Roman"/>
          <w:b/>
          <w:bCs/>
          <w:color w:val="000000" w:themeColor="text1"/>
          <w:kern w:val="2"/>
          <w:sz w:val="32"/>
          <w:szCs w:val="32"/>
          <w:highlight w:val="none"/>
          <w:u w:val="none"/>
          <w:lang w:val="en-US" w:eastAsia="zh-CN" w:bidi="ar-SA"/>
          <w14:textFill>
            <w14:solidFill>
              <w14:schemeClr w14:val="tx1"/>
            </w14:solidFill>
          </w14:textFill>
        </w:rPr>
        <w:t>其他</w:t>
      </w:r>
    </w:p>
    <w:p w14:paraId="73F38D7B">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center"/>
        <w:textAlignment w:val="baseline"/>
        <w:outlineLvl w:val="9"/>
        <w:rPr>
          <w:rFonts w:hint="eastAsia" w:ascii="方正仿宋_GB2312" w:hAnsi="方正仿宋_GB2312" w:eastAsia="方正仿宋_GB2312" w:cs="方正仿宋_GB2312"/>
          <w:b/>
          <w:bCs/>
          <w:color w:val="auto"/>
          <w:kern w:val="2"/>
          <w:sz w:val="32"/>
          <w:szCs w:val="32"/>
          <w:highlight w:val="none"/>
          <w:lang w:val="en-US" w:eastAsia="zh-CN" w:bidi="ar-SA"/>
        </w:rPr>
      </w:pPr>
    </w:p>
    <w:p w14:paraId="4D0A14A2">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center"/>
        <w:textAlignment w:val="baseline"/>
        <w:outlineLvl w:val="9"/>
        <w:rPr>
          <w:rFonts w:hint="eastAsia" w:ascii="方正仿宋_GB2312" w:hAnsi="方正仿宋_GB2312" w:eastAsia="方正仿宋_GB2312" w:cs="方正仿宋_GB2312"/>
          <w:b/>
          <w:bCs/>
          <w:color w:val="auto"/>
          <w:kern w:val="2"/>
          <w:sz w:val="32"/>
          <w:szCs w:val="32"/>
          <w:highlight w:val="none"/>
          <w:lang w:val="en-US" w:eastAsia="zh-CN" w:bidi="ar-SA"/>
        </w:rPr>
      </w:pPr>
    </w:p>
    <w:p w14:paraId="360E88D3">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center"/>
        <w:textAlignment w:val="baseline"/>
        <w:outlineLvl w:val="9"/>
        <w:rPr>
          <w:rFonts w:hint="default" w:ascii="Times New Roman" w:hAnsi="Times New Roman" w:eastAsia="仿宋_GB2312" w:cs="Times New Roman"/>
          <w:b/>
          <w:bCs/>
          <w:color w:val="auto"/>
          <w:kern w:val="2"/>
          <w:sz w:val="32"/>
          <w:szCs w:val="32"/>
          <w:highlight w:val="none"/>
          <w:lang w:val="en-US" w:eastAsia="zh-CN" w:bidi="ar-SA"/>
        </w:rPr>
      </w:pPr>
    </w:p>
    <w:p w14:paraId="057A3BAC">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center"/>
        <w:textAlignment w:val="baseline"/>
        <w:outlineLvl w:val="3"/>
        <w:rPr>
          <w:rFonts w:hint="default" w:ascii="Times New Roman" w:hAnsi="Times New Roman" w:eastAsia="仿宋_GB2312" w:cs="Times New Roman"/>
          <w:b/>
          <w:bCs/>
          <w:color w:val="auto"/>
          <w:kern w:val="2"/>
          <w:sz w:val="32"/>
          <w:szCs w:val="32"/>
          <w:highlight w:val="none"/>
          <w:lang w:val="en-US" w:eastAsia="zh-CN" w:bidi="ar-SA"/>
        </w:rPr>
      </w:pPr>
      <w:bookmarkStart w:id="2220" w:name="_Toc29963"/>
      <w:bookmarkStart w:id="2221" w:name="_Toc5957"/>
      <w:r>
        <w:rPr>
          <w:rFonts w:hint="default" w:ascii="Times New Roman" w:hAnsi="Times New Roman" w:eastAsia="仿宋_GB2312" w:cs="Times New Roman"/>
          <w:b/>
          <w:bCs/>
          <w:color w:val="auto"/>
          <w:kern w:val="2"/>
          <w:sz w:val="32"/>
          <w:szCs w:val="32"/>
          <w:highlight w:val="none"/>
          <w:lang w:val="en-US" w:eastAsia="zh-CN" w:bidi="ar-SA"/>
        </w:rPr>
        <w:t>9、其他投标资料</w:t>
      </w:r>
      <w:bookmarkEnd w:id="2220"/>
      <w:bookmarkEnd w:id="2221"/>
    </w:p>
    <w:p w14:paraId="4315CFB1">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center"/>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24A5D716">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详见投标人须知3.1款要求</w:t>
      </w:r>
    </w:p>
    <w:p w14:paraId="3F4653C0">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0D9A6F1D">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3530DE68">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1649CB49">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1040B4AD">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3735FF11">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4F4E60D1">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0A129104">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4ECE01D5">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4EADA7B0">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750EED51">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7A82D1AA">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7B54DB44">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64B8CB06">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3CA884D2">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6EDA070F">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14E5A9DE">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67C4FDC7">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43A192D7">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41778B78">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29C504F1">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0E467D58">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2DCE6E50">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0543C73F">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0ED0D1E3">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3BD4B5EA">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07597CCE">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2F173343">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34D4F2C2">
      <w:pPr>
        <w:pStyle w:val="209"/>
        <w:keepNext w:val="0"/>
        <w:keepLines w:val="0"/>
        <w:pageBreakBefore w:val="0"/>
        <w:widowControl w:val="0"/>
        <w:kinsoku/>
        <w:wordWrap/>
        <w:overflowPunct w:val="0"/>
        <w:topLinePunct w:val="0"/>
        <w:autoSpaceDE w:val="0"/>
        <w:autoSpaceDN w:val="0"/>
        <w:bidi w:val="0"/>
        <w:adjustRightInd w:val="0"/>
        <w:snapToGrid/>
        <w:spacing w:line="440" w:lineRule="exact"/>
        <w:jc w:val="both"/>
        <w:textAlignment w:val="baseline"/>
        <w:outlineLvl w:val="2"/>
        <w:rPr>
          <w:rFonts w:hint="default" w:ascii="Times New Roman" w:hAnsi="Times New Roman" w:eastAsia="仿宋_GB2312" w:cs="Times New Roman"/>
          <w:b/>
          <w:bCs w:val="0"/>
          <w:sz w:val="32"/>
          <w:szCs w:val="32"/>
          <w:highlight w:val="none"/>
        </w:rPr>
      </w:pPr>
      <w:bookmarkStart w:id="2222" w:name="_Toc21883"/>
      <w:bookmarkStart w:id="2223" w:name="_Toc30057"/>
      <w:r>
        <w:rPr>
          <w:rFonts w:hint="default" w:ascii="Times New Roman" w:hAnsi="Times New Roman" w:eastAsia="仿宋_GB2312" w:cs="Times New Roman"/>
          <w:b/>
          <w:bCs w:val="0"/>
          <w:sz w:val="32"/>
          <w:szCs w:val="32"/>
          <w:highlight w:val="none"/>
        </w:rPr>
        <w:t>适用于资格后审</w:t>
      </w:r>
      <w:bookmarkEnd w:id="2193"/>
      <w:bookmarkEnd w:id="2222"/>
      <w:bookmarkEnd w:id="2223"/>
      <w:r>
        <w:rPr>
          <w:rFonts w:hint="default" w:ascii="Times New Roman" w:hAnsi="Times New Roman" w:eastAsia="仿宋_GB2312" w:cs="Times New Roman"/>
          <w:b/>
          <w:bCs w:val="0"/>
          <w:sz w:val="32"/>
          <w:szCs w:val="32"/>
          <w:highlight w:val="none"/>
        </w:rPr>
        <w:t xml:space="preserve"> </w:t>
      </w:r>
    </w:p>
    <w:p w14:paraId="324AC8DC">
      <w:pPr>
        <w:pStyle w:val="151"/>
        <w:pageBreakBefore w:val="0"/>
        <w:kinsoku/>
        <w:bidi w:val="0"/>
        <w:spacing w:line="440" w:lineRule="exact"/>
        <w:ind w:firstLine="0" w:firstLineChars="0"/>
        <w:jc w:val="center"/>
        <w:outlineLvl w:val="9"/>
        <w:rPr>
          <w:rFonts w:hint="default" w:ascii="Times New Roman" w:hAnsi="Times New Roman" w:eastAsia="仿宋_GB2312" w:cs="Times New Roman"/>
          <w:sz w:val="32"/>
          <w:szCs w:val="32"/>
          <w:highlight w:val="none"/>
        </w:rPr>
      </w:pPr>
    </w:p>
    <w:p w14:paraId="07EDC7F8">
      <w:pPr>
        <w:pageBreakBefore w:val="0"/>
        <w:kinsoku/>
        <w:topLinePunct/>
        <w:bidi w:val="0"/>
        <w:spacing w:line="440" w:lineRule="exact"/>
        <w:ind w:firstLine="0" w:firstLineChars="0"/>
        <w:jc w:val="center"/>
        <w:rPr>
          <w:rFonts w:hint="default" w:ascii="方正小标宋简体" w:hAnsi="方正小标宋简体" w:eastAsia="方正小标宋简体" w:cs="方正小标宋简体"/>
          <w:b w:val="0"/>
          <w:bCs/>
          <w:sz w:val="32"/>
          <w:szCs w:val="32"/>
          <w:highlight w:val="none"/>
        </w:rPr>
      </w:pPr>
      <w:bookmarkStart w:id="2224" w:name="_Toc14283"/>
      <w:r>
        <w:rPr>
          <w:rFonts w:hint="default" w:ascii="方正小标宋简体" w:hAnsi="方正小标宋简体" w:eastAsia="方正小标宋简体" w:cs="方正小标宋简体"/>
          <w:b w:val="0"/>
          <w:bCs/>
          <w:sz w:val="32"/>
          <w:szCs w:val="32"/>
          <w:highlight w:val="none"/>
        </w:rPr>
        <w:t>目    录</w:t>
      </w:r>
      <w:bookmarkEnd w:id="2224"/>
    </w:p>
    <w:p w14:paraId="5171E2AF">
      <w:pPr>
        <w:pageBreakBefore w:val="0"/>
        <w:kinsoku/>
        <w:bidi w:val="0"/>
        <w:spacing w:line="440" w:lineRule="exact"/>
        <w:ind w:firstLine="0" w:firstLineChars="0"/>
        <w:outlineLvl w:val="9"/>
        <w:rPr>
          <w:rFonts w:hint="default" w:ascii="Times New Roman" w:hAnsi="Times New Roman" w:eastAsia="仿宋_GB2312" w:cs="Times New Roman"/>
          <w:sz w:val="32"/>
          <w:szCs w:val="32"/>
          <w:highlight w:val="none"/>
        </w:rPr>
      </w:pPr>
    </w:p>
    <w:p w14:paraId="48500EED">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1、投标函及投标报价表；</w:t>
      </w:r>
    </w:p>
    <w:p w14:paraId="7CF5965D">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（一）投标函</w:t>
      </w:r>
    </w:p>
    <w:p w14:paraId="646FEB29">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 xml:space="preserve">（二）投标函附录（附：价格指数权重表） </w:t>
      </w:r>
    </w:p>
    <w:p w14:paraId="3CDF0FC9">
      <w:pPr>
        <w:keepNext w:val="0"/>
        <w:keepLines w:val="0"/>
        <w:pageBreakBefore w:val="0"/>
        <w:widowControl w:val="0"/>
        <w:kinsoku/>
        <w:wordWrap/>
        <w:overflowPunct/>
        <w:topLinePunct w:val="0"/>
        <w:autoSpaceDE/>
        <w:autoSpaceDN/>
        <w:bidi w:val="0"/>
        <w:adjustRightInd/>
        <w:snapToGrid/>
        <w:spacing w:line="440" w:lineRule="exact"/>
        <w:ind w:left="638" w:leftChars="304" w:firstLine="0" w:firstLineChars="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2、法定代表人身份证明或附有法定代表人身份证明的授权委托书；</w:t>
      </w:r>
    </w:p>
    <w:p w14:paraId="7A15EF64">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3、联合体协议书（若有时）；</w:t>
      </w:r>
    </w:p>
    <w:p w14:paraId="0B5E654D">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4、投标保证金；</w:t>
      </w:r>
    </w:p>
    <w:p w14:paraId="17CA0D9A">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5、项目管理机构（现场技术力量配备）；</w:t>
      </w:r>
    </w:p>
    <w:p w14:paraId="1B39E52C">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5.1项目管理机构组成表</w:t>
      </w:r>
    </w:p>
    <w:p w14:paraId="406DF0E8">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5.2主要人员简历表</w:t>
      </w:r>
    </w:p>
    <w:p w14:paraId="549DA830">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5.2.1项目负责人简历表</w:t>
      </w:r>
    </w:p>
    <w:p w14:paraId="0892F4D2">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5.2.2主要项目管理人员简历表</w:t>
      </w:r>
    </w:p>
    <w:p w14:paraId="1ABE63E7">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5.2.3 项目负责人投标承诺函</w:t>
      </w:r>
    </w:p>
    <w:p w14:paraId="5289D51A">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6、拟分包项目情况表；</w:t>
      </w:r>
    </w:p>
    <w:p w14:paraId="2F9C6741">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7、资格审查资料</w:t>
      </w:r>
    </w:p>
    <w:p w14:paraId="6750EBCF">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7.1投标人基本情况表</w:t>
      </w:r>
    </w:p>
    <w:p w14:paraId="0CC9169B">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7.2近年财务状况表</w:t>
      </w:r>
    </w:p>
    <w:p w14:paraId="50AB1020">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7.3近年完成的类似项目情况表</w:t>
      </w:r>
    </w:p>
    <w:p w14:paraId="3B4EDD2D">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7.4企业信誉情况</w:t>
      </w:r>
    </w:p>
    <w:p w14:paraId="26BCFCE5">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640" w:firstLineChars="200"/>
        <w:jc w:val="left"/>
        <w:textAlignment w:val="auto"/>
        <w:outlineLvl w:val="9"/>
        <w:rPr>
          <w:rFonts w:hint="default" w:ascii="Times New Roman" w:hAnsi="Times New Roman" w:eastAsia="仿宋_GB2312" w:cs="Times New Roman"/>
          <w:b w:val="0"/>
          <w:bCs w:val="0"/>
          <w:kern w:val="2"/>
          <w:sz w:val="32"/>
          <w:szCs w:val="32"/>
          <w:highlight w:val="none"/>
          <w:lang w:val="en-US" w:eastAsia="zh-CN" w:bidi="ar-SA"/>
        </w:rPr>
      </w:pPr>
      <w:r>
        <w:rPr>
          <w:rFonts w:hint="default" w:ascii="Times New Roman" w:hAnsi="Times New Roman" w:eastAsia="仿宋_GB2312" w:cs="Times New Roman"/>
          <w:b w:val="0"/>
          <w:bCs w:val="0"/>
          <w:kern w:val="2"/>
          <w:sz w:val="32"/>
          <w:szCs w:val="32"/>
          <w:highlight w:val="none"/>
          <w:lang w:val="en-US" w:eastAsia="zh-CN" w:bidi="ar-SA"/>
        </w:rPr>
        <w:t>8、其他投标资料。</w:t>
      </w:r>
    </w:p>
    <w:p w14:paraId="312A7E68">
      <w:pPr>
        <w:rPr>
          <w:rFonts w:hint="eastAsia" w:ascii="方正仿宋_GB2312" w:hAnsi="方正仿宋_GB2312" w:eastAsia="方正仿宋_GB2312" w:cs="方正仿宋_GB2312"/>
          <w:b/>
          <w:bCs/>
          <w:kern w:val="2"/>
          <w:sz w:val="32"/>
          <w:szCs w:val="32"/>
          <w:highlight w:val="none"/>
          <w:lang w:val="en-US" w:eastAsia="zh-CN" w:bidi="ar-SA"/>
        </w:rPr>
      </w:pPr>
      <w:bookmarkStart w:id="2225" w:name="_Toc32509"/>
      <w:r>
        <w:rPr>
          <w:rFonts w:hint="eastAsia" w:ascii="方正仿宋_GB2312" w:hAnsi="方正仿宋_GB2312" w:eastAsia="方正仿宋_GB2312" w:cs="方正仿宋_GB2312"/>
          <w:b/>
          <w:bCs/>
          <w:kern w:val="2"/>
          <w:sz w:val="32"/>
          <w:szCs w:val="32"/>
          <w:highlight w:val="none"/>
          <w:lang w:val="en-US" w:eastAsia="zh-CN" w:bidi="ar-SA"/>
        </w:rPr>
        <w:br w:type="page"/>
      </w:r>
    </w:p>
    <w:bookmarkEnd w:id="2168"/>
    <w:bookmarkEnd w:id="2169"/>
    <w:bookmarkEnd w:id="2170"/>
    <w:bookmarkEnd w:id="2225"/>
    <w:p w14:paraId="3C94E34A">
      <w:pPr>
        <w:pStyle w:val="5"/>
        <w:pageBreakBefore w:val="0"/>
        <w:kinsoku/>
        <w:bidi w:val="0"/>
        <w:spacing w:line="440" w:lineRule="exact"/>
        <w:ind w:firstLine="0" w:firstLineChars="0"/>
        <w:jc w:val="center"/>
        <w:outlineLvl w:val="3"/>
        <w:rPr>
          <w:rFonts w:hint="eastAsia" w:ascii="仿宋_GB2312" w:hAnsi="仿宋_GB2312" w:eastAsia="仿宋_GB2312" w:cs="仿宋_GB2312"/>
          <w:b/>
          <w:bCs/>
          <w:color w:val="000000" w:themeColor="text1"/>
          <w:sz w:val="32"/>
          <w:szCs w:val="32"/>
          <w:highlight w:val="none"/>
          <w14:textFill>
            <w14:solidFill>
              <w14:schemeClr w14:val="tx1"/>
            </w14:solidFill>
          </w14:textFill>
        </w:rPr>
      </w:pPr>
      <w:bookmarkStart w:id="2226" w:name="_Toc13832"/>
      <w:bookmarkStart w:id="2227" w:name="_Toc17080"/>
      <w:bookmarkStart w:id="2228" w:name="_Toc6094"/>
      <w:bookmarkStart w:id="2229" w:name="_Toc6151"/>
      <w:bookmarkStart w:id="2230" w:name="_Toc25193"/>
      <w:bookmarkStart w:id="2231" w:name="_Toc19857"/>
      <w:bookmarkStart w:id="2232" w:name="_Toc508282874"/>
      <w:r>
        <w:rPr>
          <w:rFonts w:hint="default" w:ascii="Times New Roman" w:hAnsi="Times New Roman" w:eastAsia="仿宋_GB2312" w:cs="Times New Roman"/>
          <w:b/>
          <w:bCs/>
          <w:kern w:val="2"/>
          <w:sz w:val="32"/>
          <w:szCs w:val="32"/>
          <w:highlight w:val="none"/>
          <w:lang w:val="en-US" w:eastAsia="zh-CN" w:bidi="ar-SA"/>
        </w:rPr>
        <w:t>1、</w:t>
      </w:r>
      <w:r>
        <w:rPr>
          <w:rFonts w:hint="eastAsia" w:ascii="仿宋_GB2312" w:hAnsi="仿宋_GB2312" w:eastAsia="仿宋_GB2312" w:cs="仿宋_GB2312"/>
          <w:b/>
          <w:bCs/>
          <w:kern w:val="2"/>
          <w:sz w:val="32"/>
          <w:szCs w:val="32"/>
          <w:highlight w:val="none"/>
          <w:lang w:val="en-US" w:eastAsia="zh-CN" w:bidi="ar-SA"/>
        </w:rPr>
        <w:t>投标函及投标报价表</w:t>
      </w:r>
      <w:bookmarkEnd w:id="2226"/>
      <w:bookmarkEnd w:id="2227"/>
      <w:bookmarkEnd w:id="2228"/>
    </w:p>
    <w:p w14:paraId="26FB05F0">
      <w:pPr>
        <w:pageBreakBefore w:val="0"/>
        <w:kinsoku/>
        <w:bidi w:val="0"/>
        <w:spacing w:line="440" w:lineRule="exact"/>
        <w:ind w:firstLine="0" w:firstLineChars="0"/>
        <w:jc w:val="center"/>
        <w:outlineLvl w:val="4"/>
        <w:rPr>
          <w:rFonts w:hint="eastAsia" w:ascii="仿宋_GB2312" w:hAnsi="仿宋_GB2312" w:eastAsia="仿宋_GB2312" w:cs="仿宋_GB2312"/>
          <w:b w:val="0"/>
          <w:color w:val="000000" w:themeColor="text1"/>
          <w:sz w:val="32"/>
          <w:szCs w:val="32"/>
          <w:highlight w:val="none"/>
          <w14:textFill>
            <w14:solidFill>
              <w14:schemeClr w14:val="tx1"/>
            </w14:solidFill>
          </w14:textFill>
        </w:rPr>
      </w:pPr>
      <w:bookmarkStart w:id="2233" w:name="_Toc5525"/>
      <w:bookmarkStart w:id="2234" w:name="_Toc21969"/>
      <w:bookmarkStart w:id="2235" w:name="_Toc13222"/>
      <w:r>
        <w:rPr>
          <w:rFonts w:hint="eastAsia" w:ascii="仿宋_GB2312" w:hAnsi="仿宋_GB2312" w:eastAsia="仿宋_GB2312" w:cs="仿宋_GB2312"/>
          <w:bCs w:val="0"/>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bCs w:val="0"/>
          <w:color w:val="000000" w:themeColor="text1"/>
          <w:sz w:val="32"/>
          <w:szCs w:val="32"/>
          <w:highlight w:val="none"/>
          <w:lang w:val="en-US" w:eastAsia="zh-CN"/>
          <w14:textFill>
            <w14:solidFill>
              <w14:schemeClr w14:val="tx1"/>
            </w14:solidFill>
          </w14:textFill>
        </w:rPr>
        <w:t>一</w:t>
      </w:r>
      <w:r>
        <w:rPr>
          <w:rFonts w:hint="eastAsia" w:ascii="仿宋_GB2312" w:hAnsi="仿宋_GB2312" w:eastAsia="仿宋_GB2312" w:cs="仿宋_GB2312"/>
          <w:bCs w:val="0"/>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bCs w:val="0"/>
          <w:color w:val="000000" w:themeColor="text1"/>
          <w:sz w:val="32"/>
          <w:szCs w:val="32"/>
          <w:highlight w:val="none"/>
          <w14:textFill>
            <w14:solidFill>
              <w14:schemeClr w14:val="tx1"/>
            </w14:solidFill>
          </w14:textFill>
        </w:rPr>
        <w:t>投标函</w:t>
      </w:r>
      <w:bookmarkEnd w:id="2233"/>
      <w:bookmarkEnd w:id="2234"/>
      <w:bookmarkEnd w:id="2235"/>
    </w:p>
    <w:p w14:paraId="7657DC3C">
      <w:pPr>
        <w:pageBreakBefore w:val="0"/>
        <w:kinsoku/>
        <w:bidi w:val="0"/>
        <w:spacing w:line="440" w:lineRule="exact"/>
        <w:ind w:firstLine="0" w:firstLineChars="0"/>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（招标人名称）</w:t>
      </w:r>
      <w:r>
        <w:rPr>
          <w:rFonts w:hint="eastAsia" w:ascii="仿宋_GB2312" w:hAnsi="仿宋_GB2312" w:eastAsia="仿宋_GB2312" w:cs="仿宋_GB2312"/>
          <w:color w:val="000000" w:themeColor="text1"/>
          <w:sz w:val="32"/>
          <w:szCs w:val="32"/>
          <w:highlight w:val="none"/>
          <w14:textFill>
            <w14:solidFill>
              <w14:schemeClr w14:val="tx1"/>
            </w14:solidFill>
          </w14:textFill>
        </w:rPr>
        <w:t>：</w:t>
      </w:r>
    </w:p>
    <w:p w14:paraId="2F538157">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我方已仔细研究了</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（项目名称）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施工招标文件的全部内容，愿意以人民币（大写）</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元（¥</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）的投标总报价，工期</w:t>
      </w:r>
      <w:r>
        <w:rPr>
          <w:rFonts w:hint="default" w:ascii="Times New Roman" w:hAnsi="Times New Roman" w:eastAsia="仿宋_GB2312" w:cs="Times New Roman"/>
          <w:color w:val="000000" w:themeColor="text1"/>
          <w:sz w:val="32"/>
          <w:szCs w:val="32"/>
          <w:highlight w:val="none"/>
          <w:u w:val="single"/>
          <w:lang w:val="en-US" w:eastAsia="zh-CN"/>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日历天，按合同约定实施和完成承包工程，修补工程中的任何缺陷，工程质量达到</w:t>
      </w:r>
      <w:r>
        <w:rPr>
          <w:rFonts w:hint="default" w:ascii="Times New Roman" w:hAnsi="Times New Roman" w:eastAsia="仿宋_GB2312" w:cs="Times New Roman"/>
          <w:color w:val="000000" w:themeColor="text1"/>
          <w:sz w:val="32"/>
          <w:szCs w:val="32"/>
          <w:highlight w:val="none"/>
          <w:u w:val="single"/>
          <w14:textFill>
            <w14:solidFill>
              <w14:schemeClr w14:val="tx1"/>
            </w14:solidFill>
          </w14:textFill>
        </w:rPr>
        <w:t xml:space="preserve">            </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p>
    <w:p w14:paraId="3A06B236">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我方承诺在投标有效期内不修改、撤销投标文件。</w:t>
      </w:r>
    </w:p>
    <w:p w14:paraId="6862EF9B">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14:textFill>
            <w14:solidFill>
              <w14:schemeClr w14:val="tx1"/>
            </w14:solidFill>
          </w14:textFill>
        </w:rPr>
        <w:t>随同本投标函提交投标保证金</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投标保函</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14:textFill>
            <w14:solidFill>
              <w14:schemeClr w14:val="tx1"/>
            </w14:solidFill>
          </w14:textFill>
        </w:rPr>
        <w:t>一份，金额为人民币（大写）</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元（</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w:t>
      </w:r>
    </w:p>
    <w:p w14:paraId="6EFA3DD4">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如我方中标：</w:t>
      </w:r>
    </w:p>
    <w:p w14:paraId="4B40C822">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（1）我方承诺在收到中标通知书后，在中标通知书规定的期限内与你方签订合同。</w:t>
      </w:r>
    </w:p>
    <w:p w14:paraId="7A2974DF">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（2）随同本投标函递交的投标函附录属于合同文件的组成部分。</w:t>
      </w:r>
    </w:p>
    <w:p w14:paraId="12A8CFB1">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（3）我方承诺按照招标文件规定向你方递交履约担保。</w:t>
      </w:r>
    </w:p>
    <w:p w14:paraId="6B826A32">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（4）我方承诺在合同约定的期限内完成并移交全部合同工程。</w:t>
      </w:r>
    </w:p>
    <w:p w14:paraId="0CC9A6F4">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14:textFill>
            <w14:solidFill>
              <w14:schemeClr w14:val="tx1"/>
            </w14:solidFill>
          </w14:textFill>
        </w:rPr>
        <w:t>5</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我方在此声明，所递交的投标文件及有关资料内容完整、真实和准确，且不存在第二章“投标人须知”第1.4.3项规定的任何一种情形。</w:t>
      </w:r>
    </w:p>
    <w:p w14:paraId="04374BC7">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6.我方承诺在本次投标过程中无弄虚作假和围标、串通投标等违法违规行为，并愿意承担因弄虚作假和围标、串通投标所引起的一切法律责任</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我方知晓，委托他人代为编制投标文件、使用虚拟网卡或外置网卡、使用虚拟操作系统或虚拟电脑、使用公用网络或动态IP下载上传制作招投标文件，出现本标段或跨标段下载招标文件、上传投标文件的IP地址、Mac 地址、文件制作机器码（Mac 地址</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硬盘唯一标识</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CUP</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序列号</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主板号）、预算编制软件密码锁号雷同将会被系统记录。在数据筛查时发现</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有可能会被记录不良行为以及受到行政处罚，影响公司信誉和后续投标。我方承诺独立投标，不与他人协商、不委托他人（不接受他人委托）代为编制投标文件和报价文件；在公司所在地使用专用网络、专用电脑、正版软件下载、制作、上传招投标文件。</w:t>
      </w:r>
    </w:p>
    <w:p w14:paraId="74330B8C">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7.</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我方保证代理人及投标承诺的项目</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管理机构</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人员均为本单位的正式职工，如违反上述承诺，可视为我方存在弄虚作假行为，我方自愿放弃中标资格，并接受你方及行业主管部门的相关处罚。</w:t>
      </w:r>
    </w:p>
    <w:p w14:paraId="1BD9E5BE">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8.我方承诺中标后在项目竣工之前，不随意变更项目管理机构人员，并在投标文件中如实说明项目负责人在投此项目之前是否在其他在建项目中发生变更撤换。</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如</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未履行以上承诺</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，可视为我方存在弄虚作假行为，我方自愿放弃中标资格，并接受你方及行业主管部门的相关处罚。</w:t>
      </w:r>
    </w:p>
    <w:p w14:paraId="7AB6CBB0">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9.</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我</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方</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承诺严格遵守国家法律法规及规范性文件的规定，不捏造事实恶意投诉（异议），不借投诉（异议）之名进行敲诈勒索，不以非法手段获取相关证据材料。如有投诉（异议），投诉书形式要件合法、有效，内容符合有关规定。不一诉多投、不越级投诉。</w:t>
      </w:r>
    </w:p>
    <w:p w14:paraId="0C0DC56D">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10.</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我</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方</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如有恶意投诉（异议）的、利用保密信息投诉的及投诉（异议）不实的投诉行为的，</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自愿</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接受</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行业主管</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部门</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的处理</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 xml:space="preserve">。 </w:t>
      </w:r>
    </w:p>
    <w:p w14:paraId="3E416EB5">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11.</w:t>
      </w:r>
      <w:r>
        <w:rPr>
          <w:rFonts w:hint="eastAsia" w:ascii="仿宋_GB2312" w:hAnsi="仿宋_GB2312" w:eastAsia="仿宋_GB2312" w:cs="仿宋_GB2312"/>
          <w:color w:val="000000" w:themeColor="text1"/>
          <w:sz w:val="32"/>
          <w:szCs w:val="32"/>
          <w:highlight w:val="none"/>
          <w14:textFill>
            <w14:solidFill>
              <w14:schemeClr w14:val="tx1"/>
            </w14:solidFill>
          </w14:textFill>
        </w:rPr>
        <w:t>在签署协议书之前，你方的中标通知书连同本投标函，包括投标函附录，对双方具有约束力。</w:t>
      </w:r>
    </w:p>
    <w:p w14:paraId="1C2CEA15">
      <w:pPr>
        <w:pageBreakBefore w:val="0"/>
        <w:kinsoku/>
        <w:bidi w:val="0"/>
        <w:spacing w:line="440" w:lineRule="exact"/>
        <w:ind w:firstLine="0" w:firstLineChars="0"/>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6DBE0EE7">
      <w:pPr>
        <w:pageBreakBefore w:val="0"/>
        <w:kinsoku/>
        <w:bidi w:val="0"/>
        <w:spacing w:line="440" w:lineRule="exact"/>
        <w:ind w:firstLine="0" w:firstLineChars="0"/>
        <w:jc w:val="right"/>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投标人：</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none"/>
          <w14:textFill>
            <w14:solidFill>
              <w14:schemeClr w14:val="tx1"/>
            </w14:solidFill>
          </w14:textFill>
        </w:rPr>
        <w:t>（盖章）</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 xml:space="preserve"> </w:t>
      </w:r>
    </w:p>
    <w:p w14:paraId="6BC03860">
      <w:pPr>
        <w:pageBreakBefore w:val="0"/>
        <w:kinsoku/>
        <w:bidi w:val="0"/>
        <w:spacing w:line="440" w:lineRule="exact"/>
        <w:ind w:firstLine="0" w:firstLineChars="0"/>
        <w:jc w:val="right"/>
        <w:rPr>
          <w:rFonts w:hint="eastAsia" w:ascii="仿宋_GB2312" w:hAnsi="仿宋_GB2312" w:eastAsia="仿宋_GB2312" w:cs="仿宋_GB2312"/>
          <w:color w:val="000000" w:themeColor="text1"/>
          <w:sz w:val="32"/>
          <w:szCs w:val="32"/>
          <w:highlight w:val="none"/>
          <w:u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法定代表人：</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none"/>
          <w:lang w:val="en-US"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u w:val="none"/>
          <w14:textFill>
            <w14:solidFill>
              <w14:schemeClr w14:val="tx1"/>
            </w14:solidFill>
          </w14:textFill>
        </w:rPr>
        <w:t>签字或盖章）</w:t>
      </w:r>
    </w:p>
    <w:p w14:paraId="7D24B3C5">
      <w:pPr>
        <w:pageBreakBefore w:val="0"/>
        <w:kinsoku/>
        <w:bidi w:val="0"/>
        <w:spacing w:line="440" w:lineRule="exact"/>
        <w:ind w:firstLine="0" w:firstLineChars="0"/>
        <w:jc w:val="right"/>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日期：</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年</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月</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日</w:t>
      </w:r>
    </w:p>
    <w:p w14:paraId="3F5E7F11">
      <w:pPr>
        <w:pStyle w:val="4"/>
        <w:pageBreakBefore w:val="0"/>
        <w:kinsoku/>
        <w:bidi w:val="0"/>
        <w:spacing w:line="440" w:lineRule="exact"/>
        <w:ind w:firstLine="0" w:firstLineChars="0"/>
        <w:jc w:val="center"/>
        <w:outlineLvl w:val="9"/>
        <w:rPr>
          <w:rFonts w:hint="eastAsia" w:ascii="方正仿宋_GB2312" w:hAnsi="方正仿宋_GB2312" w:eastAsia="方正仿宋_GB2312" w:cs="方正仿宋_GB2312"/>
          <w:bCs w:val="0"/>
          <w:color w:val="000000" w:themeColor="text1"/>
          <w:sz w:val="32"/>
          <w:szCs w:val="32"/>
          <w:highlight w:val="none"/>
          <w:lang w:eastAsia="zh-CN"/>
          <w14:textFill>
            <w14:solidFill>
              <w14:schemeClr w14:val="tx1"/>
            </w14:solidFill>
          </w14:textFill>
        </w:rPr>
      </w:pPr>
    </w:p>
    <w:p w14:paraId="474B49B7">
      <w:pPr>
        <w:pStyle w:val="4"/>
        <w:pageBreakBefore w:val="0"/>
        <w:kinsoku/>
        <w:bidi w:val="0"/>
        <w:spacing w:line="440" w:lineRule="exact"/>
        <w:ind w:firstLine="0" w:firstLineChars="0"/>
        <w:jc w:val="center"/>
        <w:outlineLvl w:val="9"/>
        <w:rPr>
          <w:rFonts w:hint="eastAsia" w:ascii="方正仿宋_GB2312" w:hAnsi="方正仿宋_GB2312" w:eastAsia="方正仿宋_GB2312" w:cs="方正仿宋_GB2312"/>
          <w:bCs w:val="0"/>
          <w:color w:val="000000" w:themeColor="text1"/>
          <w:sz w:val="32"/>
          <w:szCs w:val="32"/>
          <w:highlight w:val="none"/>
          <w:lang w:eastAsia="zh-CN"/>
          <w14:textFill>
            <w14:solidFill>
              <w14:schemeClr w14:val="tx1"/>
            </w14:solidFill>
          </w14:textFill>
        </w:rPr>
      </w:pPr>
    </w:p>
    <w:p w14:paraId="5C7E2A46">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eastAsia="zh-CN"/>
        </w:rPr>
      </w:pPr>
    </w:p>
    <w:p w14:paraId="1E0610B6">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eastAsia="zh-CN"/>
        </w:rPr>
      </w:pPr>
    </w:p>
    <w:p w14:paraId="100578A5">
      <w:pPr>
        <w:pageBreakBefore w:val="0"/>
        <w:kinsoku/>
        <w:bidi w:val="0"/>
        <w:spacing w:line="440" w:lineRule="exact"/>
        <w:ind w:firstLine="0" w:firstLineChars="0"/>
        <w:jc w:val="center"/>
        <w:outlineLvl w:val="4"/>
        <w:rPr>
          <w:rFonts w:hint="eastAsia" w:ascii="仿宋_GB2312" w:hAnsi="仿宋_GB2312" w:eastAsia="仿宋_GB2312" w:cs="仿宋_GB2312"/>
          <w:b/>
          <w:bCs w:val="0"/>
          <w:color w:val="000000" w:themeColor="text1"/>
          <w:kern w:val="2"/>
          <w:sz w:val="32"/>
          <w:szCs w:val="32"/>
          <w:highlight w:val="none"/>
          <w:lang w:val="en-US" w:eastAsia="zh-CN" w:bidi="ar-SA"/>
          <w14:textFill>
            <w14:solidFill>
              <w14:schemeClr w14:val="tx1"/>
            </w14:solidFill>
          </w14:textFill>
        </w:rPr>
      </w:pPr>
      <w:bookmarkStart w:id="2236" w:name="_Toc17717"/>
      <w:bookmarkStart w:id="2237" w:name="_Toc15657"/>
      <w:bookmarkStart w:id="2238" w:name="_Toc7658"/>
      <w:bookmarkStart w:id="2239" w:name="_Toc22196"/>
      <w:bookmarkStart w:id="2240" w:name="_Toc20515"/>
      <w:r>
        <w:rPr>
          <w:rFonts w:hint="eastAsia" w:ascii="仿宋_GB2312" w:hAnsi="仿宋_GB2312" w:eastAsia="仿宋_GB2312" w:cs="仿宋_GB2312"/>
          <w:b/>
          <w:bCs/>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lang w:val="en-US" w:eastAsia="zh-CN"/>
          <w14:textFill>
            <w14:solidFill>
              <w14:schemeClr w14:val="tx1"/>
            </w14:solidFill>
          </w14:textFill>
        </w:rPr>
        <w:t>二</w:t>
      </w:r>
      <w:r>
        <w:rPr>
          <w:rFonts w:hint="eastAsia" w:ascii="仿宋_GB2312" w:hAnsi="仿宋_GB2312" w:eastAsia="仿宋_GB2312" w:cs="仿宋_GB2312"/>
          <w:b/>
          <w:bCs/>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b/>
          <w:bCs/>
          <w:color w:val="000000" w:themeColor="text1"/>
          <w:kern w:val="2"/>
          <w:sz w:val="32"/>
          <w:szCs w:val="32"/>
          <w:highlight w:val="none"/>
          <w:lang w:val="en-US" w:eastAsia="zh-CN" w:bidi="ar-SA"/>
          <w14:textFill>
            <w14:solidFill>
              <w14:schemeClr w14:val="tx1"/>
            </w14:solidFill>
          </w14:textFill>
        </w:rPr>
        <w:t>投标函附录</w:t>
      </w:r>
      <w:bookmarkEnd w:id="2236"/>
      <w:bookmarkEnd w:id="2237"/>
      <w:bookmarkEnd w:id="2238"/>
      <w:bookmarkEnd w:id="2239"/>
      <w:bookmarkEnd w:id="2240"/>
    </w:p>
    <w:tbl>
      <w:tblPr>
        <w:tblStyle w:val="44"/>
        <w:tblpPr w:leftFromText="180" w:rightFromText="180" w:vertAnchor="text" w:horzAnchor="margin" w:tblpXSpec="center" w:tblpY="98"/>
        <w:tblW w:w="96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21"/>
        <w:gridCol w:w="2633"/>
        <w:gridCol w:w="2214"/>
        <w:gridCol w:w="2423"/>
        <w:gridCol w:w="1323"/>
      </w:tblGrid>
      <w:tr w14:paraId="5201F9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6" w:hRule="atLeast"/>
          <w:jc w:val="center"/>
        </w:trPr>
        <w:tc>
          <w:tcPr>
            <w:tcW w:w="1021" w:type="dxa"/>
            <w:noWrap w:val="0"/>
            <w:vAlign w:val="center"/>
          </w:tcPr>
          <w:p w14:paraId="69392441">
            <w:pPr>
              <w:pageBreakBefore w:val="0"/>
              <w:kinsoku/>
              <w:bidi w:val="0"/>
              <w:spacing w:line="440" w:lineRule="exact"/>
              <w:ind w:firstLine="0" w:firstLineChars="0"/>
              <w:jc w:val="center"/>
              <w:rPr>
                <w:rFonts w:hint="eastAsia" w:ascii="仿宋_GB2312" w:hAnsi="仿宋_GB2312" w:eastAsia="仿宋_GB2312" w:cs="仿宋_GB2312"/>
                <w:b/>
                <w:iCs/>
                <w:sz w:val="32"/>
                <w:szCs w:val="32"/>
                <w:highlight w:val="none"/>
              </w:rPr>
            </w:pPr>
            <w:r>
              <w:rPr>
                <w:rFonts w:hint="eastAsia" w:ascii="仿宋_GB2312" w:hAnsi="仿宋_GB2312" w:eastAsia="仿宋_GB2312" w:cs="仿宋_GB2312"/>
                <w:b/>
                <w:iCs/>
                <w:sz w:val="32"/>
                <w:szCs w:val="32"/>
                <w:highlight w:val="none"/>
              </w:rPr>
              <w:t>序号</w:t>
            </w:r>
          </w:p>
        </w:tc>
        <w:tc>
          <w:tcPr>
            <w:tcW w:w="2633" w:type="dxa"/>
            <w:noWrap w:val="0"/>
            <w:vAlign w:val="center"/>
          </w:tcPr>
          <w:p w14:paraId="11C1E027">
            <w:pPr>
              <w:pageBreakBefore w:val="0"/>
              <w:kinsoku/>
              <w:bidi w:val="0"/>
              <w:spacing w:line="440" w:lineRule="exact"/>
              <w:ind w:firstLine="0" w:firstLineChars="0"/>
              <w:jc w:val="center"/>
              <w:rPr>
                <w:rFonts w:hint="eastAsia" w:ascii="仿宋_GB2312" w:hAnsi="仿宋_GB2312" w:eastAsia="仿宋_GB2312" w:cs="仿宋_GB2312"/>
                <w:b/>
                <w:iCs/>
                <w:sz w:val="32"/>
                <w:szCs w:val="32"/>
                <w:highlight w:val="none"/>
              </w:rPr>
            </w:pPr>
            <w:r>
              <w:rPr>
                <w:rFonts w:hint="eastAsia" w:ascii="仿宋_GB2312" w:hAnsi="仿宋_GB2312" w:eastAsia="仿宋_GB2312" w:cs="仿宋_GB2312"/>
                <w:b/>
                <w:iCs/>
                <w:sz w:val="32"/>
                <w:szCs w:val="32"/>
                <w:highlight w:val="none"/>
              </w:rPr>
              <w:t>条款内容</w:t>
            </w:r>
          </w:p>
        </w:tc>
        <w:tc>
          <w:tcPr>
            <w:tcW w:w="2214" w:type="dxa"/>
            <w:noWrap w:val="0"/>
            <w:vAlign w:val="center"/>
          </w:tcPr>
          <w:p w14:paraId="730825E4">
            <w:pPr>
              <w:pageBreakBefore w:val="0"/>
              <w:kinsoku/>
              <w:bidi w:val="0"/>
              <w:spacing w:line="440" w:lineRule="exact"/>
              <w:ind w:firstLine="0" w:firstLineChars="0"/>
              <w:jc w:val="center"/>
              <w:rPr>
                <w:rFonts w:hint="eastAsia" w:ascii="仿宋_GB2312" w:hAnsi="仿宋_GB2312" w:eastAsia="仿宋_GB2312" w:cs="仿宋_GB2312"/>
                <w:b/>
                <w:iCs/>
                <w:sz w:val="32"/>
                <w:szCs w:val="32"/>
                <w:highlight w:val="none"/>
              </w:rPr>
            </w:pPr>
            <w:r>
              <w:rPr>
                <w:rFonts w:hint="eastAsia" w:ascii="仿宋_GB2312" w:hAnsi="仿宋_GB2312" w:eastAsia="仿宋_GB2312" w:cs="仿宋_GB2312"/>
                <w:b/>
                <w:iCs/>
                <w:sz w:val="32"/>
                <w:szCs w:val="32"/>
                <w:highlight w:val="none"/>
              </w:rPr>
              <w:t>合同条款号</w:t>
            </w:r>
          </w:p>
        </w:tc>
        <w:tc>
          <w:tcPr>
            <w:tcW w:w="2423" w:type="dxa"/>
            <w:noWrap w:val="0"/>
            <w:vAlign w:val="center"/>
          </w:tcPr>
          <w:p w14:paraId="29B6528F">
            <w:pPr>
              <w:pageBreakBefore w:val="0"/>
              <w:kinsoku/>
              <w:bidi w:val="0"/>
              <w:spacing w:line="440" w:lineRule="exact"/>
              <w:ind w:firstLine="0" w:firstLineChars="0"/>
              <w:jc w:val="center"/>
              <w:rPr>
                <w:rFonts w:hint="eastAsia" w:ascii="仿宋_GB2312" w:hAnsi="仿宋_GB2312" w:eastAsia="仿宋_GB2312" w:cs="仿宋_GB2312"/>
                <w:b/>
                <w:iCs/>
                <w:sz w:val="32"/>
                <w:szCs w:val="32"/>
                <w:highlight w:val="none"/>
              </w:rPr>
            </w:pPr>
            <w:r>
              <w:rPr>
                <w:rFonts w:hint="eastAsia" w:ascii="仿宋_GB2312" w:hAnsi="仿宋_GB2312" w:eastAsia="仿宋_GB2312" w:cs="仿宋_GB2312"/>
                <w:b/>
                <w:iCs/>
                <w:sz w:val="32"/>
                <w:szCs w:val="32"/>
                <w:highlight w:val="none"/>
                <w:lang w:val="en-US" w:eastAsia="zh-CN"/>
              </w:rPr>
              <w:t>约定内容</w:t>
            </w:r>
            <w:r>
              <w:rPr>
                <w:rFonts w:hint="eastAsia" w:ascii="仿宋_GB2312" w:hAnsi="仿宋_GB2312" w:eastAsia="仿宋_GB2312" w:cs="仿宋_GB2312"/>
                <w:b/>
                <w:iCs/>
                <w:sz w:val="32"/>
                <w:szCs w:val="32"/>
                <w:highlight w:val="none"/>
              </w:rPr>
              <w:t xml:space="preserve"> </w:t>
            </w:r>
          </w:p>
        </w:tc>
        <w:tc>
          <w:tcPr>
            <w:tcW w:w="1323" w:type="dxa"/>
            <w:noWrap w:val="0"/>
            <w:vAlign w:val="center"/>
          </w:tcPr>
          <w:p w14:paraId="60036C52">
            <w:pPr>
              <w:pageBreakBefore w:val="0"/>
              <w:kinsoku/>
              <w:bidi w:val="0"/>
              <w:spacing w:line="440" w:lineRule="exact"/>
              <w:ind w:firstLine="0" w:firstLineChars="0"/>
              <w:jc w:val="center"/>
              <w:rPr>
                <w:rFonts w:hint="eastAsia" w:ascii="仿宋_GB2312" w:hAnsi="仿宋_GB2312" w:eastAsia="仿宋_GB2312" w:cs="仿宋_GB2312"/>
                <w:b/>
                <w:iCs/>
                <w:sz w:val="32"/>
                <w:szCs w:val="32"/>
                <w:highlight w:val="none"/>
              </w:rPr>
            </w:pPr>
            <w:r>
              <w:rPr>
                <w:rFonts w:hint="eastAsia" w:ascii="仿宋_GB2312" w:hAnsi="仿宋_GB2312" w:eastAsia="仿宋_GB2312" w:cs="仿宋_GB2312"/>
                <w:b/>
                <w:iCs/>
                <w:sz w:val="32"/>
                <w:szCs w:val="32"/>
                <w:highlight w:val="none"/>
              </w:rPr>
              <w:t>备注</w:t>
            </w:r>
          </w:p>
        </w:tc>
      </w:tr>
      <w:tr w14:paraId="2F7380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3" w:hRule="atLeast"/>
          <w:jc w:val="center"/>
        </w:trPr>
        <w:tc>
          <w:tcPr>
            <w:tcW w:w="1021" w:type="dxa"/>
            <w:noWrap w:val="0"/>
            <w:vAlign w:val="center"/>
          </w:tcPr>
          <w:p w14:paraId="03568795">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1</w:t>
            </w:r>
          </w:p>
        </w:tc>
        <w:tc>
          <w:tcPr>
            <w:tcW w:w="2633" w:type="dxa"/>
            <w:noWrap w:val="0"/>
            <w:vAlign w:val="center"/>
          </w:tcPr>
          <w:p w14:paraId="47E743D7">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项目负责人</w:t>
            </w:r>
          </w:p>
        </w:tc>
        <w:tc>
          <w:tcPr>
            <w:tcW w:w="2214" w:type="dxa"/>
            <w:noWrap w:val="0"/>
            <w:vAlign w:val="center"/>
          </w:tcPr>
          <w:p w14:paraId="6F7A89CA">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3.2</w:t>
            </w:r>
          </w:p>
        </w:tc>
        <w:tc>
          <w:tcPr>
            <w:tcW w:w="2423" w:type="dxa"/>
            <w:noWrap w:val="0"/>
            <w:vAlign w:val="center"/>
          </w:tcPr>
          <w:p w14:paraId="60D6E2EC">
            <w:pPr>
              <w:pageBreakBefore w:val="0"/>
              <w:kinsoku/>
              <w:bidi w:val="0"/>
              <w:spacing w:line="440" w:lineRule="exact"/>
              <w:ind w:firstLine="0" w:firstLineChars="0"/>
              <w:rPr>
                <w:rFonts w:hint="eastAsia" w:ascii="仿宋_GB2312" w:hAnsi="仿宋_GB2312" w:eastAsia="仿宋_GB2312" w:cs="仿宋_GB2312"/>
                <w:iCs/>
                <w:sz w:val="32"/>
                <w:szCs w:val="32"/>
                <w:highlight w:val="none"/>
                <w:u w:val="single"/>
              </w:rPr>
            </w:pPr>
            <w:r>
              <w:rPr>
                <w:rFonts w:hint="eastAsia" w:ascii="仿宋_GB2312" w:hAnsi="仿宋_GB2312" w:eastAsia="仿宋_GB2312" w:cs="仿宋_GB2312"/>
                <w:iCs/>
                <w:sz w:val="32"/>
                <w:szCs w:val="32"/>
                <w:highlight w:val="none"/>
              </w:rPr>
              <w:t>姓名：</w:t>
            </w:r>
            <w:r>
              <w:rPr>
                <w:rFonts w:hint="eastAsia" w:ascii="仿宋_GB2312" w:hAnsi="仿宋_GB2312" w:eastAsia="仿宋_GB2312" w:cs="仿宋_GB2312"/>
                <w:iCs/>
                <w:sz w:val="32"/>
                <w:szCs w:val="32"/>
                <w:highlight w:val="none"/>
                <w:u w:val="single"/>
              </w:rPr>
              <w:t xml:space="preserve">           </w:t>
            </w:r>
          </w:p>
        </w:tc>
        <w:tc>
          <w:tcPr>
            <w:tcW w:w="1323" w:type="dxa"/>
            <w:noWrap w:val="0"/>
            <w:vAlign w:val="center"/>
          </w:tcPr>
          <w:p w14:paraId="2760D479">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32E544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1021" w:type="dxa"/>
            <w:noWrap w:val="0"/>
            <w:vAlign w:val="center"/>
          </w:tcPr>
          <w:p w14:paraId="402DC89E">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2</w:t>
            </w:r>
          </w:p>
        </w:tc>
        <w:tc>
          <w:tcPr>
            <w:tcW w:w="2633" w:type="dxa"/>
            <w:noWrap w:val="0"/>
            <w:vAlign w:val="center"/>
          </w:tcPr>
          <w:p w14:paraId="41DD277C">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工期</w:t>
            </w:r>
          </w:p>
        </w:tc>
        <w:tc>
          <w:tcPr>
            <w:tcW w:w="2214" w:type="dxa"/>
            <w:noWrap w:val="0"/>
            <w:vAlign w:val="center"/>
          </w:tcPr>
          <w:p w14:paraId="4FBF64D8">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rPr>
            </w:pPr>
            <w:r>
              <w:rPr>
                <w:rFonts w:hint="default" w:ascii="Times New Roman" w:hAnsi="Times New Roman" w:eastAsia="仿宋_GB2312" w:cs="Times New Roman"/>
                <w:iCs/>
                <w:sz w:val="32"/>
                <w:szCs w:val="32"/>
                <w:highlight w:val="none"/>
              </w:rPr>
              <w:t>1.1.4.3</w:t>
            </w:r>
          </w:p>
        </w:tc>
        <w:tc>
          <w:tcPr>
            <w:tcW w:w="2423" w:type="dxa"/>
            <w:noWrap w:val="0"/>
            <w:vAlign w:val="center"/>
          </w:tcPr>
          <w:p w14:paraId="6EF90E1B">
            <w:pPr>
              <w:pageBreakBefore w:val="0"/>
              <w:kinsoku/>
              <w:bidi w:val="0"/>
              <w:spacing w:line="440" w:lineRule="exact"/>
              <w:ind w:firstLine="0" w:firstLineChars="0"/>
              <w:rPr>
                <w:rFonts w:hint="eastAsia" w:ascii="仿宋_GB2312" w:hAnsi="仿宋_GB2312" w:eastAsia="仿宋_GB2312" w:cs="仿宋_GB2312"/>
                <w:iCs/>
                <w:sz w:val="32"/>
                <w:szCs w:val="32"/>
                <w:highlight w:val="none"/>
                <w:u w:val="single"/>
              </w:rPr>
            </w:pPr>
            <w:r>
              <w:rPr>
                <w:rFonts w:hint="eastAsia" w:ascii="仿宋_GB2312" w:hAnsi="仿宋_GB2312" w:eastAsia="仿宋_GB2312" w:cs="仿宋_GB2312"/>
                <w:iCs/>
                <w:sz w:val="32"/>
                <w:szCs w:val="32"/>
                <w:highlight w:val="none"/>
              </w:rPr>
              <w:t>天数：</w:t>
            </w:r>
            <w:r>
              <w:rPr>
                <w:rFonts w:hint="eastAsia" w:ascii="仿宋_GB2312" w:hAnsi="仿宋_GB2312" w:eastAsia="仿宋_GB2312" w:cs="仿宋_GB2312"/>
                <w:iCs/>
                <w:sz w:val="32"/>
                <w:szCs w:val="32"/>
                <w:highlight w:val="none"/>
                <w:u w:val="single"/>
              </w:rPr>
              <w:t xml:space="preserve"> </w:t>
            </w:r>
            <w:r>
              <w:rPr>
                <w:rFonts w:hint="eastAsia" w:ascii="仿宋_GB2312" w:hAnsi="仿宋_GB2312" w:eastAsia="仿宋_GB2312" w:cs="仿宋_GB2312"/>
                <w:iCs/>
                <w:sz w:val="32"/>
                <w:szCs w:val="32"/>
                <w:highlight w:val="none"/>
                <w:u w:val="single"/>
                <w:lang w:val="en-US" w:eastAsia="zh-CN"/>
              </w:rPr>
              <w:t xml:space="preserve"> </w:t>
            </w:r>
            <w:r>
              <w:rPr>
                <w:rFonts w:hint="eastAsia" w:ascii="仿宋_GB2312" w:hAnsi="仿宋_GB2312" w:eastAsia="仿宋_GB2312" w:cs="仿宋_GB2312"/>
                <w:iCs/>
                <w:sz w:val="32"/>
                <w:szCs w:val="32"/>
                <w:highlight w:val="none"/>
              </w:rPr>
              <w:t>日历天</w:t>
            </w:r>
          </w:p>
        </w:tc>
        <w:tc>
          <w:tcPr>
            <w:tcW w:w="1323" w:type="dxa"/>
            <w:noWrap w:val="0"/>
            <w:vAlign w:val="center"/>
          </w:tcPr>
          <w:p w14:paraId="6A15505C">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0525F7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jc w:val="center"/>
        </w:trPr>
        <w:tc>
          <w:tcPr>
            <w:tcW w:w="1021" w:type="dxa"/>
            <w:noWrap w:val="0"/>
            <w:vAlign w:val="center"/>
          </w:tcPr>
          <w:p w14:paraId="45A5F461">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3</w:t>
            </w:r>
          </w:p>
        </w:tc>
        <w:tc>
          <w:tcPr>
            <w:tcW w:w="2633" w:type="dxa"/>
            <w:noWrap w:val="0"/>
            <w:vAlign w:val="center"/>
          </w:tcPr>
          <w:p w14:paraId="1FB8B414">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承包人履约担保金额</w:t>
            </w:r>
          </w:p>
        </w:tc>
        <w:tc>
          <w:tcPr>
            <w:tcW w:w="2214" w:type="dxa"/>
            <w:noWrap w:val="0"/>
            <w:vAlign w:val="center"/>
          </w:tcPr>
          <w:p w14:paraId="2B7D76A0">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3.7</w:t>
            </w:r>
          </w:p>
        </w:tc>
        <w:tc>
          <w:tcPr>
            <w:tcW w:w="2423" w:type="dxa"/>
            <w:noWrap w:val="0"/>
            <w:vAlign w:val="center"/>
          </w:tcPr>
          <w:p w14:paraId="54668D41">
            <w:pPr>
              <w:pageBreakBefore w:val="0"/>
              <w:kinsoku/>
              <w:bidi w:val="0"/>
              <w:spacing w:line="440" w:lineRule="exact"/>
              <w:ind w:firstLine="0" w:firstLineChars="0"/>
              <w:rPr>
                <w:rFonts w:hint="eastAsia" w:ascii="仿宋_GB2312" w:hAnsi="仿宋_GB2312" w:eastAsia="仿宋_GB2312" w:cs="仿宋_GB2312"/>
                <w:iCs/>
                <w:sz w:val="32"/>
                <w:szCs w:val="32"/>
                <w:highlight w:val="none"/>
                <w:u w:val="single"/>
                <w:lang w:val="en-US" w:eastAsia="zh-CN"/>
              </w:rPr>
            </w:pPr>
            <w:r>
              <w:rPr>
                <w:rFonts w:hint="eastAsia" w:ascii="仿宋_GB2312" w:hAnsi="仿宋_GB2312" w:eastAsia="仿宋_GB2312" w:cs="仿宋_GB2312"/>
                <w:iCs/>
                <w:sz w:val="32"/>
                <w:szCs w:val="32"/>
                <w:highlight w:val="none"/>
                <w:u w:val="none"/>
                <w:lang w:val="en-US" w:eastAsia="zh-CN"/>
              </w:rPr>
              <w:t>中标金额的</w:t>
            </w:r>
            <w:r>
              <w:rPr>
                <w:rFonts w:hint="eastAsia" w:ascii="仿宋_GB2312" w:hAnsi="仿宋_GB2312" w:eastAsia="仿宋_GB2312" w:cs="仿宋_GB2312"/>
                <w:iCs/>
                <w:sz w:val="32"/>
                <w:szCs w:val="32"/>
                <w:highlight w:val="none"/>
                <w:u w:val="single"/>
                <w:lang w:val="en-US" w:eastAsia="zh-CN"/>
              </w:rPr>
              <w:t xml:space="preserve">  </w:t>
            </w:r>
            <w:r>
              <w:rPr>
                <w:rFonts w:hint="default" w:ascii="Times New Roman" w:hAnsi="Times New Roman" w:eastAsia="仿宋_GB2312" w:cs="Times New Roman"/>
                <w:iCs/>
                <w:sz w:val="32"/>
                <w:szCs w:val="32"/>
                <w:highlight w:val="none"/>
                <w:u w:val="none"/>
                <w:lang w:val="en-US" w:eastAsia="zh-CN"/>
              </w:rPr>
              <w:t>%</w:t>
            </w:r>
          </w:p>
        </w:tc>
        <w:tc>
          <w:tcPr>
            <w:tcW w:w="1323" w:type="dxa"/>
            <w:noWrap w:val="0"/>
            <w:vAlign w:val="center"/>
          </w:tcPr>
          <w:p w14:paraId="3B602C21">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088291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4" w:hRule="atLeast"/>
          <w:jc w:val="center"/>
        </w:trPr>
        <w:tc>
          <w:tcPr>
            <w:tcW w:w="1021" w:type="dxa"/>
            <w:noWrap w:val="0"/>
            <w:vAlign w:val="center"/>
          </w:tcPr>
          <w:p w14:paraId="3787D295">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4</w:t>
            </w:r>
          </w:p>
        </w:tc>
        <w:tc>
          <w:tcPr>
            <w:tcW w:w="2633" w:type="dxa"/>
            <w:noWrap w:val="0"/>
            <w:vAlign w:val="center"/>
          </w:tcPr>
          <w:p w14:paraId="11DCF426">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分包</w:t>
            </w:r>
          </w:p>
        </w:tc>
        <w:tc>
          <w:tcPr>
            <w:tcW w:w="2214" w:type="dxa"/>
            <w:noWrap w:val="0"/>
            <w:vAlign w:val="center"/>
          </w:tcPr>
          <w:p w14:paraId="0A3BD1F0">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3.5</w:t>
            </w:r>
          </w:p>
        </w:tc>
        <w:tc>
          <w:tcPr>
            <w:tcW w:w="2423" w:type="dxa"/>
            <w:noWrap w:val="0"/>
            <w:vAlign w:val="center"/>
          </w:tcPr>
          <w:p w14:paraId="13C24EA2">
            <w:pPr>
              <w:pageBreakBefore w:val="0"/>
              <w:kinsoku/>
              <w:bidi w:val="0"/>
              <w:spacing w:line="440" w:lineRule="exact"/>
              <w:ind w:firstLine="0" w:firstLineChars="0"/>
              <w:rPr>
                <w:rFonts w:hint="eastAsia" w:ascii="仿宋_GB2312" w:hAnsi="仿宋_GB2312" w:eastAsia="仿宋_GB2312" w:cs="仿宋_GB2312"/>
                <w:iCs/>
                <w:sz w:val="32"/>
                <w:szCs w:val="32"/>
                <w:highlight w:val="none"/>
              </w:rPr>
            </w:pPr>
          </w:p>
        </w:tc>
        <w:tc>
          <w:tcPr>
            <w:tcW w:w="1323" w:type="dxa"/>
            <w:noWrap w:val="0"/>
            <w:vAlign w:val="center"/>
          </w:tcPr>
          <w:p w14:paraId="2A9FB24A">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5A76A2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3" w:hRule="atLeast"/>
          <w:jc w:val="center"/>
        </w:trPr>
        <w:tc>
          <w:tcPr>
            <w:tcW w:w="1021" w:type="dxa"/>
            <w:noWrap w:val="0"/>
            <w:vAlign w:val="center"/>
          </w:tcPr>
          <w:p w14:paraId="6BEAF569">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5</w:t>
            </w:r>
          </w:p>
        </w:tc>
        <w:tc>
          <w:tcPr>
            <w:tcW w:w="2633" w:type="dxa"/>
            <w:noWrap w:val="0"/>
            <w:vAlign w:val="center"/>
          </w:tcPr>
          <w:p w14:paraId="044C1635">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逾期竣工违约金</w:t>
            </w:r>
          </w:p>
        </w:tc>
        <w:tc>
          <w:tcPr>
            <w:tcW w:w="2214" w:type="dxa"/>
            <w:noWrap w:val="0"/>
            <w:vAlign w:val="center"/>
          </w:tcPr>
          <w:p w14:paraId="6CDE796A">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16.2</w:t>
            </w:r>
          </w:p>
        </w:tc>
        <w:tc>
          <w:tcPr>
            <w:tcW w:w="2423" w:type="dxa"/>
            <w:noWrap w:val="0"/>
            <w:vAlign w:val="center"/>
          </w:tcPr>
          <w:p w14:paraId="4ADF5C0F">
            <w:pPr>
              <w:pageBreakBefore w:val="0"/>
              <w:kinsoku/>
              <w:bidi w:val="0"/>
              <w:spacing w:line="440" w:lineRule="exact"/>
              <w:ind w:firstLine="0" w:firstLineChars="0"/>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u w:val="single"/>
              </w:rPr>
              <w:t xml:space="preserve">     </w:t>
            </w:r>
            <w:r>
              <w:rPr>
                <w:rFonts w:hint="eastAsia" w:ascii="仿宋_GB2312" w:hAnsi="仿宋_GB2312" w:eastAsia="仿宋_GB2312" w:cs="仿宋_GB2312"/>
                <w:iCs/>
                <w:sz w:val="32"/>
                <w:szCs w:val="32"/>
                <w:highlight w:val="none"/>
              </w:rPr>
              <w:t>元/天</w:t>
            </w:r>
          </w:p>
        </w:tc>
        <w:tc>
          <w:tcPr>
            <w:tcW w:w="1323" w:type="dxa"/>
            <w:noWrap w:val="0"/>
            <w:vAlign w:val="center"/>
          </w:tcPr>
          <w:p w14:paraId="36655D56">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2C614C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 w:hRule="atLeast"/>
          <w:jc w:val="center"/>
        </w:trPr>
        <w:tc>
          <w:tcPr>
            <w:tcW w:w="1021" w:type="dxa"/>
            <w:noWrap w:val="0"/>
            <w:vAlign w:val="center"/>
          </w:tcPr>
          <w:p w14:paraId="06A4E922">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6</w:t>
            </w:r>
          </w:p>
        </w:tc>
        <w:tc>
          <w:tcPr>
            <w:tcW w:w="2633" w:type="dxa"/>
            <w:noWrap w:val="0"/>
            <w:vAlign w:val="center"/>
          </w:tcPr>
          <w:p w14:paraId="15FF26DC">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逾期竣工违约金</w:t>
            </w:r>
          </w:p>
          <w:p w14:paraId="51027080">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最高限额</w:t>
            </w:r>
          </w:p>
        </w:tc>
        <w:tc>
          <w:tcPr>
            <w:tcW w:w="2214" w:type="dxa"/>
            <w:noWrap w:val="0"/>
            <w:vAlign w:val="center"/>
          </w:tcPr>
          <w:p w14:paraId="00A197D7">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rPr>
            </w:pPr>
            <w:r>
              <w:rPr>
                <w:rFonts w:hint="default" w:ascii="Times New Roman" w:hAnsi="Times New Roman" w:eastAsia="仿宋_GB2312" w:cs="Times New Roman"/>
                <w:iCs/>
                <w:sz w:val="32"/>
                <w:szCs w:val="32"/>
                <w:highlight w:val="none"/>
                <w:lang w:val="en-US" w:eastAsia="zh-CN"/>
              </w:rPr>
              <w:t>16.2</w:t>
            </w:r>
          </w:p>
        </w:tc>
        <w:tc>
          <w:tcPr>
            <w:tcW w:w="2423" w:type="dxa"/>
            <w:noWrap w:val="0"/>
            <w:vAlign w:val="center"/>
          </w:tcPr>
          <w:p w14:paraId="7B61BE26">
            <w:pPr>
              <w:pageBreakBefore w:val="0"/>
              <w:kinsoku/>
              <w:bidi w:val="0"/>
              <w:spacing w:line="440" w:lineRule="exact"/>
              <w:ind w:firstLine="0" w:firstLineChars="0"/>
              <w:rPr>
                <w:rFonts w:hint="eastAsia" w:ascii="仿宋_GB2312" w:hAnsi="仿宋_GB2312" w:eastAsia="仿宋_GB2312" w:cs="仿宋_GB2312"/>
                <w:iCs/>
                <w:sz w:val="32"/>
                <w:szCs w:val="32"/>
                <w:highlight w:val="none"/>
                <w:u w:val="single"/>
              </w:rPr>
            </w:pPr>
            <w:r>
              <w:rPr>
                <w:rFonts w:hint="eastAsia" w:ascii="仿宋_GB2312" w:hAnsi="仿宋_GB2312" w:eastAsia="仿宋_GB2312" w:cs="仿宋_GB2312"/>
                <w:iCs/>
                <w:sz w:val="32"/>
                <w:szCs w:val="32"/>
                <w:highlight w:val="none"/>
                <w:u w:val="single"/>
              </w:rPr>
              <w:t xml:space="preserve">            </w:t>
            </w:r>
          </w:p>
        </w:tc>
        <w:tc>
          <w:tcPr>
            <w:tcW w:w="1323" w:type="dxa"/>
            <w:noWrap w:val="0"/>
            <w:vAlign w:val="center"/>
          </w:tcPr>
          <w:p w14:paraId="1F7A9364">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5A3BCE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3" w:hRule="atLeast"/>
          <w:jc w:val="center"/>
        </w:trPr>
        <w:tc>
          <w:tcPr>
            <w:tcW w:w="1021" w:type="dxa"/>
            <w:noWrap w:val="0"/>
            <w:vAlign w:val="center"/>
          </w:tcPr>
          <w:p w14:paraId="26149467">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7</w:t>
            </w:r>
          </w:p>
        </w:tc>
        <w:tc>
          <w:tcPr>
            <w:tcW w:w="2633" w:type="dxa"/>
            <w:noWrap w:val="0"/>
            <w:vAlign w:val="center"/>
          </w:tcPr>
          <w:p w14:paraId="107C25C9">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质量标准</w:t>
            </w:r>
          </w:p>
        </w:tc>
        <w:tc>
          <w:tcPr>
            <w:tcW w:w="2214" w:type="dxa"/>
            <w:noWrap w:val="0"/>
            <w:vAlign w:val="center"/>
          </w:tcPr>
          <w:p w14:paraId="170D772A">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5</w:t>
            </w:r>
          </w:p>
        </w:tc>
        <w:tc>
          <w:tcPr>
            <w:tcW w:w="2423" w:type="dxa"/>
            <w:noWrap w:val="0"/>
            <w:vAlign w:val="center"/>
          </w:tcPr>
          <w:p w14:paraId="0F1CA2CA">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c>
          <w:tcPr>
            <w:tcW w:w="1323" w:type="dxa"/>
            <w:noWrap w:val="0"/>
            <w:vAlign w:val="center"/>
          </w:tcPr>
          <w:p w14:paraId="134C2674">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792451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021" w:type="dxa"/>
            <w:noWrap w:val="0"/>
            <w:vAlign w:val="center"/>
          </w:tcPr>
          <w:p w14:paraId="2A02515D">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8</w:t>
            </w:r>
          </w:p>
        </w:tc>
        <w:tc>
          <w:tcPr>
            <w:tcW w:w="2633" w:type="dxa"/>
            <w:noWrap w:val="0"/>
            <w:vAlign w:val="center"/>
          </w:tcPr>
          <w:p w14:paraId="1A5AC85C">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价格调整的差额计算</w:t>
            </w:r>
          </w:p>
        </w:tc>
        <w:tc>
          <w:tcPr>
            <w:tcW w:w="2214" w:type="dxa"/>
            <w:noWrap w:val="0"/>
            <w:vAlign w:val="center"/>
          </w:tcPr>
          <w:p w14:paraId="490BCEC6">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rPr>
            </w:pPr>
          </w:p>
        </w:tc>
        <w:tc>
          <w:tcPr>
            <w:tcW w:w="2423" w:type="dxa"/>
            <w:noWrap w:val="0"/>
            <w:vAlign w:val="center"/>
          </w:tcPr>
          <w:p w14:paraId="1A6718DE">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见价格指数权重表</w:t>
            </w:r>
          </w:p>
        </w:tc>
        <w:tc>
          <w:tcPr>
            <w:tcW w:w="1323" w:type="dxa"/>
            <w:noWrap w:val="0"/>
            <w:vAlign w:val="center"/>
          </w:tcPr>
          <w:p w14:paraId="64A7F295">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5363EC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4" w:hRule="atLeast"/>
          <w:jc w:val="center"/>
        </w:trPr>
        <w:tc>
          <w:tcPr>
            <w:tcW w:w="1021" w:type="dxa"/>
            <w:noWrap w:val="0"/>
            <w:vAlign w:val="center"/>
          </w:tcPr>
          <w:p w14:paraId="6C73ECA8">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9</w:t>
            </w:r>
          </w:p>
        </w:tc>
        <w:tc>
          <w:tcPr>
            <w:tcW w:w="2633" w:type="dxa"/>
            <w:noWrap w:val="0"/>
            <w:vAlign w:val="center"/>
          </w:tcPr>
          <w:p w14:paraId="54B086C7">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预付款额度</w:t>
            </w:r>
          </w:p>
        </w:tc>
        <w:tc>
          <w:tcPr>
            <w:tcW w:w="2214" w:type="dxa"/>
            <w:noWrap w:val="0"/>
            <w:vAlign w:val="center"/>
          </w:tcPr>
          <w:p w14:paraId="0804E0C6">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12.2.1</w:t>
            </w:r>
          </w:p>
        </w:tc>
        <w:tc>
          <w:tcPr>
            <w:tcW w:w="2423" w:type="dxa"/>
            <w:noWrap w:val="0"/>
            <w:vAlign w:val="center"/>
          </w:tcPr>
          <w:p w14:paraId="520D6F10">
            <w:pPr>
              <w:pageBreakBefore w:val="0"/>
              <w:kinsoku/>
              <w:bidi w:val="0"/>
              <w:spacing w:line="440" w:lineRule="exact"/>
              <w:ind w:firstLine="0" w:firstLineChars="0"/>
              <w:rPr>
                <w:rFonts w:hint="eastAsia" w:ascii="仿宋_GB2312" w:hAnsi="仿宋_GB2312" w:eastAsia="仿宋_GB2312" w:cs="仿宋_GB2312"/>
                <w:iCs/>
                <w:sz w:val="32"/>
                <w:szCs w:val="32"/>
                <w:highlight w:val="none"/>
              </w:rPr>
            </w:pPr>
          </w:p>
        </w:tc>
        <w:tc>
          <w:tcPr>
            <w:tcW w:w="1323" w:type="dxa"/>
            <w:noWrap w:val="0"/>
            <w:vAlign w:val="center"/>
          </w:tcPr>
          <w:p w14:paraId="56DDB14C">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4CFC00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1021" w:type="dxa"/>
            <w:noWrap w:val="0"/>
            <w:vAlign w:val="center"/>
          </w:tcPr>
          <w:p w14:paraId="7028B7CB">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10</w:t>
            </w:r>
          </w:p>
        </w:tc>
        <w:tc>
          <w:tcPr>
            <w:tcW w:w="2633" w:type="dxa"/>
            <w:noWrap w:val="0"/>
            <w:vAlign w:val="center"/>
          </w:tcPr>
          <w:p w14:paraId="79095F5E">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预付款保函金额</w:t>
            </w:r>
          </w:p>
        </w:tc>
        <w:tc>
          <w:tcPr>
            <w:tcW w:w="2214" w:type="dxa"/>
            <w:noWrap w:val="0"/>
            <w:vAlign w:val="center"/>
          </w:tcPr>
          <w:p w14:paraId="24E9CF55">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12.2.2</w:t>
            </w:r>
          </w:p>
        </w:tc>
        <w:tc>
          <w:tcPr>
            <w:tcW w:w="2423" w:type="dxa"/>
            <w:noWrap w:val="0"/>
            <w:vAlign w:val="center"/>
          </w:tcPr>
          <w:p w14:paraId="2C6CEEBA">
            <w:pPr>
              <w:pageBreakBefore w:val="0"/>
              <w:kinsoku/>
              <w:bidi w:val="0"/>
              <w:spacing w:line="440" w:lineRule="exact"/>
              <w:ind w:firstLine="0" w:firstLineChars="0"/>
              <w:rPr>
                <w:rFonts w:hint="eastAsia" w:ascii="仿宋_GB2312" w:hAnsi="仿宋_GB2312" w:eastAsia="仿宋_GB2312" w:cs="仿宋_GB2312"/>
                <w:iCs/>
                <w:sz w:val="32"/>
                <w:szCs w:val="32"/>
                <w:highlight w:val="none"/>
              </w:rPr>
            </w:pPr>
          </w:p>
        </w:tc>
        <w:tc>
          <w:tcPr>
            <w:tcW w:w="1323" w:type="dxa"/>
            <w:noWrap w:val="0"/>
            <w:vAlign w:val="center"/>
          </w:tcPr>
          <w:p w14:paraId="4183F416">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472766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 w:hRule="atLeast"/>
          <w:jc w:val="center"/>
        </w:trPr>
        <w:tc>
          <w:tcPr>
            <w:tcW w:w="1021" w:type="dxa"/>
            <w:noWrap w:val="0"/>
            <w:vAlign w:val="center"/>
          </w:tcPr>
          <w:p w14:paraId="04482C34">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11</w:t>
            </w:r>
          </w:p>
        </w:tc>
        <w:tc>
          <w:tcPr>
            <w:tcW w:w="2633" w:type="dxa"/>
            <w:noWrap w:val="0"/>
            <w:vAlign w:val="center"/>
          </w:tcPr>
          <w:p w14:paraId="0A256CC2">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质量保证金扣留百分比</w:t>
            </w:r>
          </w:p>
        </w:tc>
        <w:tc>
          <w:tcPr>
            <w:tcW w:w="2214" w:type="dxa"/>
            <w:noWrap w:val="0"/>
            <w:vAlign w:val="center"/>
          </w:tcPr>
          <w:p w14:paraId="4DE1A00A">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15.3.2</w:t>
            </w:r>
          </w:p>
        </w:tc>
        <w:tc>
          <w:tcPr>
            <w:tcW w:w="2423" w:type="dxa"/>
            <w:noWrap w:val="0"/>
            <w:vAlign w:val="center"/>
          </w:tcPr>
          <w:p w14:paraId="3CA0C055">
            <w:pPr>
              <w:pageBreakBefore w:val="0"/>
              <w:kinsoku/>
              <w:bidi w:val="0"/>
              <w:spacing w:line="440" w:lineRule="exact"/>
              <w:ind w:firstLine="1280" w:firstLineChars="400"/>
              <w:rPr>
                <w:rFonts w:hint="eastAsia" w:ascii="仿宋_GB2312" w:hAnsi="仿宋_GB2312" w:eastAsia="仿宋_GB2312" w:cs="仿宋_GB2312"/>
                <w:iCs/>
                <w:sz w:val="32"/>
                <w:szCs w:val="32"/>
                <w:highlight w:val="none"/>
              </w:rPr>
            </w:pPr>
          </w:p>
        </w:tc>
        <w:tc>
          <w:tcPr>
            <w:tcW w:w="1323" w:type="dxa"/>
            <w:noWrap w:val="0"/>
            <w:vAlign w:val="center"/>
          </w:tcPr>
          <w:p w14:paraId="69BD7B5C">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6D133F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3" w:hRule="atLeast"/>
          <w:jc w:val="center"/>
        </w:trPr>
        <w:tc>
          <w:tcPr>
            <w:tcW w:w="1021" w:type="dxa"/>
            <w:noWrap w:val="0"/>
            <w:vAlign w:val="center"/>
          </w:tcPr>
          <w:p w14:paraId="3248E8B0">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12</w:t>
            </w:r>
          </w:p>
        </w:tc>
        <w:tc>
          <w:tcPr>
            <w:tcW w:w="2633" w:type="dxa"/>
            <w:noWrap w:val="0"/>
            <w:vAlign w:val="center"/>
          </w:tcPr>
          <w:p w14:paraId="28B94D89">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质量保证金额度</w:t>
            </w:r>
          </w:p>
        </w:tc>
        <w:tc>
          <w:tcPr>
            <w:tcW w:w="2214" w:type="dxa"/>
            <w:noWrap w:val="0"/>
            <w:vAlign w:val="center"/>
          </w:tcPr>
          <w:p w14:paraId="003F1F70">
            <w:pPr>
              <w:pageBreakBefore w:val="0"/>
              <w:kinsoku/>
              <w:bidi w:val="0"/>
              <w:spacing w:line="440" w:lineRule="exact"/>
              <w:ind w:firstLine="0" w:firstLineChars="0"/>
              <w:jc w:val="center"/>
              <w:rPr>
                <w:rFonts w:hint="default" w:ascii="Times New Roman" w:hAnsi="Times New Roman" w:eastAsia="仿宋_GB2312" w:cs="Times New Roman"/>
                <w:iCs/>
                <w:sz w:val="32"/>
                <w:szCs w:val="32"/>
                <w:highlight w:val="none"/>
                <w:lang w:val="en-US" w:eastAsia="zh-CN"/>
              </w:rPr>
            </w:pPr>
            <w:r>
              <w:rPr>
                <w:rFonts w:hint="default" w:ascii="Times New Roman" w:hAnsi="Times New Roman" w:eastAsia="仿宋_GB2312" w:cs="Times New Roman"/>
                <w:iCs/>
                <w:sz w:val="32"/>
                <w:szCs w:val="32"/>
                <w:highlight w:val="none"/>
                <w:lang w:val="en-US" w:eastAsia="zh-CN"/>
              </w:rPr>
              <w:t>15.3</w:t>
            </w:r>
          </w:p>
        </w:tc>
        <w:tc>
          <w:tcPr>
            <w:tcW w:w="2423" w:type="dxa"/>
            <w:noWrap w:val="0"/>
            <w:vAlign w:val="center"/>
          </w:tcPr>
          <w:p w14:paraId="37430ABB">
            <w:pPr>
              <w:pageBreakBefore w:val="0"/>
              <w:kinsoku/>
              <w:bidi w:val="0"/>
              <w:spacing w:line="440" w:lineRule="exact"/>
              <w:ind w:firstLine="0" w:firstLineChars="0"/>
              <w:rPr>
                <w:rFonts w:hint="eastAsia" w:ascii="仿宋_GB2312" w:hAnsi="仿宋_GB2312" w:eastAsia="仿宋_GB2312" w:cs="仿宋_GB2312"/>
                <w:iCs/>
                <w:sz w:val="32"/>
                <w:szCs w:val="32"/>
                <w:highlight w:val="none"/>
              </w:rPr>
            </w:pPr>
          </w:p>
        </w:tc>
        <w:tc>
          <w:tcPr>
            <w:tcW w:w="1323" w:type="dxa"/>
            <w:noWrap w:val="0"/>
            <w:vAlign w:val="center"/>
          </w:tcPr>
          <w:p w14:paraId="2460FED4">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1FAA23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1021" w:type="dxa"/>
            <w:noWrap w:val="0"/>
            <w:vAlign w:val="center"/>
          </w:tcPr>
          <w:p w14:paraId="0DE31B6A">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2633" w:type="dxa"/>
            <w:noWrap w:val="0"/>
            <w:vAlign w:val="center"/>
          </w:tcPr>
          <w:p w14:paraId="5AB8B582">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2214" w:type="dxa"/>
            <w:noWrap w:val="0"/>
            <w:vAlign w:val="center"/>
          </w:tcPr>
          <w:p w14:paraId="3791B1D5">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2423" w:type="dxa"/>
            <w:noWrap w:val="0"/>
            <w:vAlign w:val="center"/>
          </w:tcPr>
          <w:p w14:paraId="2C529BFD">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323" w:type="dxa"/>
            <w:noWrap w:val="0"/>
            <w:vAlign w:val="center"/>
          </w:tcPr>
          <w:p w14:paraId="2FC676A7">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0ACC8F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1021" w:type="dxa"/>
            <w:noWrap w:val="0"/>
            <w:vAlign w:val="center"/>
          </w:tcPr>
          <w:p w14:paraId="51FEB4D8">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w:t>
            </w:r>
          </w:p>
        </w:tc>
        <w:tc>
          <w:tcPr>
            <w:tcW w:w="2633" w:type="dxa"/>
            <w:noWrap w:val="0"/>
            <w:vAlign w:val="center"/>
          </w:tcPr>
          <w:p w14:paraId="4198E117">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w:t>
            </w:r>
          </w:p>
        </w:tc>
        <w:tc>
          <w:tcPr>
            <w:tcW w:w="2214" w:type="dxa"/>
            <w:noWrap w:val="0"/>
            <w:vAlign w:val="center"/>
          </w:tcPr>
          <w:p w14:paraId="4318F592">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2423" w:type="dxa"/>
            <w:noWrap w:val="0"/>
            <w:vAlign w:val="center"/>
          </w:tcPr>
          <w:p w14:paraId="42283712">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323" w:type="dxa"/>
            <w:noWrap w:val="0"/>
            <w:vAlign w:val="center"/>
          </w:tcPr>
          <w:p w14:paraId="0E622700">
            <w:pPr>
              <w:pageBreakBefore w:val="0"/>
              <w:kinsoku/>
              <w:bidi w:val="0"/>
              <w:spacing w:line="440" w:lineRule="exact"/>
              <w:ind w:firstLine="0" w:firstLineChars="0"/>
              <w:jc w:val="center"/>
              <w:rPr>
                <w:rFonts w:hint="eastAsia" w:ascii="仿宋_GB2312" w:hAnsi="仿宋_GB2312" w:eastAsia="仿宋_GB2312" w:cs="仿宋_GB2312"/>
                <w:iCs/>
                <w:sz w:val="32"/>
                <w:szCs w:val="32"/>
                <w:highlight w:val="none"/>
              </w:rPr>
            </w:pPr>
          </w:p>
        </w:tc>
      </w:tr>
      <w:tr w14:paraId="7954C5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1" w:hRule="atLeast"/>
          <w:jc w:val="center"/>
        </w:trPr>
        <w:tc>
          <w:tcPr>
            <w:tcW w:w="9614" w:type="dxa"/>
            <w:gridSpan w:val="5"/>
            <w:noWrap w:val="0"/>
            <w:vAlign w:val="center"/>
          </w:tcPr>
          <w:p w14:paraId="5F0147FF">
            <w:pPr>
              <w:pageBreakBefore w:val="0"/>
              <w:kinsoku/>
              <w:bidi w:val="0"/>
              <w:spacing w:line="440" w:lineRule="exact"/>
              <w:ind w:firstLine="0" w:firstLineChars="0"/>
              <w:rPr>
                <w:rFonts w:hint="eastAsia" w:ascii="仿宋_GB2312" w:hAnsi="仿宋_GB2312" w:eastAsia="仿宋_GB2312" w:cs="仿宋_GB2312"/>
                <w:iCs/>
                <w:sz w:val="32"/>
                <w:szCs w:val="32"/>
                <w:highlight w:val="none"/>
              </w:rPr>
            </w:pPr>
            <w:r>
              <w:rPr>
                <w:rFonts w:hint="eastAsia" w:ascii="仿宋_GB2312" w:hAnsi="仿宋_GB2312" w:eastAsia="仿宋_GB2312" w:cs="仿宋_GB2312"/>
                <w:iCs/>
                <w:sz w:val="32"/>
                <w:szCs w:val="32"/>
                <w:highlight w:val="none"/>
              </w:rPr>
              <w:t>备注：投标人在响应招标文件中规定的实质性要求和条件的基础上，可做出其他有利于招标人的承诺。此类承诺可在本表中予以补充填写。</w:t>
            </w:r>
          </w:p>
        </w:tc>
      </w:tr>
    </w:tbl>
    <w:p w14:paraId="6791F36A">
      <w:pPr>
        <w:pageBreakBefore w:val="0"/>
        <w:kinsoku/>
        <w:bidi w:val="0"/>
        <w:spacing w:line="440" w:lineRule="exact"/>
        <w:ind w:firstLine="0" w:firstLineChars="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rPr>
        <w:t>　　　 　　　</w:t>
      </w:r>
      <w:r>
        <w:rPr>
          <w:rFonts w:hint="eastAsia" w:ascii="仿宋_GB2312" w:hAnsi="仿宋_GB2312" w:eastAsia="仿宋_GB2312" w:cs="仿宋_GB2312"/>
          <w:sz w:val="32"/>
          <w:szCs w:val="32"/>
          <w:highlight w:val="none"/>
          <w:lang w:val="en-US" w:eastAsia="zh-CN"/>
        </w:rPr>
        <w:t xml:space="preserve"> </w:t>
      </w:r>
    </w:p>
    <w:p w14:paraId="139246CE">
      <w:pPr>
        <w:pageBreakBefore w:val="0"/>
        <w:kinsoku/>
        <w:bidi w:val="0"/>
        <w:spacing w:line="440" w:lineRule="exact"/>
        <w:ind w:firstLine="0" w:firstLineChars="0"/>
        <w:jc w:val="right"/>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投 标 人：</w:t>
      </w:r>
      <w:r>
        <w:rPr>
          <w:rFonts w:hint="eastAsia" w:ascii="仿宋_GB2312" w:hAnsi="仿宋_GB2312" w:eastAsia="仿宋_GB2312" w:cs="仿宋_GB2312"/>
          <w:sz w:val="32"/>
          <w:szCs w:val="32"/>
          <w:highlight w:val="none"/>
          <w:u w:val="single"/>
        </w:rPr>
        <w:t xml:space="preserve">           </w:t>
      </w:r>
      <w:r>
        <w:rPr>
          <w:rFonts w:hint="eastAsia" w:ascii="仿宋_GB2312" w:hAnsi="仿宋_GB2312" w:eastAsia="仿宋_GB2312" w:cs="仿宋_GB2312"/>
          <w:sz w:val="32"/>
          <w:szCs w:val="32"/>
          <w:highlight w:val="none"/>
          <w:u w:val="single"/>
          <w:lang w:val="en-US" w:eastAsia="zh-CN"/>
        </w:rPr>
        <w:t xml:space="preserve"> </w:t>
      </w:r>
      <w:r>
        <w:rPr>
          <w:rFonts w:hint="eastAsia" w:ascii="仿宋_GB2312" w:hAnsi="仿宋_GB2312" w:eastAsia="仿宋_GB2312" w:cs="仿宋_GB2312"/>
          <w:sz w:val="32"/>
          <w:szCs w:val="32"/>
          <w:highlight w:val="none"/>
          <w:u w:val="single"/>
        </w:rPr>
        <w:t xml:space="preserve"> </w:t>
      </w:r>
      <w:r>
        <w:rPr>
          <w:rFonts w:hint="eastAsia" w:ascii="仿宋_GB2312" w:hAnsi="仿宋_GB2312" w:eastAsia="仿宋_GB2312" w:cs="仿宋_GB2312"/>
          <w:sz w:val="32"/>
          <w:szCs w:val="32"/>
          <w:highlight w:val="none"/>
          <w:u w:val="single"/>
          <w:lang w:val="en-US" w:eastAsia="zh-CN"/>
        </w:rPr>
        <w:t xml:space="preserve">    </w:t>
      </w:r>
      <w:r>
        <w:rPr>
          <w:rFonts w:hint="eastAsia" w:ascii="仿宋_GB2312" w:hAnsi="仿宋_GB2312" w:eastAsia="仿宋_GB2312" w:cs="仿宋_GB2312"/>
          <w:sz w:val="32"/>
          <w:szCs w:val="32"/>
          <w:highlight w:val="none"/>
          <w:u w:val="single"/>
        </w:rPr>
        <w:t xml:space="preserve">         </w:t>
      </w:r>
      <w:r>
        <w:rPr>
          <w:rFonts w:hint="eastAsia" w:ascii="仿宋_GB2312" w:hAnsi="仿宋_GB2312" w:eastAsia="仿宋_GB2312" w:cs="仿宋_GB2312"/>
          <w:sz w:val="32"/>
          <w:szCs w:val="32"/>
          <w:highlight w:val="none"/>
        </w:rPr>
        <w:t xml:space="preserve">（盖单位章）   </w:t>
      </w:r>
    </w:p>
    <w:p w14:paraId="091A3F0A">
      <w:pPr>
        <w:pageBreakBefore w:val="0"/>
        <w:kinsoku/>
        <w:bidi w:val="0"/>
        <w:spacing w:line="440" w:lineRule="exact"/>
        <w:ind w:firstLine="0" w:firstLineChars="0"/>
        <w:jc w:val="right"/>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法定代表人：</w:t>
      </w:r>
      <w:r>
        <w:rPr>
          <w:rFonts w:hint="eastAsia" w:ascii="仿宋_GB2312" w:hAnsi="仿宋_GB2312" w:eastAsia="仿宋_GB2312" w:cs="仿宋_GB2312"/>
          <w:sz w:val="32"/>
          <w:szCs w:val="32"/>
          <w:highlight w:val="none"/>
          <w:u w:val="single"/>
        </w:rPr>
        <w:t xml:space="preserve">          </w:t>
      </w:r>
      <w:r>
        <w:rPr>
          <w:rFonts w:hint="eastAsia" w:ascii="仿宋_GB2312" w:hAnsi="仿宋_GB2312" w:eastAsia="仿宋_GB2312" w:cs="仿宋_GB2312"/>
          <w:sz w:val="32"/>
          <w:szCs w:val="32"/>
          <w:highlight w:val="none"/>
          <w:u w:val="single"/>
          <w:lang w:val="en-US" w:eastAsia="zh-CN"/>
        </w:rPr>
        <w:t xml:space="preserve">       </w:t>
      </w:r>
      <w:r>
        <w:rPr>
          <w:rFonts w:hint="eastAsia" w:ascii="仿宋_GB2312" w:hAnsi="仿宋_GB2312" w:eastAsia="仿宋_GB2312" w:cs="仿宋_GB2312"/>
          <w:sz w:val="32"/>
          <w:szCs w:val="32"/>
          <w:highlight w:val="none"/>
          <w:u w:val="single"/>
        </w:rPr>
        <w:t xml:space="preserve">     </w:t>
      </w:r>
      <w:r>
        <w:rPr>
          <w:rFonts w:hint="eastAsia" w:ascii="仿宋_GB2312" w:hAnsi="仿宋_GB2312" w:eastAsia="仿宋_GB2312" w:cs="仿宋_GB2312"/>
          <w:sz w:val="32"/>
          <w:szCs w:val="32"/>
          <w:highlight w:val="none"/>
        </w:rPr>
        <w:t>（</w:t>
      </w:r>
      <w:r>
        <w:rPr>
          <w:rFonts w:hint="eastAsia" w:ascii="仿宋_GB2312" w:hAnsi="仿宋_GB2312" w:eastAsia="仿宋_GB2312" w:cs="仿宋_GB2312"/>
          <w:sz w:val="32"/>
          <w:szCs w:val="32"/>
          <w:highlight w:val="none"/>
          <w:lang w:val="en-US" w:eastAsia="zh-CN"/>
        </w:rPr>
        <w:t>签字或</w:t>
      </w:r>
      <w:r>
        <w:rPr>
          <w:rFonts w:hint="eastAsia" w:ascii="仿宋_GB2312" w:hAnsi="仿宋_GB2312" w:eastAsia="仿宋_GB2312" w:cs="仿宋_GB2312"/>
          <w:sz w:val="32"/>
          <w:szCs w:val="32"/>
          <w:highlight w:val="none"/>
        </w:rPr>
        <w:t>盖章）</w:t>
      </w:r>
    </w:p>
    <w:p w14:paraId="5582FE55">
      <w:pPr>
        <w:pageBreakBefore w:val="0"/>
        <w:kinsoku/>
        <w:bidi w:val="0"/>
        <w:spacing w:line="440" w:lineRule="exact"/>
        <w:ind w:firstLine="0" w:firstLineChars="0"/>
        <w:jc w:val="right"/>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 xml:space="preserve"> </w:t>
      </w:r>
      <w:r>
        <w:rPr>
          <w:rFonts w:hint="eastAsia" w:ascii="仿宋_GB2312" w:hAnsi="仿宋_GB2312" w:eastAsia="仿宋_GB2312" w:cs="仿宋_GB2312"/>
          <w:sz w:val="32"/>
          <w:szCs w:val="32"/>
          <w:highlight w:val="none"/>
          <w:u w:val="single"/>
        </w:rPr>
        <w:t xml:space="preserve">         </w:t>
      </w:r>
      <w:r>
        <w:rPr>
          <w:rFonts w:hint="eastAsia" w:ascii="仿宋_GB2312" w:hAnsi="仿宋_GB2312" w:eastAsia="仿宋_GB2312" w:cs="仿宋_GB2312"/>
          <w:sz w:val="32"/>
          <w:szCs w:val="32"/>
          <w:highlight w:val="none"/>
        </w:rPr>
        <w:t>年</w:t>
      </w:r>
      <w:r>
        <w:rPr>
          <w:rFonts w:hint="eastAsia" w:ascii="仿宋_GB2312" w:hAnsi="仿宋_GB2312" w:eastAsia="仿宋_GB2312" w:cs="仿宋_GB2312"/>
          <w:sz w:val="32"/>
          <w:szCs w:val="32"/>
          <w:highlight w:val="none"/>
          <w:u w:val="single"/>
        </w:rPr>
        <w:t xml:space="preserve">        </w:t>
      </w:r>
      <w:r>
        <w:rPr>
          <w:rFonts w:hint="eastAsia" w:ascii="仿宋_GB2312" w:hAnsi="仿宋_GB2312" w:eastAsia="仿宋_GB2312" w:cs="仿宋_GB2312"/>
          <w:sz w:val="32"/>
          <w:szCs w:val="32"/>
          <w:highlight w:val="none"/>
        </w:rPr>
        <w:t>月</w:t>
      </w:r>
      <w:r>
        <w:rPr>
          <w:rFonts w:hint="eastAsia" w:ascii="仿宋_GB2312" w:hAnsi="仿宋_GB2312" w:eastAsia="仿宋_GB2312" w:cs="仿宋_GB2312"/>
          <w:sz w:val="32"/>
          <w:szCs w:val="32"/>
          <w:highlight w:val="none"/>
          <w:u w:val="single"/>
        </w:rPr>
        <w:t xml:space="preserve">        </w:t>
      </w:r>
      <w:r>
        <w:rPr>
          <w:rFonts w:hint="eastAsia" w:ascii="仿宋_GB2312" w:hAnsi="仿宋_GB2312" w:eastAsia="仿宋_GB2312" w:cs="仿宋_GB2312"/>
          <w:sz w:val="32"/>
          <w:szCs w:val="32"/>
          <w:highlight w:val="none"/>
        </w:rPr>
        <w:t>日</w:t>
      </w:r>
    </w:p>
    <w:p w14:paraId="58A953AB">
      <w:pPr>
        <w:pageBreakBefore w:val="0"/>
        <w:kinsoku/>
        <w:bidi w:val="0"/>
        <w:spacing w:line="440" w:lineRule="exact"/>
        <w:ind w:firstLine="0" w:firstLineChars="0"/>
        <w:rPr>
          <w:rFonts w:hint="eastAsia" w:ascii="仿宋_GB2312" w:hAnsi="仿宋_GB2312" w:eastAsia="仿宋_GB2312" w:cs="仿宋_GB2312"/>
          <w:sz w:val="32"/>
          <w:szCs w:val="32"/>
          <w:highlight w:val="none"/>
        </w:rPr>
      </w:pPr>
      <w: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br w:type="page"/>
      </w:r>
      <w:bookmarkStart w:id="2241" w:name="_Toc1213"/>
      <w:bookmarkStart w:id="2242" w:name="_Toc11876"/>
      <w:bookmarkStart w:id="2243" w:name="_Toc24266"/>
      <w:r>
        <w:rPr>
          <w:rFonts w:hint="eastAsia" w:ascii="仿宋_GB2312" w:hAnsi="仿宋_GB2312" w:eastAsia="仿宋_GB2312" w:cs="仿宋_GB2312"/>
          <w:b w:val="0"/>
          <w:bCs w:val="0"/>
          <w:sz w:val="32"/>
          <w:szCs w:val="32"/>
          <w:highlight w:val="none"/>
        </w:rPr>
        <w:t>附件</w:t>
      </w:r>
    </w:p>
    <w:p w14:paraId="447432BA">
      <w:pPr>
        <w:pageBreakBefore w:val="0"/>
        <w:kinsoku/>
        <w:bidi w:val="0"/>
        <w:spacing w:line="440" w:lineRule="exact"/>
        <w:ind w:firstLine="0" w:firstLineChars="0"/>
        <w:jc w:val="center"/>
        <w:rPr>
          <w:rFonts w:hint="eastAsia" w:ascii="仿宋_GB2312" w:hAnsi="仿宋_GB2312" w:eastAsia="仿宋_GB2312" w:cs="仿宋_GB2312"/>
          <w:b/>
          <w:sz w:val="32"/>
          <w:szCs w:val="32"/>
          <w:highlight w:val="none"/>
        </w:rPr>
      </w:pPr>
      <w:r>
        <w:rPr>
          <w:rFonts w:hint="eastAsia" w:ascii="仿宋_GB2312" w:hAnsi="仿宋_GB2312" w:eastAsia="仿宋_GB2312" w:cs="仿宋_GB2312"/>
          <w:b/>
          <w:sz w:val="32"/>
          <w:szCs w:val="32"/>
          <w:highlight w:val="none"/>
        </w:rPr>
        <w:t>价格指数权重表</w:t>
      </w:r>
    </w:p>
    <w:p w14:paraId="2047B0FB">
      <w:pPr>
        <w:pageBreakBefore w:val="0"/>
        <w:kinsoku/>
        <w:bidi w:val="0"/>
        <w:spacing w:line="440" w:lineRule="exact"/>
        <w:ind w:firstLine="0" w:firstLineChars="0"/>
        <w:jc w:val="center"/>
        <w:rPr>
          <w:rFonts w:hint="eastAsia" w:ascii="仿宋_GB2312" w:hAnsi="仿宋_GB2312" w:eastAsia="仿宋_GB2312" w:cs="仿宋_GB2312"/>
          <w:b/>
          <w:sz w:val="32"/>
          <w:szCs w:val="32"/>
          <w:highlight w:val="none"/>
        </w:rPr>
      </w:pPr>
    </w:p>
    <w:tbl>
      <w:tblPr>
        <w:tblStyle w:val="44"/>
        <w:tblW w:w="913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51"/>
        <w:gridCol w:w="1262"/>
        <w:gridCol w:w="815"/>
        <w:gridCol w:w="1140"/>
        <w:gridCol w:w="754"/>
        <w:gridCol w:w="1200"/>
        <w:gridCol w:w="1801"/>
        <w:gridCol w:w="1607"/>
      </w:tblGrid>
      <w:tr w14:paraId="335E9B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trPr>
        <w:tc>
          <w:tcPr>
            <w:tcW w:w="1813" w:type="dxa"/>
            <w:gridSpan w:val="2"/>
            <w:vMerge w:val="restart"/>
            <w:noWrap w:val="0"/>
            <w:vAlign w:val="center"/>
          </w:tcPr>
          <w:p w14:paraId="5C683D05">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名 称</w:t>
            </w:r>
          </w:p>
        </w:tc>
        <w:tc>
          <w:tcPr>
            <w:tcW w:w="1955" w:type="dxa"/>
            <w:gridSpan w:val="2"/>
            <w:noWrap w:val="0"/>
            <w:vAlign w:val="center"/>
          </w:tcPr>
          <w:p w14:paraId="4B4B5F4D">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基本价格</w:t>
            </w:r>
          </w:p>
          <w:p w14:paraId="69962BC5">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指数</w:t>
            </w:r>
          </w:p>
        </w:tc>
        <w:tc>
          <w:tcPr>
            <w:tcW w:w="3755" w:type="dxa"/>
            <w:gridSpan w:val="3"/>
            <w:noWrap w:val="0"/>
            <w:vAlign w:val="center"/>
          </w:tcPr>
          <w:p w14:paraId="1B5A191F">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权          重</w:t>
            </w:r>
          </w:p>
        </w:tc>
        <w:tc>
          <w:tcPr>
            <w:tcW w:w="1607" w:type="dxa"/>
            <w:vMerge w:val="restart"/>
            <w:noWrap w:val="0"/>
            <w:vAlign w:val="center"/>
          </w:tcPr>
          <w:p w14:paraId="05FFC03D">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价格指数来源</w:t>
            </w:r>
          </w:p>
        </w:tc>
      </w:tr>
      <w:tr w14:paraId="1C56DF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1813" w:type="dxa"/>
            <w:gridSpan w:val="2"/>
            <w:vMerge w:val="continue"/>
            <w:noWrap w:val="0"/>
            <w:vAlign w:val="center"/>
          </w:tcPr>
          <w:p w14:paraId="0BA0BA4B">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815" w:type="dxa"/>
            <w:noWrap w:val="0"/>
            <w:vAlign w:val="center"/>
          </w:tcPr>
          <w:p w14:paraId="11D0E6F3">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代号</w:t>
            </w:r>
          </w:p>
        </w:tc>
        <w:tc>
          <w:tcPr>
            <w:tcW w:w="1140" w:type="dxa"/>
            <w:noWrap w:val="0"/>
            <w:vAlign w:val="center"/>
          </w:tcPr>
          <w:p w14:paraId="2AAFE693">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指数值</w:t>
            </w:r>
          </w:p>
        </w:tc>
        <w:tc>
          <w:tcPr>
            <w:tcW w:w="754" w:type="dxa"/>
            <w:noWrap w:val="0"/>
            <w:vAlign w:val="center"/>
          </w:tcPr>
          <w:p w14:paraId="26E138BB">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代号</w:t>
            </w:r>
          </w:p>
        </w:tc>
        <w:tc>
          <w:tcPr>
            <w:tcW w:w="1200" w:type="dxa"/>
            <w:noWrap w:val="0"/>
            <w:vAlign w:val="center"/>
          </w:tcPr>
          <w:p w14:paraId="5883C1FC">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允许范围</w:t>
            </w:r>
          </w:p>
        </w:tc>
        <w:tc>
          <w:tcPr>
            <w:tcW w:w="1801" w:type="dxa"/>
            <w:noWrap w:val="0"/>
            <w:vAlign w:val="center"/>
          </w:tcPr>
          <w:p w14:paraId="60CCF3E7">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投标人建议值</w:t>
            </w:r>
          </w:p>
        </w:tc>
        <w:tc>
          <w:tcPr>
            <w:tcW w:w="1607" w:type="dxa"/>
            <w:vMerge w:val="continue"/>
            <w:noWrap w:val="0"/>
            <w:vAlign w:val="center"/>
          </w:tcPr>
          <w:p w14:paraId="207C79B6">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r w14:paraId="07A828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1813" w:type="dxa"/>
            <w:gridSpan w:val="2"/>
            <w:noWrap w:val="0"/>
            <w:vAlign w:val="center"/>
          </w:tcPr>
          <w:p w14:paraId="7BDF2477">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定值部分</w:t>
            </w:r>
          </w:p>
        </w:tc>
        <w:tc>
          <w:tcPr>
            <w:tcW w:w="815" w:type="dxa"/>
            <w:noWrap w:val="0"/>
            <w:vAlign w:val="center"/>
          </w:tcPr>
          <w:p w14:paraId="7A5C1A3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40" w:type="dxa"/>
            <w:noWrap w:val="0"/>
            <w:vAlign w:val="center"/>
          </w:tcPr>
          <w:p w14:paraId="7EB04A3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754" w:type="dxa"/>
            <w:noWrap w:val="0"/>
            <w:vAlign w:val="center"/>
          </w:tcPr>
          <w:p w14:paraId="53EC15A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A</w:t>
            </w:r>
          </w:p>
        </w:tc>
        <w:tc>
          <w:tcPr>
            <w:tcW w:w="1200" w:type="dxa"/>
            <w:noWrap w:val="0"/>
            <w:vAlign w:val="center"/>
          </w:tcPr>
          <w:p w14:paraId="16930714">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801" w:type="dxa"/>
            <w:noWrap w:val="0"/>
            <w:vAlign w:val="center"/>
          </w:tcPr>
          <w:p w14:paraId="214FDBC9">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607" w:type="dxa"/>
            <w:noWrap w:val="0"/>
            <w:vAlign w:val="center"/>
          </w:tcPr>
          <w:p w14:paraId="4FD638B1">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r w14:paraId="598085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551" w:type="dxa"/>
            <w:vMerge w:val="restart"/>
            <w:noWrap w:val="0"/>
            <w:vAlign w:val="center"/>
          </w:tcPr>
          <w:p w14:paraId="29211633">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变值部分</w:t>
            </w:r>
          </w:p>
        </w:tc>
        <w:tc>
          <w:tcPr>
            <w:tcW w:w="1262" w:type="dxa"/>
            <w:noWrap w:val="0"/>
            <w:vAlign w:val="center"/>
          </w:tcPr>
          <w:p w14:paraId="4AC04194">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人工费</w:t>
            </w:r>
          </w:p>
        </w:tc>
        <w:tc>
          <w:tcPr>
            <w:tcW w:w="815" w:type="dxa"/>
            <w:noWrap w:val="0"/>
            <w:vAlign w:val="center"/>
          </w:tcPr>
          <w:p w14:paraId="6E512C3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F01</w:t>
            </w:r>
          </w:p>
        </w:tc>
        <w:tc>
          <w:tcPr>
            <w:tcW w:w="1140" w:type="dxa"/>
            <w:noWrap w:val="0"/>
            <w:vAlign w:val="center"/>
          </w:tcPr>
          <w:p w14:paraId="4516F00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754" w:type="dxa"/>
            <w:noWrap w:val="0"/>
            <w:vAlign w:val="center"/>
          </w:tcPr>
          <w:p w14:paraId="38003F5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B1</w:t>
            </w:r>
          </w:p>
        </w:tc>
        <w:tc>
          <w:tcPr>
            <w:tcW w:w="1200" w:type="dxa"/>
            <w:noWrap w:val="0"/>
            <w:vAlign w:val="center"/>
          </w:tcPr>
          <w:p w14:paraId="6D38373C">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u w:val="single"/>
              </w:rPr>
            </w:pPr>
            <w:r>
              <w:rPr>
                <w:rFonts w:hint="eastAsia" w:ascii="仿宋_GB2312" w:hAnsi="仿宋_GB2312" w:eastAsia="仿宋_GB2312" w:cs="仿宋_GB2312"/>
                <w:sz w:val="32"/>
                <w:szCs w:val="32"/>
                <w:highlight w:val="none"/>
              </w:rPr>
              <w:t>至</w:t>
            </w:r>
          </w:p>
        </w:tc>
        <w:tc>
          <w:tcPr>
            <w:tcW w:w="1801" w:type="dxa"/>
            <w:noWrap w:val="0"/>
            <w:vAlign w:val="center"/>
          </w:tcPr>
          <w:p w14:paraId="339E1ED7">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607" w:type="dxa"/>
            <w:noWrap w:val="0"/>
            <w:vAlign w:val="center"/>
          </w:tcPr>
          <w:p w14:paraId="198AEBE3">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r w14:paraId="21D63D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551" w:type="dxa"/>
            <w:vMerge w:val="continue"/>
            <w:noWrap w:val="0"/>
            <w:vAlign w:val="center"/>
          </w:tcPr>
          <w:p w14:paraId="7648B3FE">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262" w:type="dxa"/>
            <w:noWrap w:val="0"/>
            <w:vAlign w:val="center"/>
          </w:tcPr>
          <w:p w14:paraId="6BBDB46E">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钢材</w:t>
            </w:r>
          </w:p>
        </w:tc>
        <w:tc>
          <w:tcPr>
            <w:tcW w:w="815" w:type="dxa"/>
            <w:noWrap w:val="0"/>
            <w:vAlign w:val="center"/>
          </w:tcPr>
          <w:p w14:paraId="5277E7A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F02</w:t>
            </w:r>
          </w:p>
        </w:tc>
        <w:tc>
          <w:tcPr>
            <w:tcW w:w="1140" w:type="dxa"/>
            <w:noWrap w:val="0"/>
            <w:vAlign w:val="center"/>
          </w:tcPr>
          <w:p w14:paraId="677F1F0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754" w:type="dxa"/>
            <w:noWrap w:val="0"/>
            <w:vAlign w:val="center"/>
          </w:tcPr>
          <w:p w14:paraId="59391BA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B2</w:t>
            </w:r>
          </w:p>
        </w:tc>
        <w:tc>
          <w:tcPr>
            <w:tcW w:w="1200" w:type="dxa"/>
            <w:noWrap w:val="0"/>
            <w:vAlign w:val="center"/>
          </w:tcPr>
          <w:p w14:paraId="67740912">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至</w:t>
            </w:r>
          </w:p>
        </w:tc>
        <w:tc>
          <w:tcPr>
            <w:tcW w:w="1801" w:type="dxa"/>
            <w:noWrap w:val="0"/>
            <w:vAlign w:val="center"/>
          </w:tcPr>
          <w:p w14:paraId="1EE918BB">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607" w:type="dxa"/>
            <w:noWrap w:val="0"/>
            <w:vAlign w:val="center"/>
          </w:tcPr>
          <w:p w14:paraId="6479A778">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r w14:paraId="3A31E0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551" w:type="dxa"/>
            <w:vMerge w:val="continue"/>
            <w:noWrap w:val="0"/>
            <w:vAlign w:val="center"/>
          </w:tcPr>
          <w:p w14:paraId="37943680">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262" w:type="dxa"/>
            <w:noWrap w:val="0"/>
            <w:vAlign w:val="center"/>
          </w:tcPr>
          <w:p w14:paraId="5A59B2FD">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水泥</w:t>
            </w:r>
          </w:p>
        </w:tc>
        <w:tc>
          <w:tcPr>
            <w:tcW w:w="815" w:type="dxa"/>
            <w:noWrap w:val="0"/>
            <w:vAlign w:val="center"/>
          </w:tcPr>
          <w:p w14:paraId="75A6423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F03</w:t>
            </w:r>
          </w:p>
        </w:tc>
        <w:tc>
          <w:tcPr>
            <w:tcW w:w="1140" w:type="dxa"/>
            <w:noWrap w:val="0"/>
            <w:vAlign w:val="center"/>
          </w:tcPr>
          <w:p w14:paraId="672371C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754" w:type="dxa"/>
            <w:noWrap w:val="0"/>
            <w:vAlign w:val="center"/>
          </w:tcPr>
          <w:p w14:paraId="13E39AC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B3</w:t>
            </w:r>
          </w:p>
        </w:tc>
        <w:tc>
          <w:tcPr>
            <w:tcW w:w="1200" w:type="dxa"/>
            <w:noWrap w:val="0"/>
            <w:vAlign w:val="center"/>
          </w:tcPr>
          <w:p w14:paraId="3E3B599A">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至</w:t>
            </w:r>
          </w:p>
        </w:tc>
        <w:tc>
          <w:tcPr>
            <w:tcW w:w="1801" w:type="dxa"/>
            <w:noWrap w:val="0"/>
            <w:vAlign w:val="center"/>
          </w:tcPr>
          <w:p w14:paraId="5A6F65CA">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607" w:type="dxa"/>
            <w:noWrap w:val="0"/>
            <w:vAlign w:val="center"/>
          </w:tcPr>
          <w:p w14:paraId="2908C9A7">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r w14:paraId="27101C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551" w:type="dxa"/>
            <w:vMerge w:val="continue"/>
            <w:noWrap w:val="0"/>
            <w:vAlign w:val="center"/>
          </w:tcPr>
          <w:p w14:paraId="11C718B6">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262" w:type="dxa"/>
            <w:noWrap w:val="0"/>
            <w:vAlign w:val="center"/>
          </w:tcPr>
          <w:p w14:paraId="5D76C1FC">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商品砼</w:t>
            </w:r>
          </w:p>
        </w:tc>
        <w:tc>
          <w:tcPr>
            <w:tcW w:w="815" w:type="dxa"/>
            <w:noWrap w:val="0"/>
            <w:vAlign w:val="center"/>
          </w:tcPr>
          <w:p w14:paraId="4060C15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F04</w:t>
            </w:r>
          </w:p>
        </w:tc>
        <w:tc>
          <w:tcPr>
            <w:tcW w:w="1140" w:type="dxa"/>
            <w:noWrap w:val="0"/>
            <w:vAlign w:val="center"/>
          </w:tcPr>
          <w:p w14:paraId="4563D9B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754" w:type="dxa"/>
            <w:noWrap w:val="0"/>
            <w:vAlign w:val="center"/>
          </w:tcPr>
          <w:p w14:paraId="2AD1939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B4</w:t>
            </w:r>
          </w:p>
        </w:tc>
        <w:tc>
          <w:tcPr>
            <w:tcW w:w="1200" w:type="dxa"/>
            <w:noWrap w:val="0"/>
            <w:vAlign w:val="center"/>
          </w:tcPr>
          <w:p w14:paraId="5EF371EA">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u w:val="single"/>
              </w:rPr>
            </w:pPr>
            <w:r>
              <w:rPr>
                <w:rFonts w:hint="eastAsia" w:ascii="仿宋_GB2312" w:hAnsi="仿宋_GB2312" w:eastAsia="仿宋_GB2312" w:cs="仿宋_GB2312"/>
                <w:sz w:val="32"/>
                <w:szCs w:val="32"/>
                <w:highlight w:val="none"/>
              </w:rPr>
              <w:t>至</w:t>
            </w:r>
          </w:p>
        </w:tc>
        <w:tc>
          <w:tcPr>
            <w:tcW w:w="1801" w:type="dxa"/>
            <w:noWrap w:val="0"/>
            <w:vAlign w:val="center"/>
          </w:tcPr>
          <w:p w14:paraId="39A73AF3">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607" w:type="dxa"/>
            <w:noWrap w:val="0"/>
            <w:vAlign w:val="center"/>
          </w:tcPr>
          <w:p w14:paraId="13886A04">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r w14:paraId="091CC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551" w:type="dxa"/>
            <w:vMerge w:val="continue"/>
            <w:noWrap w:val="0"/>
            <w:vAlign w:val="center"/>
          </w:tcPr>
          <w:p w14:paraId="2811B3BC">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262" w:type="dxa"/>
            <w:noWrap w:val="0"/>
            <w:vAlign w:val="center"/>
          </w:tcPr>
          <w:p w14:paraId="3DB9AC9E">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砌块</w:t>
            </w:r>
          </w:p>
        </w:tc>
        <w:tc>
          <w:tcPr>
            <w:tcW w:w="815" w:type="dxa"/>
            <w:noWrap w:val="0"/>
            <w:vAlign w:val="center"/>
          </w:tcPr>
          <w:p w14:paraId="4E33E9E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F05</w:t>
            </w:r>
          </w:p>
        </w:tc>
        <w:tc>
          <w:tcPr>
            <w:tcW w:w="1140" w:type="dxa"/>
            <w:noWrap w:val="0"/>
            <w:vAlign w:val="center"/>
          </w:tcPr>
          <w:p w14:paraId="5E32D3A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754" w:type="dxa"/>
            <w:noWrap w:val="0"/>
            <w:vAlign w:val="center"/>
          </w:tcPr>
          <w:p w14:paraId="6ECFAD2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B5</w:t>
            </w:r>
          </w:p>
        </w:tc>
        <w:tc>
          <w:tcPr>
            <w:tcW w:w="1200" w:type="dxa"/>
            <w:noWrap w:val="0"/>
            <w:vAlign w:val="center"/>
          </w:tcPr>
          <w:p w14:paraId="365AB2BF">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至</w:t>
            </w:r>
          </w:p>
        </w:tc>
        <w:tc>
          <w:tcPr>
            <w:tcW w:w="1801" w:type="dxa"/>
            <w:noWrap w:val="0"/>
            <w:vAlign w:val="center"/>
          </w:tcPr>
          <w:p w14:paraId="168C5F0E">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607" w:type="dxa"/>
            <w:noWrap w:val="0"/>
            <w:vAlign w:val="center"/>
          </w:tcPr>
          <w:p w14:paraId="0D947282">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r w14:paraId="262BAA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551" w:type="dxa"/>
            <w:vMerge w:val="continue"/>
            <w:noWrap w:val="0"/>
            <w:vAlign w:val="center"/>
          </w:tcPr>
          <w:p w14:paraId="296306E0">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262" w:type="dxa"/>
            <w:noWrap w:val="0"/>
            <w:vAlign w:val="center"/>
          </w:tcPr>
          <w:p w14:paraId="24CABC15">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w:t>
            </w:r>
          </w:p>
        </w:tc>
        <w:tc>
          <w:tcPr>
            <w:tcW w:w="815" w:type="dxa"/>
            <w:noWrap w:val="0"/>
            <w:vAlign w:val="center"/>
          </w:tcPr>
          <w:p w14:paraId="1338CF9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w:t>
            </w:r>
          </w:p>
        </w:tc>
        <w:tc>
          <w:tcPr>
            <w:tcW w:w="1140" w:type="dxa"/>
            <w:noWrap w:val="0"/>
            <w:vAlign w:val="center"/>
          </w:tcPr>
          <w:p w14:paraId="621D1F4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754" w:type="dxa"/>
            <w:noWrap w:val="0"/>
            <w:vAlign w:val="center"/>
          </w:tcPr>
          <w:p w14:paraId="0823990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200" w:type="dxa"/>
            <w:noWrap w:val="0"/>
            <w:vAlign w:val="center"/>
          </w:tcPr>
          <w:p w14:paraId="201555CE">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801" w:type="dxa"/>
            <w:noWrap w:val="0"/>
            <w:vAlign w:val="center"/>
          </w:tcPr>
          <w:p w14:paraId="7DA38301">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607" w:type="dxa"/>
            <w:noWrap w:val="0"/>
            <w:vAlign w:val="center"/>
          </w:tcPr>
          <w:p w14:paraId="2C16E068">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r w14:paraId="3E2AC0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trPr>
        <w:tc>
          <w:tcPr>
            <w:tcW w:w="551" w:type="dxa"/>
            <w:noWrap w:val="0"/>
            <w:vAlign w:val="center"/>
          </w:tcPr>
          <w:p w14:paraId="0BC8FB9D">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262" w:type="dxa"/>
            <w:noWrap w:val="0"/>
            <w:vAlign w:val="center"/>
          </w:tcPr>
          <w:p w14:paraId="52407269">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合计</w:t>
            </w:r>
          </w:p>
        </w:tc>
        <w:tc>
          <w:tcPr>
            <w:tcW w:w="815" w:type="dxa"/>
            <w:noWrap w:val="0"/>
            <w:vAlign w:val="center"/>
          </w:tcPr>
          <w:p w14:paraId="41C6E2D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40" w:type="dxa"/>
            <w:noWrap w:val="0"/>
            <w:vAlign w:val="center"/>
          </w:tcPr>
          <w:p w14:paraId="465AF65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1.00</w:t>
            </w:r>
          </w:p>
        </w:tc>
        <w:tc>
          <w:tcPr>
            <w:tcW w:w="754" w:type="dxa"/>
            <w:noWrap w:val="0"/>
            <w:vAlign w:val="center"/>
          </w:tcPr>
          <w:p w14:paraId="30A3D96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200" w:type="dxa"/>
            <w:noWrap w:val="0"/>
            <w:vAlign w:val="center"/>
          </w:tcPr>
          <w:p w14:paraId="5452542B">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801" w:type="dxa"/>
            <w:noWrap w:val="0"/>
            <w:vAlign w:val="center"/>
          </w:tcPr>
          <w:p w14:paraId="65BFFF1E">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c>
          <w:tcPr>
            <w:tcW w:w="1607" w:type="dxa"/>
            <w:noWrap w:val="0"/>
            <w:vAlign w:val="center"/>
          </w:tcPr>
          <w:p w14:paraId="0110A865">
            <w:pPr>
              <w:pageBreakBefore w:val="0"/>
              <w:kinsoku/>
              <w:bidi w:val="0"/>
              <w:spacing w:line="440" w:lineRule="exact"/>
              <w:ind w:firstLine="0" w:firstLineChars="0"/>
              <w:jc w:val="center"/>
              <w:rPr>
                <w:rFonts w:hint="eastAsia" w:ascii="仿宋_GB2312" w:hAnsi="仿宋_GB2312" w:eastAsia="仿宋_GB2312" w:cs="仿宋_GB2312"/>
                <w:sz w:val="32"/>
                <w:szCs w:val="32"/>
                <w:highlight w:val="none"/>
              </w:rPr>
            </w:pPr>
          </w:p>
        </w:tc>
      </w:tr>
    </w:tbl>
    <w:p w14:paraId="1342363C">
      <w:pPr>
        <w:pageBreakBefore w:val="0"/>
        <w:kinsoku/>
        <w:bidi w:val="0"/>
        <w:spacing w:line="440" w:lineRule="exact"/>
        <w:ind w:firstLine="0" w:firstLineChars="0"/>
        <w:rPr>
          <w:rFonts w:hint="eastAsia" w:ascii="仿宋_GB2312" w:hAnsi="仿宋_GB2312" w:eastAsia="仿宋_GB2312" w:cs="仿宋_GB2312"/>
          <w:sz w:val="32"/>
          <w:szCs w:val="32"/>
          <w:highlight w:val="none"/>
        </w:rPr>
      </w:pPr>
    </w:p>
    <w:p w14:paraId="22F41B05">
      <w:pPr>
        <w:pageBreakBefore w:val="0"/>
        <w:kinsoku/>
        <w:bidi w:val="0"/>
        <w:spacing w:line="440" w:lineRule="exact"/>
        <w:ind w:firstLine="0" w:firstLineChars="0"/>
        <w:rPr>
          <w:rFonts w:hint="eastAsia" w:ascii="仿宋_GB2312" w:hAnsi="仿宋_GB2312" w:eastAsia="仿宋_GB2312" w:cs="仿宋_GB2312"/>
          <w:sz w:val="32"/>
          <w:szCs w:val="32"/>
          <w:highlight w:val="none"/>
        </w:rPr>
      </w:pPr>
      <w:r>
        <w:rPr>
          <w:rFonts w:hint="eastAsia" w:ascii="仿宋_GB2312" w:hAnsi="仿宋_GB2312" w:eastAsia="仿宋_GB2312" w:cs="仿宋_GB2312"/>
          <w:b/>
          <w:sz w:val="32"/>
          <w:szCs w:val="32"/>
          <w:highlight w:val="none"/>
        </w:rPr>
        <w:t>备注：</w:t>
      </w:r>
      <w:r>
        <w:rPr>
          <w:rFonts w:hint="eastAsia" w:ascii="仿宋_GB2312" w:hAnsi="仿宋_GB2312" w:eastAsia="仿宋_GB2312" w:cs="仿宋_GB2312"/>
          <w:sz w:val="32"/>
          <w:szCs w:val="32"/>
          <w:highlight w:val="none"/>
        </w:rPr>
        <w:t>在专用合同条款</w:t>
      </w:r>
      <w:r>
        <w:rPr>
          <w:rFonts w:hint="default" w:ascii="Times New Roman" w:hAnsi="Times New Roman" w:eastAsia="仿宋_GB2312" w:cs="Times New Roman"/>
          <w:b w:val="0"/>
          <w:bCs/>
          <w:sz w:val="32"/>
          <w:szCs w:val="32"/>
          <w:highlight w:val="none"/>
        </w:rPr>
        <w:t>11.1</w:t>
      </w:r>
      <w:r>
        <w:rPr>
          <w:rFonts w:hint="eastAsia" w:ascii="仿宋_GB2312" w:hAnsi="仿宋_GB2312" w:eastAsia="仿宋_GB2312" w:cs="仿宋_GB2312"/>
          <w:sz w:val="32"/>
          <w:szCs w:val="32"/>
          <w:highlight w:val="none"/>
        </w:rPr>
        <w:t>款约定采用价格指数法进行价格调整时适用本表。表中除“投标人建议值”由投标人结合其投标报价情况选择填写外，其余均由招标人在招标文件发出前填写。</w:t>
      </w:r>
    </w:p>
    <w:p w14:paraId="132D6BCB">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2E1ED4EC">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6CE968A0">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50671D97">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47988430">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70431D69">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67DD66AB">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6B0D3C59">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2B9BB0D9">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6AC9A8D9">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13DEF559">
      <w:pPr>
        <w:pStyle w:val="17"/>
        <w:rPr>
          <w:rFonts w:hint="eastAsia"/>
          <w:highlight w:val="none"/>
          <w:lang w:val="en-US" w:eastAsia="zh-CN"/>
        </w:rPr>
      </w:pPr>
    </w:p>
    <w:p w14:paraId="1D9FD4B1">
      <w:pPr>
        <w:pageBreakBefore w:val="0"/>
        <w:kinsoku/>
        <w:bidi w:val="0"/>
        <w:spacing w:line="440" w:lineRule="exact"/>
        <w:ind w:firstLine="0" w:firstLineChars="0"/>
        <w:jc w:val="center"/>
        <w:outlineLvl w:val="3"/>
        <w:rPr>
          <w:rFonts w:hint="eastAsia" w:ascii="仿宋_GB2312" w:hAnsi="仿宋_GB2312" w:eastAsia="仿宋_GB2312" w:cs="仿宋_GB2312"/>
          <w:b/>
          <w:bCs/>
          <w:sz w:val="32"/>
          <w:szCs w:val="32"/>
          <w:highlight w:val="none"/>
        </w:rPr>
      </w:pPr>
      <w:bookmarkStart w:id="2244" w:name="_Toc12331"/>
      <w:bookmarkStart w:id="2245" w:name="_Toc2535"/>
      <w:r>
        <w:rPr>
          <w:rFonts w:hint="eastAsia" w:ascii="仿宋_GB2312" w:hAnsi="仿宋_GB2312" w:eastAsia="仿宋_GB2312" w:cs="仿宋_GB2312"/>
          <w:b/>
          <w:bCs/>
          <w:sz w:val="32"/>
          <w:szCs w:val="32"/>
          <w:highlight w:val="none"/>
          <w:lang w:val="en-US" w:eastAsia="zh-CN"/>
        </w:rPr>
        <w:t>2、</w:t>
      </w:r>
      <w:r>
        <w:rPr>
          <w:rFonts w:hint="eastAsia" w:ascii="仿宋_GB2312" w:hAnsi="仿宋_GB2312" w:eastAsia="仿宋_GB2312" w:cs="仿宋_GB2312"/>
          <w:b/>
          <w:bCs/>
          <w:sz w:val="32"/>
          <w:szCs w:val="32"/>
          <w:highlight w:val="none"/>
        </w:rPr>
        <w:t>法定代表人身份证明</w:t>
      </w:r>
      <w:bookmarkEnd w:id="2241"/>
      <w:bookmarkEnd w:id="2242"/>
      <w:bookmarkEnd w:id="2243"/>
      <w:bookmarkEnd w:id="2244"/>
      <w:bookmarkEnd w:id="2245"/>
    </w:p>
    <w:p w14:paraId="679E89A1">
      <w:pPr>
        <w:pageBreakBefore w:val="0"/>
        <w:kinsoku/>
        <w:bidi w:val="0"/>
        <w:spacing w:line="440" w:lineRule="exact"/>
        <w:ind w:right="1260" w:firstLine="0" w:firstLineChars="0"/>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7B9A218A">
      <w:pPr>
        <w:pageBreakBefore w:val="0"/>
        <w:kinsoku/>
        <w:bidi w:val="0"/>
        <w:spacing w:line="440" w:lineRule="exact"/>
        <w:ind w:right="1260" w:firstLine="0" w:firstLineChars="0"/>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48ACF939">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投标人：</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p>
    <w:p w14:paraId="57A8A47C">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单位性质：</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p>
    <w:p w14:paraId="637A6F2E">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地址：</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p>
    <w:p w14:paraId="0ED5D57C">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成立时间：</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年</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月</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日</w:t>
      </w:r>
    </w:p>
    <w:p w14:paraId="252D199E">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经营期限：</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p>
    <w:p w14:paraId="0759EA84">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姓名：</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性别：</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p>
    <w:p w14:paraId="6929367B">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年龄：</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职务：</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p>
    <w:p w14:paraId="5FA23695">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系</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（投标人名称）的法定代表人。</w:t>
      </w:r>
    </w:p>
    <w:p w14:paraId="1A4EC4B3">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特此证明。</w:t>
      </w:r>
    </w:p>
    <w:p w14:paraId="214A899E">
      <w:pPr>
        <w:pStyle w:val="43"/>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27CBD0D9">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后附：法定代表人身份证扫描件（正反面）</w:t>
      </w:r>
    </w:p>
    <w:p w14:paraId="79DD0391">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683C2AE1">
      <w:pPr>
        <w:pageBreakBefore w:val="0"/>
        <w:kinsoku/>
        <w:wordWrap/>
        <w:bidi w:val="0"/>
        <w:spacing w:before="120" w:beforeLines="50" w:after="240" w:afterLines="100" w:line="440" w:lineRule="exact"/>
        <w:ind w:firstLine="0" w:firstLineChars="0"/>
        <w:jc w:val="right"/>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投标人：</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none"/>
          <w14:textFill>
            <w14:solidFill>
              <w14:schemeClr w14:val="tx1"/>
            </w14:solidFill>
          </w14:textFill>
        </w:rPr>
        <w:t>（盖章）</w:t>
      </w:r>
    </w:p>
    <w:p w14:paraId="17A8A735">
      <w:pPr>
        <w:pageBreakBefore w:val="0"/>
        <w:kinsoku/>
        <w:wordWrap w:val="0"/>
        <w:bidi w:val="0"/>
        <w:spacing w:before="120" w:beforeLines="50" w:after="240" w:afterLines="100" w:line="440" w:lineRule="exact"/>
        <w:ind w:firstLine="0" w:firstLineChars="0"/>
        <w:jc w:val="center"/>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u w:val="non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年</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月</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日</w:t>
      </w:r>
    </w:p>
    <w:p w14:paraId="2495BA39">
      <w:pPr>
        <w:pageBreakBefore w:val="0"/>
        <w:kinsoku/>
        <w:bidi w:val="0"/>
        <w:spacing w:line="440" w:lineRule="exact"/>
        <w:ind w:firstLine="0" w:firstLineChars="0"/>
        <w:jc w:val="cente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16DBD12B">
      <w:pPr>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2C262A1A">
      <w:pPr>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0D8EF3B4">
      <w:pPr>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525F5ED1">
      <w:pPr>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0B3546BB">
      <w:pPr>
        <w:pageBreakBefore w:val="0"/>
        <w:kinsoku/>
        <w:bidi w:val="0"/>
        <w:spacing w:line="440" w:lineRule="exact"/>
        <w:ind w:firstLine="0" w:firstLineChars="0"/>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p>
    <w:p w14:paraId="2D7E16D6">
      <w:pPr>
        <w:pageBreakBefore w:val="0"/>
        <w:kinsoku/>
        <w:bidi w:val="0"/>
        <w:spacing w:line="440" w:lineRule="exact"/>
        <w:ind w:firstLine="0" w:firstLineChars="0"/>
        <w:jc w:val="cente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pPr>
      <w:r>
        <w:rPr>
          <w:rFonts w:hint="eastAsia" w:ascii="方正仿宋_GB2312" w:hAnsi="方正仿宋_GB2312" w:eastAsia="方正仿宋_GB2312" w:cs="方正仿宋_GB2312"/>
          <w:b/>
          <w:color w:val="000000" w:themeColor="text1"/>
          <w:sz w:val="32"/>
          <w:szCs w:val="32"/>
          <w:highlight w:val="none"/>
          <w14:textFill>
            <w14:solidFill>
              <w14:schemeClr w14:val="tx1"/>
            </w14:solidFill>
          </w14:textFill>
        </w:rPr>
        <w:br w:type="page"/>
      </w:r>
    </w:p>
    <w:p w14:paraId="4C9B6FB8">
      <w:pPr>
        <w:pageBreakBefore w:val="0"/>
        <w:kinsoku/>
        <w:bidi w:val="0"/>
        <w:spacing w:line="440" w:lineRule="exact"/>
        <w:ind w:right="1260" w:firstLine="0" w:firstLineChars="0"/>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p>
    <w:p w14:paraId="071D5C24">
      <w:pPr>
        <w:pStyle w:val="5"/>
        <w:pageBreakBefore w:val="0"/>
        <w:kinsoku/>
        <w:bidi w:val="0"/>
        <w:spacing w:line="440" w:lineRule="exact"/>
        <w:ind w:firstLine="0" w:firstLineChars="0"/>
        <w:jc w:val="center"/>
        <w:outlineLvl w:val="3"/>
        <w:rPr>
          <w:rFonts w:hint="eastAsia" w:ascii="仿宋_GB2312" w:hAnsi="仿宋_GB2312" w:eastAsia="仿宋_GB2312" w:cs="仿宋_GB2312"/>
          <w:bCs w:val="0"/>
          <w:color w:val="000000" w:themeColor="text1"/>
          <w:sz w:val="32"/>
          <w:szCs w:val="32"/>
          <w:highlight w:val="none"/>
          <w14:textFill>
            <w14:solidFill>
              <w14:schemeClr w14:val="tx1"/>
            </w14:solidFill>
          </w14:textFill>
        </w:rPr>
      </w:pPr>
      <w:bookmarkStart w:id="2246" w:name="_Toc29813"/>
      <w:bookmarkStart w:id="2247" w:name="_Toc21837"/>
      <w:bookmarkStart w:id="2248" w:name="_Toc19954"/>
      <w:bookmarkStart w:id="2249" w:name="_Toc3677"/>
      <w:bookmarkStart w:id="2250" w:name="_Toc24812"/>
      <w:bookmarkStart w:id="2251" w:name="_Toc24972"/>
      <w:bookmarkStart w:id="2252" w:name="_Toc29116"/>
      <w:r>
        <w:rPr>
          <w:rFonts w:hint="default" w:ascii="Times New Roman" w:hAnsi="Times New Roman" w:eastAsia="仿宋_GB2312" w:cs="Times New Roman"/>
          <w:b/>
          <w:bCs/>
          <w:sz w:val="32"/>
          <w:szCs w:val="32"/>
          <w:highlight w:val="none"/>
          <w:lang w:val="en-US" w:eastAsia="zh-CN"/>
        </w:rPr>
        <w:t>2、</w:t>
      </w:r>
      <w:r>
        <w:rPr>
          <w:rFonts w:hint="eastAsia" w:ascii="仿宋_GB2312" w:hAnsi="仿宋_GB2312" w:eastAsia="仿宋_GB2312" w:cs="仿宋_GB2312"/>
          <w:b/>
          <w:bCs/>
          <w:sz w:val="32"/>
          <w:szCs w:val="32"/>
          <w:highlight w:val="none"/>
        </w:rPr>
        <w:t>法定代表人</w:t>
      </w:r>
      <w:r>
        <w:rPr>
          <w:rFonts w:hint="eastAsia" w:ascii="仿宋_GB2312" w:hAnsi="仿宋_GB2312" w:eastAsia="仿宋_GB2312" w:cs="仿宋_GB2312"/>
          <w:b/>
          <w:bCs/>
          <w:sz w:val="32"/>
          <w:szCs w:val="32"/>
          <w:highlight w:val="none"/>
          <w:lang w:val="en-US" w:eastAsia="zh-CN"/>
        </w:rPr>
        <w:t>的</w:t>
      </w:r>
      <w:r>
        <w:rPr>
          <w:rFonts w:hint="eastAsia" w:ascii="仿宋_GB2312" w:hAnsi="仿宋_GB2312" w:eastAsia="仿宋_GB2312" w:cs="仿宋_GB2312"/>
          <w:bCs w:val="0"/>
          <w:color w:val="000000" w:themeColor="text1"/>
          <w:sz w:val="32"/>
          <w:szCs w:val="32"/>
          <w:highlight w:val="none"/>
          <w14:textFill>
            <w14:solidFill>
              <w14:schemeClr w14:val="tx1"/>
            </w14:solidFill>
          </w14:textFill>
        </w:rPr>
        <w:t>授权委托书</w:t>
      </w:r>
      <w:bookmarkEnd w:id="2246"/>
      <w:bookmarkEnd w:id="2247"/>
      <w:bookmarkEnd w:id="2248"/>
      <w:bookmarkEnd w:id="2249"/>
      <w:bookmarkEnd w:id="2250"/>
      <w:bookmarkEnd w:id="2251"/>
      <w:bookmarkEnd w:id="2252"/>
    </w:p>
    <w:p w14:paraId="4B0DD208">
      <w:pPr>
        <w:pageBreakBefore w:val="0"/>
        <w:kinsoku/>
        <w:bidi w:val="0"/>
        <w:spacing w:line="440" w:lineRule="exact"/>
        <w:ind w:firstLine="0" w:firstLineChars="0"/>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136FA4A4">
      <w:pPr>
        <w:keepNext w:val="0"/>
        <w:keepLines w:val="0"/>
        <w:pageBreakBefore w:val="0"/>
        <w:widowControl w:val="0"/>
        <w:kinsoku/>
        <w:wordWrap/>
        <w:overflowPunct/>
        <w:topLinePunct/>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本人</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姓名）</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系</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（投标人名称）</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的法定代表人，现委托</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姓名）</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为我方代理人。代理人根据授权，以我方名义签署、澄清、说明、补正、递交、撤回、修改</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（项目名称）</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施工</w:t>
      </w:r>
      <w:r>
        <w:rPr>
          <w:rFonts w:hint="eastAsia" w:ascii="仿宋_GB2312" w:hAnsi="仿宋_GB2312" w:eastAsia="仿宋_GB2312" w:cs="仿宋_GB2312"/>
          <w:color w:val="000000" w:themeColor="text1"/>
          <w:sz w:val="32"/>
          <w:szCs w:val="32"/>
          <w:highlight w:val="none"/>
          <w14:textFill>
            <w14:solidFill>
              <w14:schemeClr w14:val="tx1"/>
            </w14:solidFill>
          </w14:textFill>
        </w:rPr>
        <w:t>投标文件、签订合同和处理有关事宜，其法律后果由我方承担。</w:t>
      </w:r>
    </w:p>
    <w:p w14:paraId="11629EBB">
      <w:pPr>
        <w:keepNext w:val="0"/>
        <w:keepLines w:val="0"/>
        <w:pageBreakBefore w:val="0"/>
        <w:widowControl w:val="0"/>
        <w:kinsoku/>
        <w:wordWrap/>
        <w:overflowPunct/>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lang w:val="en-US"/>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委托期限：</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none"/>
          <w:lang w:val="en-US" w:eastAsia="zh-CN"/>
          <w14:textFill>
            <w14:solidFill>
              <w14:schemeClr w14:val="tx1"/>
            </w14:solidFill>
          </w14:textFill>
        </w:rPr>
        <w:t>。</w:t>
      </w:r>
    </w:p>
    <w:p w14:paraId="50FC442D">
      <w:pPr>
        <w:keepNext w:val="0"/>
        <w:keepLines w:val="0"/>
        <w:pageBreakBefore w:val="0"/>
        <w:widowControl w:val="0"/>
        <w:kinsoku/>
        <w:wordWrap/>
        <w:overflowPunct/>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代理人无转委托权。</w:t>
      </w:r>
    </w:p>
    <w:p w14:paraId="0F53BB49">
      <w:pPr>
        <w:keepNext w:val="0"/>
        <w:keepLines w:val="0"/>
        <w:pageBreakBefore w:val="0"/>
        <w:widowControl w:val="0"/>
        <w:kinsoku/>
        <w:wordWrap/>
        <w:overflowPunct/>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后附：</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法定代表人及</w:t>
      </w:r>
      <w:r>
        <w:rPr>
          <w:rFonts w:hint="eastAsia" w:ascii="仿宋_GB2312" w:hAnsi="仿宋_GB2312" w:eastAsia="仿宋_GB2312" w:cs="仿宋_GB2312"/>
          <w:color w:val="000000" w:themeColor="text1"/>
          <w:sz w:val="32"/>
          <w:szCs w:val="32"/>
          <w:highlight w:val="none"/>
          <w14:textFill>
            <w14:solidFill>
              <w14:schemeClr w14:val="tx1"/>
            </w14:solidFill>
          </w14:textFill>
        </w:rPr>
        <w:t>委托代理人身份证扫描件（正反面）</w:t>
      </w:r>
    </w:p>
    <w:p w14:paraId="7565074D">
      <w:pPr>
        <w:keepNext w:val="0"/>
        <w:keepLines w:val="0"/>
        <w:pageBreakBefore w:val="0"/>
        <w:widowControl w:val="0"/>
        <w:kinsoku/>
        <w:wordWrap/>
        <w:overflowPunct/>
        <w:autoSpaceDE/>
        <w:autoSpaceDN/>
        <w:bidi w:val="0"/>
        <w:adjustRightInd/>
        <w:snapToGrid/>
        <w:spacing w:line="44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49DADC85">
      <w:pPr>
        <w:pageBreakBefore w:val="0"/>
        <w:kinsoku/>
        <w:bidi w:val="0"/>
        <w:spacing w:line="440" w:lineRule="exact"/>
        <w:ind w:firstLine="0" w:firstLineChars="0"/>
        <w:rPr>
          <w:rFonts w:hint="eastAsia" w:ascii="仿宋_GB2312" w:hAnsi="仿宋_GB2312" w:eastAsia="仿宋_GB2312" w:cs="仿宋_GB2312"/>
          <w:color w:val="000000" w:themeColor="text1"/>
          <w:sz w:val="32"/>
          <w:szCs w:val="32"/>
          <w:highlight w:val="none"/>
          <w14:textFill>
            <w14:solidFill>
              <w14:schemeClr w14:val="tx1"/>
            </w14:solidFill>
          </w14:textFill>
        </w:rPr>
      </w:pPr>
    </w:p>
    <w:p w14:paraId="4002889C">
      <w:pPr>
        <w:pageBreakBefore w:val="0"/>
        <w:kinsoku/>
        <w:bidi w:val="0"/>
        <w:spacing w:line="440" w:lineRule="exact"/>
        <w:ind w:firstLine="0" w:firstLineChars="0"/>
        <w:jc w:val="right"/>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投标人：</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（盖章）</w:t>
      </w:r>
    </w:p>
    <w:p w14:paraId="0CF2C22B">
      <w:pPr>
        <w:pageBreakBefore w:val="0"/>
        <w:kinsoku/>
        <w:bidi w:val="0"/>
        <w:spacing w:line="440" w:lineRule="exact"/>
        <w:ind w:firstLine="0" w:firstLineChars="0"/>
        <w:jc w:val="right"/>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法定代表人：</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（签字或盖章）</w:t>
      </w:r>
    </w:p>
    <w:p w14:paraId="18E3E3DD">
      <w:pPr>
        <w:pageBreakBefore w:val="0"/>
        <w:kinsoku/>
        <w:bidi w:val="0"/>
        <w:spacing w:line="440" w:lineRule="exact"/>
        <w:ind w:firstLine="0" w:firstLineChars="0"/>
        <w:jc w:val="right"/>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14:textFill>
            <w14:solidFill>
              <w14:schemeClr w14:val="tx1"/>
            </w14:solidFill>
          </w14:textFill>
        </w:rPr>
        <w:t>委托代理人：</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（签字或盖章）</w:t>
      </w:r>
    </w:p>
    <w:p w14:paraId="1F492621">
      <w:pPr>
        <w:pageBreakBefore w:val="0"/>
        <w:kinsoku/>
        <w:wordWrap/>
        <w:bidi w:val="0"/>
        <w:spacing w:before="120" w:beforeLines="50" w:after="240" w:afterLines="100" w:line="440" w:lineRule="exact"/>
        <w:ind w:firstLine="0" w:firstLineChars="0"/>
        <w:jc w:val="center"/>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u w:val="single"/>
          <w:lang w:val="en-US" w:eastAsia="zh-CN"/>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年</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月</w:t>
      </w:r>
      <w:r>
        <w:rPr>
          <w:rFonts w:hint="eastAsia" w:ascii="仿宋_GB2312" w:hAnsi="仿宋_GB2312" w:eastAsia="仿宋_GB2312" w:cs="仿宋_GB2312"/>
          <w:color w:val="000000" w:themeColor="text1"/>
          <w:sz w:val="32"/>
          <w:szCs w:val="32"/>
          <w:highlight w:val="none"/>
          <w:u w:val="single"/>
          <w14:textFill>
            <w14:solidFill>
              <w14:schemeClr w14:val="tx1"/>
            </w14:solidFill>
          </w14:textFill>
        </w:rPr>
        <w:t xml:space="preserve">    </w:t>
      </w:r>
      <w:r>
        <w:rPr>
          <w:rFonts w:hint="eastAsia" w:ascii="仿宋_GB2312" w:hAnsi="仿宋_GB2312" w:eastAsia="仿宋_GB2312" w:cs="仿宋_GB2312"/>
          <w:color w:val="000000" w:themeColor="text1"/>
          <w:sz w:val="32"/>
          <w:szCs w:val="32"/>
          <w:highlight w:val="none"/>
          <w14:textFill>
            <w14:solidFill>
              <w14:schemeClr w14:val="tx1"/>
            </w14:solidFill>
          </w14:textFill>
        </w:rPr>
        <w:t>日</w:t>
      </w:r>
    </w:p>
    <w:p w14:paraId="0CE17B46">
      <w:pPr>
        <w:pageBreakBefore w:val="0"/>
        <w:widowControl/>
        <w:kinsoku/>
        <w:bidi w:val="0"/>
        <w:spacing w:line="440" w:lineRule="exact"/>
        <w:ind w:firstLine="0" w:firstLineChars="0"/>
        <w:jc w:val="left"/>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pPr>
      <w: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br w:type="page"/>
      </w:r>
    </w:p>
    <w:p w14:paraId="039F2032">
      <w:pPr>
        <w:pageBreakBefore w:val="0"/>
        <w:kinsoku/>
        <w:bidi w:val="0"/>
        <w:spacing w:before="312" w:beforeLines="100" w:after="156" w:afterLines="50" w:line="440" w:lineRule="exact"/>
        <w:ind w:firstLine="0" w:firstLineChars="0"/>
        <w:jc w:val="center"/>
        <w:outlineLvl w:val="3"/>
        <w:rPr>
          <w:rFonts w:hint="default" w:ascii="Times New Roman" w:hAnsi="Times New Roman" w:eastAsia="仿宋_GB2312" w:cs="Times New Roman"/>
          <w:b/>
          <w:bCs/>
          <w:kern w:val="2"/>
          <w:sz w:val="32"/>
          <w:szCs w:val="32"/>
          <w:highlight w:val="none"/>
          <w:lang w:val="en-US" w:eastAsia="zh-CN" w:bidi="ar-SA"/>
        </w:rPr>
      </w:pPr>
      <w:bookmarkStart w:id="2253" w:name="_Toc18012"/>
      <w:bookmarkStart w:id="2254" w:name="_Toc18578"/>
      <w:r>
        <w:rPr>
          <w:rFonts w:hint="default" w:ascii="Times New Roman" w:hAnsi="Times New Roman" w:eastAsia="仿宋_GB2312" w:cs="Times New Roman"/>
          <w:b/>
          <w:bCs/>
          <w:kern w:val="2"/>
          <w:sz w:val="32"/>
          <w:szCs w:val="32"/>
          <w:highlight w:val="none"/>
          <w:lang w:val="en-US" w:eastAsia="zh-CN" w:bidi="ar-SA"/>
        </w:rPr>
        <w:t>3、联合体协议书(若有时填报)</w:t>
      </w:r>
      <w:bookmarkEnd w:id="2253"/>
      <w:bookmarkEnd w:id="2254"/>
    </w:p>
    <w:p w14:paraId="691BAC93">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牵头人名称：</w:t>
      </w:r>
      <w:r>
        <w:rPr>
          <w:rFonts w:hint="default" w:ascii="Times New Roman" w:hAnsi="Times New Roman" w:eastAsia="仿宋_GB2312" w:cs="Times New Roman"/>
          <w:sz w:val="32"/>
          <w:szCs w:val="32"/>
          <w:highlight w:val="none"/>
          <w:u w:val="single"/>
        </w:rPr>
        <w:t xml:space="preserve">                                                          </w:t>
      </w:r>
    </w:p>
    <w:p w14:paraId="6874A6D5">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法定代表人：</w:t>
      </w:r>
      <w:r>
        <w:rPr>
          <w:rFonts w:hint="default" w:ascii="Times New Roman" w:hAnsi="Times New Roman" w:eastAsia="仿宋_GB2312" w:cs="Times New Roman"/>
          <w:sz w:val="32"/>
          <w:szCs w:val="32"/>
          <w:highlight w:val="none"/>
          <w:u w:val="single"/>
        </w:rPr>
        <w:t xml:space="preserve">                                                          </w:t>
      </w:r>
    </w:p>
    <w:p w14:paraId="2594B8D1">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法定住所：</w:t>
      </w:r>
      <w:r>
        <w:rPr>
          <w:rFonts w:hint="default" w:ascii="Times New Roman" w:hAnsi="Times New Roman" w:eastAsia="仿宋_GB2312" w:cs="Times New Roman"/>
          <w:sz w:val="32"/>
          <w:szCs w:val="32"/>
          <w:highlight w:val="none"/>
          <w:u w:val="single"/>
        </w:rPr>
        <w:t xml:space="preserve">                                                            </w:t>
      </w:r>
    </w:p>
    <w:p w14:paraId="75BA50C3">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成员二名称：</w:t>
      </w:r>
      <w:r>
        <w:rPr>
          <w:rFonts w:hint="default" w:ascii="Times New Roman" w:hAnsi="Times New Roman" w:eastAsia="仿宋_GB2312" w:cs="Times New Roman"/>
          <w:sz w:val="32"/>
          <w:szCs w:val="32"/>
          <w:highlight w:val="none"/>
          <w:u w:val="single"/>
        </w:rPr>
        <w:t xml:space="preserve">                                                          </w:t>
      </w:r>
    </w:p>
    <w:p w14:paraId="0D9FA536">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法定代表人：</w:t>
      </w:r>
      <w:r>
        <w:rPr>
          <w:rFonts w:hint="default" w:ascii="Times New Roman" w:hAnsi="Times New Roman" w:eastAsia="仿宋_GB2312" w:cs="Times New Roman"/>
          <w:sz w:val="32"/>
          <w:szCs w:val="32"/>
          <w:highlight w:val="none"/>
          <w:u w:val="single"/>
        </w:rPr>
        <w:t xml:space="preserve">                                                          </w:t>
      </w:r>
    </w:p>
    <w:p w14:paraId="0745CBC7">
      <w:pPr>
        <w:pageBreakBefore w:val="0"/>
        <w:kinsoku/>
        <w:bidi w:val="0"/>
        <w:spacing w:line="440" w:lineRule="exact"/>
        <w:ind w:firstLine="0" w:firstLineChars="0"/>
        <w:rPr>
          <w:rFonts w:hint="default" w:ascii="Times New Roman" w:hAnsi="Times New Roman" w:eastAsia="仿宋_GB2312" w:cs="Times New Roman"/>
          <w:sz w:val="32"/>
          <w:szCs w:val="32"/>
          <w:highlight w:val="none"/>
          <w:u w:val="single"/>
        </w:rPr>
      </w:pPr>
      <w:r>
        <w:rPr>
          <w:rFonts w:hint="default" w:ascii="Times New Roman" w:hAnsi="Times New Roman" w:eastAsia="仿宋_GB2312" w:cs="Times New Roman"/>
          <w:sz w:val="32"/>
          <w:szCs w:val="32"/>
          <w:highlight w:val="none"/>
        </w:rPr>
        <w:t>法定住所：</w:t>
      </w:r>
      <w:r>
        <w:rPr>
          <w:rFonts w:hint="default" w:ascii="Times New Roman" w:hAnsi="Times New Roman" w:eastAsia="仿宋_GB2312" w:cs="Times New Roman"/>
          <w:sz w:val="32"/>
          <w:szCs w:val="32"/>
          <w:highlight w:val="none"/>
          <w:u w:val="single"/>
        </w:rPr>
        <w:t xml:space="preserve">                                                            </w:t>
      </w:r>
    </w:p>
    <w:p w14:paraId="56CA0ADC">
      <w:pPr>
        <w:pageBreakBefore w:val="0"/>
        <w:kinsoku/>
        <w:bidi w:val="0"/>
        <w:spacing w:line="440" w:lineRule="exact"/>
        <w:ind w:firstLine="0" w:firstLineChars="0"/>
        <w:rPr>
          <w:rFonts w:hint="default" w:ascii="Times New Roman" w:hAnsi="Times New Roman" w:eastAsia="仿宋_GB2312" w:cs="Times New Roman"/>
          <w:sz w:val="32"/>
          <w:szCs w:val="32"/>
          <w:highlight w:val="none"/>
          <w:u w:val="none"/>
          <w:lang w:val="en-US" w:eastAsia="zh-CN"/>
        </w:rPr>
      </w:pPr>
      <w:r>
        <w:rPr>
          <w:rFonts w:hint="default" w:ascii="Times New Roman" w:hAnsi="Times New Roman" w:eastAsia="仿宋_GB2312" w:cs="Times New Roman"/>
          <w:sz w:val="32"/>
          <w:szCs w:val="32"/>
          <w:highlight w:val="none"/>
          <w:u w:val="none"/>
          <w:lang w:val="en-US" w:eastAsia="zh-CN"/>
        </w:rPr>
        <w:t xml:space="preserve">    ···</w:t>
      </w:r>
    </w:p>
    <w:p w14:paraId="17260092">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鉴于上述各成员单位经过友好协商，自愿组成联合体，共同参加</w:t>
      </w:r>
      <w:r>
        <w:rPr>
          <w:rFonts w:hint="default" w:ascii="Times New Roman" w:hAnsi="Times New Roman" w:eastAsia="仿宋_GB2312" w:cs="Times New Roman"/>
          <w:sz w:val="32"/>
          <w:szCs w:val="32"/>
          <w:highlight w:val="none"/>
          <w:u w:val="single"/>
        </w:rPr>
        <w:t xml:space="preserve">  （招标人名称）（以下简称招标人）  （项目名称）（以下简称本工程）</w:t>
      </w:r>
      <w:r>
        <w:rPr>
          <w:rFonts w:hint="default" w:ascii="Times New Roman" w:hAnsi="Times New Roman" w:eastAsia="仿宋_GB2312" w:cs="Times New Roman"/>
          <w:sz w:val="32"/>
          <w:szCs w:val="32"/>
          <w:highlight w:val="none"/>
        </w:rPr>
        <w:t>的施工投标并争取赢得本工程施工承包合同（以下简称合同）。现就联合体投标事宜订立如下协议：</w:t>
      </w:r>
    </w:p>
    <w:p w14:paraId="0FD2CAE2">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1．</w:t>
      </w:r>
      <w:r>
        <w:rPr>
          <w:rFonts w:hint="default" w:ascii="Times New Roman" w:hAnsi="Times New Roman" w:eastAsia="仿宋_GB2312" w:cs="Times New Roman"/>
          <w:sz w:val="32"/>
          <w:szCs w:val="32"/>
          <w:highlight w:val="none"/>
          <w:u w:val="single"/>
        </w:rPr>
        <w:t xml:space="preserve">        （某成员单位名称）</w:t>
      </w:r>
      <w:r>
        <w:rPr>
          <w:rFonts w:hint="default" w:ascii="Times New Roman" w:hAnsi="Times New Roman" w:eastAsia="仿宋_GB2312" w:cs="Times New Roman"/>
          <w:sz w:val="32"/>
          <w:szCs w:val="32"/>
          <w:highlight w:val="none"/>
        </w:rPr>
        <w:t>为牵头人。</w:t>
      </w:r>
    </w:p>
    <w:p w14:paraId="4859FC54">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2．在本工程投标阶段，联合体牵头人合法代表联合体各成员负责本工程投标文件编制活动，代表联合体提交和接收相关的资料、信息及指示，并处理与投标和中标有关的一切事务；联合体中标后，联合体牵头人负责合同订立和合同实施阶段的主办、组织和协调工作。</w:t>
      </w:r>
    </w:p>
    <w:p w14:paraId="474C7887">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3．联合体将严格按照招标文件的各项要求，递交投标文件，履行投标义务和中标后的合同，共同承担合同规定的一切义务和责任，联合体各成员单位按照内部职责的部分，承担各自所负的责任和风险，并向招标人承担连带责任。</w:t>
      </w:r>
    </w:p>
    <w:p w14:paraId="2893D7EA">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val="en-US" w:eastAsia="zh-CN"/>
        </w:rPr>
        <w:t>4</w:t>
      </w:r>
      <w:r>
        <w:rPr>
          <w:rFonts w:hint="default" w:ascii="Times New Roman" w:hAnsi="Times New Roman" w:eastAsia="仿宋_GB2312" w:cs="Times New Roman"/>
          <w:sz w:val="32"/>
          <w:szCs w:val="32"/>
          <w:highlight w:val="none"/>
        </w:rPr>
        <w:t>．联合体各成员单位内部的职责分工如下：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。按照本条上述分工，联合体成员单位各自所承担的合同工作量比例如下：</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w:t>
      </w:r>
    </w:p>
    <w:p w14:paraId="5C70D207">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5．投标工作和联合体在中标后工程实施过程中的有关费用按各自承担的工作量分摊。</w:t>
      </w:r>
    </w:p>
    <w:p w14:paraId="1BA61C4C">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6．联合体中标后，本联合体协议是合同的附件，对联合体各成员单位有合同约束力。</w:t>
      </w:r>
    </w:p>
    <w:p w14:paraId="64126621">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7．本协议书自签署之日起生效，联合体未中标或者中标时合同履行完毕后自动失效。</w:t>
      </w:r>
    </w:p>
    <w:p w14:paraId="53757C25">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8．本协议书一式</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份，联合体成员和招标人各执</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份。</w:t>
      </w:r>
    </w:p>
    <w:p w14:paraId="48CC922A">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p w14:paraId="6A2EB438">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p w14:paraId="0EB60DB3">
      <w:pPr>
        <w:pageBreakBefore w:val="0"/>
        <w:kinsoku/>
        <w:bidi w:val="0"/>
        <w:spacing w:line="440" w:lineRule="exact"/>
        <w:ind w:firstLine="0" w:firstLineChars="0"/>
        <w:jc w:val="left"/>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牵头人名称：</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rPr>
        <w:t>（盖单位章）</w:t>
      </w:r>
    </w:p>
    <w:p w14:paraId="6A06C5BB">
      <w:pPr>
        <w:pageBreakBefore w:val="0"/>
        <w:kinsoku/>
        <w:bidi w:val="0"/>
        <w:spacing w:line="440" w:lineRule="exact"/>
        <w:ind w:firstLine="0" w:firstLineChars="0"/>
        <w:jc w:val="left"/>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法定代表人或其委托代理人：</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（签字</w:t>
      </w:r>
      <w:r>
        <w:rPr>
          <w:rFonts w:hint="default" w:ascii="Times New Roman" w:hAnsi="Times New Roman" w:eastAsia="仿宋_GB2312" w:cs="Times New Roman"/>
          <w:sz w:val="32"/>
          <w:szCs w:val="32"/>
          <w:highlight w:val="none"/>
          <w:lang w:val="en-US" w:eastAsia="zh-CN"/>
        </w:rPr>
        <w:t>或盖章</w:t>
      </w:r>
      <w:r>
        <w:rPr>
          <w:rFonts w:hint="default" w:ascii="Times New Roman" w:hAnsi="Times New Roman" w:eastAsia="仿宋_GB2312" w:cs="Times New Roman"/>
          <w:sz w:val="32"/>
          <w:szCs w:val="32"/>
          <w:highlight w:val="none"/>
        </w:rPr>
        <w:t>）</w:t>
      </w:r>
    </w:p>
    <w:p w14:paraId="717F22EA">
      <w:pPr>
        <w:pageBreakBefore w:val="0"/>
        <w:kinsoku/>
        <w:bidi w:val="0"/>
        <w:spacing w:line="440" w:lineRule="exact"/>
        <w:ind w:firstLine="0" w:firstLineChars="0"/>
        <w:jc w:val="left"/>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成员二名称：</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（盖单位章）</w:t>
      </w:r>
    </w:p>
    <w:p w14:paraId="0BEBBB4F">
      <w:pPr>
        <w:pageBreakBefore w:val="0"/>
        <w:kinsoku/>
        <w:bidi w:val="0"/>
        <w:spacing w:line="440" w:lineRule="exact"/>
        <w:ind w:firstLine="0" w:firstLineChars="0"/>
        <w:jc w:val="left"/>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法定代表人或其委托代理人：</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（签字</w:t>
      </w:r>
      <w:r>
        <w:rPr>
          <w:rFonts w:hint="default" w:ascii="Times New Roman" w:hAnsi="Times New Roman" w:eastAsia="仿宋_GB2312" w:cs="Times New Roman"/>
          <w:sz w:val="32"/>
          <w:szCs w:val="32"/>
          <w:highlight w:val="none"/>
          <w:lang w:val="en-US" w:eastAsia="zh-CN"/>
        </w:rPr>
        <w:t>或盖章</w:t>
      </w:r>
      <w:r>
        <w:rPr>
          <w:rFonts w:hint="default" w:ascii="Times New Roman" w:hAnsi="Times New Roman" w:eastAsia="仿宋_GB2312" w:cs="Times New Roman"/>
          <w:sz w:val="32"/>
          <w:szCs w:val="32"/>
          <w:highlight w:val="none"/>
        </w:rPr>
        <w:t>）</w:t>
      </w:r>
    </w:p>
    <w:p w14:paraId="28AED557">
      <w:pPr>
        <w:pageBreakBefore w:val="0"/>
        <w:kinsoku/>
        <w:wordWrap/>
        <w:bidi w:val="0"/>
        <w:spacing w:line="440" w:lineRule="exact"/>
        <w:ind w:firstLine="0" w:firstLineChars="0"/>
        <w:jc w:val="left"/>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val="en-US" w:eastAsia="zh-CN"/>
        </w:rPr>
        <w:t>···</w:t>
      </w:r>
    </w:p>
    <w:p w14:paraId="3C04AE18">
      <w:pPr>
        <w:pageBreakBefore w:val="0"/>
        <w:kinsoku/>
        <w:wordWrap/>
        <w:bidi w:val="0"/>
        <w:spacing w:line="440" w:lineRule="exact"/>
        <w:ind w:firstLine="0" w:firstLineChars="0"/>
        <w:jc w:val="left"/>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月</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 xml:space="preserve">日           </w:t>
      </w:r>
    </w:p>
    <w:p w14:paraId="3CD0F5EB">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p>
    <w:p w14:paraId="23EA30C4">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备注：本协议书由委托代理人</w:t>
      </w:r>
      <w:r>
        <w:rPr>
          <w:rFonts w:hint="default" w:ascii="Times New Roman" w:hAnsi="Times New Roman" w:eastAsia="仿宋_GB2312" w:cs="Times New Roman"/>
          <w:sz w:val="32"/>
          <w:szCs w:val="32"/>
          <w:highlight w:val="none"/>
          <w:lang w:val="en-US" w:eastAsia="zh-CN"/>
        </w:rPr>
        <w:t>签署</w:t>
      </w:r>
      <w:r>
        <w:rPr>
          <w:rFonts w:hint="default" w:ascii="Times New Roman" w:hAnsi="Times New Roman" w:eastAsia="仿宋_GB2312" w:cs="Times New Roman"/>
          <w:sz w:val="32"/>
          <w:szCs w:val="32"/>
          <w:highlight w:val="none"/>
        </w:rPr>
        <w:t>的，应附法定代表人</w:t>
      </w:r>
      <w:r>
        <w:rPr>
          <w:rFonts w:hint="default" w:ascii="Times New Roman" w:hAnsi="Times New Roman" w:eastAsia="仿宋_GB2312" w:cs="Times New Roman"/>
          <w:sz w:val="32"/>
          <w:szCs w:val="32"/>
          <w:highlight w:val="none"/>
          <w:lang w:val="en-US" w:eastAsia="zh-CN"/>
        </w:rPr>
        <w:t>签署</w:t>
      </w:r>
      <w:r>
        <w:rPr>
          <w:rFonts w:hint="default" w:ascii="Times New Roman" w:hAnsi="Times New Roman" w:eastAsia="仿宋_GB2312" w:cs="Times New Roman"/>
          <w:sz w:val="32"/>
          <w:szCs w:val="32"/>
          <w:highlight w:val="none"/>
        </w:rPr>
        <w:t>的授权委托书。</w:t>
      </w:r>
    </w:p>
    <w:p w14:paraId="1A85A655">
      <w:pPr>
        <w:pStyle w:val="4"/>
        <w:pageBreakBefore w:val="0"/>
        <w:kinsoku/>
        <w:bidi w:val="0"/>
        <w:spacing w:line="440" w:lineRule="exact"/>
        <w:ind w:firstLine="0" w:firstLineChars="0"/>
        <w:jc w:val="center"/>
        <w:outlineLvl w:val="9"/>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sectPr>
          <w:headerReference r:id="rId11" w:type="default"/>
          <w:footerReference r:id="rId12" w:type="default"/>
          <w:pgSz w:w="11907" w:h="16840"/>
          <w:pgMar w:top="1440" w:right="1559" w:bottom="1440" w:left="1560" w:header="851" w:footer="851" w:gutter="0"/>
          <w:pgBorders>
            <w:top w:val="none" w:sz="0" w:space="0"/>
            <w:left w:val="none" w:sz="0" w:space="0"/>
            <w:bottom w:val="none" w:sz="0" w:space="0"/>
            <w:right w:val="none" w:sz="0" w:space="0"/>
          </w:pgBorders>
          <w:pgNumType w:fmt="decimal"/>
          <w:cols w:space="720" w:num="1"/>
          <w:docGrid w:linePitch="312" w:charSpace="0"/>
        </w:sectPr>
      </w:pPr>
      <w:r>
        <w:rPr>
          <w:rFonts w:hint="eastAsia" w:ascii="方正仿宋_GB2312" w:hAnsi="方正仿宋_GB2312" w:eastAsia="方正仿宋_GB2312" w:cs="方正仿宋_GB2312"/>
          <w:color w:val="000000" w:themeColor="text1"/>
          <w:sz w:val="32"/>
          <w:szCs w:val="32"/>
          <w:highlight w:val="none"/>
          <w14:textFill>
            <w14:solidFill>
              <w14:schemeClr w14:val="tx1"/>
            </w14:solidFill>
          </w14:textFill>
        </w:rPr>
        <w:br w:type="page"/>
      </w:r>
      <w:bookmarkStart w:id="2255" w:name="_Toc28837"/>
      <w:bookmarkStart w:id="2256" w:name="_Toc6004"/>
      <w:bookmarkStart w:id="2257" w:name="_Toc21592"/>
    </w:p>
    <w:p w14:paraId="0146BFF7">
      <w:pPr>
        <w:pStyle w:val="5"/>
        <w:pageBreakBefore w:val="0"/>
        <w:numPr>
          <w:ilvl w:val="0"/>
          <w:numId w:val="0"/>
        </w:numPr>
        <w:kinsoku/>
        <w:bidi w:val="0"/>
        <w:spacing w:line="440" w:lineRule="exact"/>
        <w:ind w:leftChars="0" w:firstLine="0" w:firstLineChars="0"/>
        <w:jc w:val="center"/>
        <w:outlineLvl w:val="3"/>
        <w:rPr>
          <w:rFonts w:hint="default" w:ascii="Times New Roman" w:hAnsi="Times New Roman" w:eastAsia="仿宋_GB2312" w:cs="Times New Roman"/>
          <w:b/>
          <w:bCs/>
          <w:kern w:val="2"/>
          <w:sz w:val="32"/>
          <w:szCs w:val="32"/>
          <w:highlight w:val="none"/>
          <w:lang w:val="en-US" w:eastAsia="zh-CN" w:bidi="ar-SA"/>
        </w:rPr>
      </w:pPr>
      <w:bookmarkStart w:id="2258" w:name="_Toc3537"/>
      <w:bookmarkStart w:id="2259" w:name="_Toc30088"/>
      <w:bookmarkStart w:id="2260" w:name="_Toc17460"/>
      <w:bookmarkStart w:id="2261" w:name="_Toc20546"/>
      <w:r>
        <w:rPr>
          <w:rFonts w:hint="default" w:ascii="Times New Roman" w:hAnsi="Times New Roman" w:eastAsia="仿宋_GB2312" w:cs="Times New Roman"/>
          <w:b/>
          <w:bCs/>
          <w:kern w:val="2"/>
          <w:sz w:val="32"/>
          <w:szCs w:val="32"/>
          <w:highlight w:val="none"/>
          <w:lang w:val="en-US" w:eastAsia="zh-CN" w:bidi="ar-SA"/>
        </w:rPr>
        <w:t>4、投标保证金</w:t>
      </w:r>
      <w:bookmarkEnd w:id="2258"/>
      <w:bookmarkEnd w:id="2259"/>
      <w:bookmarkEnd w:id="2260"/>
      <w:bookmarkEnd w:id="2261"/>
    </w:p>
    <w:p w14:paraId="0E2BE696">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lang w:val="en-US" w:eastAsia="zh-CN"/>
        </w:rPr>
      </w:pPr>
    </w:p>
    <w:p w14:paraId="01EA7F1F">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采用现金、银行汇票、电汇、转账支票等方式的，请随投标文件附投标人基本账户开户许可证扫描件（或基本帐户开户银行打印的账户信息，包含户名、账号、基本存款账户编号等信息）以及投标保证金银行进账单扫描件。</w:t>
      </w:r>
    </w:p>
    <w:p w14:paraId="3CA57A8C">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采用保函的，附投标保函示范文本（格式附后）</w:t>
      </w:r>
    </w:p>
    <w:p w14:paraId="1A2E0E5D">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6FB6478E">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27A97E02">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705F4D2E">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12D554D2">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61ED795D">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05FDFF6B">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4A40E9E5">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678FCD1A">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699E88C8">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0130991C">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35972C3A">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0A4328F0">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2C946121">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286180AC">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7C856577">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4DFC8819">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054D0A21">
      <w:pPr>
        <w:pageBreakBefore w:val="0"/>
        <w:kinsoku/>
        <w:bidi w:val="0"/>
        <w:spacing w:line="440" w:lineRule="exact"/>
        <w:ind w:firstLine="0" w:firstLineChars="0"/>
        <w:jc w:val="center"/>
        <w:rPr>
          <w:rFonts w:hint="eastAsia" w:ascii="方正仿宋_GB2312" w:hAnsi="方正仿宋_GB2312" w:eastAsia="方正仿宋_GB2312" w:cs="方正仿宋_GB2312"/>
          <w:b/>
          <w:bCs/>
          <w:sz w:val="32"/>
          <w:szCs w:val="32"/>
          <w:highlight w:val="none"/>
        </w:rPr>
      </w:pPr>
    </w:p>
    <w:p w14:paraId="7653AE25">
      <w:pPr>
        <w:rPr>
          <w:rFonts w:hint="eastAsia" w:ascii="方正仿宋_GB2312" w:hAnsi="方正仿宋_GB2312" w:eastAsia="方正仿宋_GB2312" w:cs="方正仿宋_GB2312"/>
          <w:b/>
          <w:bCs/>
          <w:sz w:val="32"/>
          <w:szCs w:val="32"/>
          <w:highlight w:val="none"/>
        </w:rPr>
      </w:pPr>
      <w:r>
        <w:rPr>
          <w:rFonts w:hint="eastAsia" w:ascii="方正仿宋_GB2312" w:hAnsi="方正仿宋_GB2312" w:eastAsia="方正仿宋_GB2312" w:cs="方正仿宋_GB2312"/>
          <w:b/>
          <w:bCs/>
          <w:sz w:val="32"/>
          <w:szCs w:val="32"/>
          <w:highlight w:val="none"/>
        </w:rPr>
        <w:br w:type="page"/>
      </w:r>
    </w:p>
    <w:p w14:paraId="73903687">
      <w:pPr>
        <w:pageBreakBefore w:val="0"/>
        <w:kinsoku/>
        <w:bidi w:val="0"/>
        <w:spacing w:line="440" w:lineRule="exact"/>
        <w:ind w:firstLine="0" w:firstLineChars="0"/>
        <w:jc w:val="center"/>
        <w:outlineLvl w:val="9"/>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投标保函示范文本</w:t>
      </w:r>
    </w:p>
    <w:p w14:paraId="732278CA">
      <w:pPr>
        <w:keepNext w:val="0"/>
        <w:keepLines w:val="0"/>
        <w:pageBreakBefore w:val="0"/>
        <w:widowControl w:val="0"/>
        <w:kinsoku/>
        <w:wordWrap w:val="0"/>
        <w:overflowPunct/>
        <w:topLinePunct w:val="0"/>
        <w:autoSpaceDE/>
        <w:autoSpaceDN/>
        <w:bidi w:val="0"/>
        <w:adjustRightInd/>
        <w:snapToGrid/>
        <w:spacing w:line="440" w:lineRule="exact"/>
        <w:ind w:firstLine="0" w:firstLineChars="0"/>
        <w:jc w:val="right"/>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编号：           </w:t>
      </w:r>
    </w:p>
    <w:p w14:paraId="5B26A2B4">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 </w:t>
      </w:r>
    </w:p>
    <w:p w14:paraId="1FED5841">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u w:val="single"/>
          <w:lang w:val="en-US" w:eastAsia="zh-CN"/>
        </w:rPr>
      </w:pPr>
      <w:bookmarkStart w:id="2262" w:name="_Hlk40303117"/>
      <w:r>
        <w:rPr>
          <w:rFonts w:hint="default" w:ascii="Times New Roman" w:hAnsi="Times New Roman" w:eastAsia="仿宋_GB2312" w:cs="Times New Roman"/>
          <w:sz w:val="32"/>
          <w:szCs w:val="32"/>
          <w:highlight w:val="none"/>
        </w:rPr>
        <w:t>申请人：</w:t>
      </w:r>
      <w:r>
        <w:rPr>
          <w:rFonts w:hint="eastAsia" w:ascii="Times New Roman" w:hAnsi="Times New Roman" w:eastAsia="仿宋_GB2312" w:cs="Times New Roman"/>
          <w:sz w:val="32"/>
          <w:szCs w:val="32"/>
          <w:highlight w:val="none"/>
          <w:u w:val="single"/>
          <w:lang w:val="en-US" w:eastAsia="zh-CN"/>
        </w:rPr>
        <w:t xml:space="preserve">                                  </w:t>
      </w:r>
    </w:p>
    <w:p w14:paraId="715A3861">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地址：</w:t>
      </w:r>
      <w:r>
        <w:rPr>
          <w:rFonts w:hint="eastAsia" w:ascii="Times New Roman" w:hAnsi="Times New Roman" w:eastAsia="仿宋_GB2312" w:cs="Times New Roman"/>
          <w:sz w:val="32"/>
          <w:szCs w:val="32"/>
          <w:highlight w:val="none"/>
          <w:u w:val="single"/>
          <w:lang w:val="en-US" w:eastAsia="zh-CN"/>
        </w:rPr>
        <w:t xml:space="preserve">                              </w:t>
      </w:r>
      <w:r>
        <w:rPr>
          <w:rFonts w:hint="eastAsia" w:eastAsia="仿宋_GB2312" w:cs="Times New Roman"/>
          <w:sz w:val="32"/>
          <w:szCs w:val="32"/>
          <w:highlight w:val="none"/>
          <w:u w:val="single"/>
          <w:lang w:val="en-US" w:eastAsia="zh-CN"/>
        </w:rPr>
        <w:t xml:space="preserve"> </w:t>
      </w:r>
      <w:r>
        <w:rPr>
          <w:rFonts w:hint="eastAsia" w:ascii="Times New Roman" w:hAnsi="Times New Roman" w:eastAsia="仿宋_GB2312" w:cs="Times New Roman"/>
          <w:sz w:val="32"/>
          <w:szCs w:val="32"/>
          <w:highlight w:val="none"/>
          <w:u w:val="single"/>
          <w:lang w:val="en-US" w:eastAsia="zh-CN"/>
        </w:rPr>
        <w:t xml:space="preserve">     </w:t>
      </w:r>
    </w:p>
    <w:p w14:paraId="633C1FEF">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受益人：</w:t>
      </w:r>
      <w:r>
        <w:rPr>
          <w:rFonts w:hint="eastAsia" w:ascii="Times New Roman" w:hAnsi="Times New Roman" w:eastAsia="仿宋_GB2312" w:cs="Times New Roman"/>
          <w:sz w:val="32"/>
          <w:szCs w:val="32"/>
          <w:highlight w:val="none"/>
          <w:u w:val="single"/>
          <w:lang w:val="en-US" w:eastAsia="zh-CN"/>
        </w:rPr>
        <w:t xml:space="preserve">                                  </w:t>
      </w:r>
    </w:p>
    <w:p w14:paraId="4C1E0E4B">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地址：</w:t>
      </w:r>
      <w:r>
        <w:rPr>
          <w:rFonts w:hint="eastAsia" w:ascii="Times New Roman" w:hAnsi="Times New Roman" w:eastAsia="仿宋_GB2312" w:cs="Times New Roman"/>
          <w:sz w:val="32"/>
          <w:szCs w:val="32"/>
          <w:highlight w:val="none"/>
          <w:u w:val="single"/>
          <w:lang w:val="en-US" w:eastAsia="zh-CN"/>
        </w:rPr>
        <w:t xml:space="preserve">                             </w:t>
      </w:r>
      <w:r>
        <w:rPr>
          <w:rFonts w:hint="eastAsia" w:eastAsia="仿宋_GB2312" w:cs="Times New Roman"/>
          <w:sz w:val="32"/>
          <w:szCs w:val="32"/>
          <w:highlight w:val="none"/>
          <w:u w:val="single"/>
          <w:lang w:val="en-US" w:eastAsia="zh-CN"/>
        </w:rPr>
        <w:t xml:space="preserve"> </w:t>
      </w:r>
      <w:r>
        <w:rPr>
          <w:rFonts w:hint="eastAsia" w:ascii="Times New Roman" w:hAnsi="Times New Roman" w:eastAsia="仿宋_GB2312" w:cs="Times New Roman"/>
          <w:sz w:val="32"/>
          <w:szCs w:val="32"/>
          <w:highlight w:val="none"/>
          <w:u w:val="single"/>
          <w:lang w:val="en-US" w:eastAsia="zh-CN"/>
        </w:rPr>
        <w:t xml:space="preserve">      </w:t>
      </w:r>
    </w:p>
    <w:p w14:paraId="0502A756">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开立人：</w:t>
      </w:r>
      <w:r>
        <w:rPr>
          <w:rFonts w:hint="eastAsia" w:ascii="Times New Roman" w:hAnsi="Times New Roman" w:eastAsia="仿宋_GB2312" w:cs="Times New Roman"/>
          <w:sz w:val="32"/>
          <w:szCs w:val="32"/>
          <w:highlight w:val="none"/>
          <w:u w:val="single"/>
          <w:lang w:val="en-US" w:eastAsia="zh-CN"/>
        </w:rPr>
        <w:t xml:space="preserve">                                  </w:t>
      </w:r>
    </w:p>
    <w:bookmarkEnd w:id="2262"/>
    <w:p w14:paraId="50C14EAB">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地址：</w:t>
      </w:r>
      <w:r>
        <w:rPr>
          <w:rFonts w:hint="eastAsia" w:ascii="Times New Roman" w:hAnsi="Times New Roman" w:eastAsia="仿宋_GB2312" w:cs="Times New Roman"/>
          <w:sz w:val="32"/>
          <w:szCs w:val="32"/>
          <w:highlight w:val="none"/>
          <w:u w:val="single"/>
          <w:lang w:val="en-US" w:eastAsia="zh-CN"/>
        </w:rPr>
        <w:t xml:space="preserve">                            </w:t>
      </w:r>
      <w:r>
        <w:rPr>
          <w:rFonts w:hint="eastAsia" w:eastAsia="仿宋_GB2312" w:cs="Times New Roman"/>
          <w:sz w:val="32"/>
          <w:szCs w:val="32"/>
          <w:highlight w:val="none"/>
          <w:u w:val="single"/>
          <w:lang w:val="en-US" w:eastAsia="zh-CN"/>
        </w:rPr>
        <w:t xml:space="preserve"> </w:t>
      </w:r>
      <w:r>
        <w:rPr>
          <w:rFonts w:hint="eastAsia" w:ascii="Times New Roman" w:hAnsi="Times New Roman" w:eastAsia="仿宋_GB2312" w:cs="Times New Roman"/>
          <w:sz w:val="32"/>
          <w:szCs w:val="32"/>
          <w:highlight w:val="none"/>
          <w:u w:val="single"/>
          <w:lang w:val="en-US" w:eastAsia="zh-CN"/>
        </w:rPr>
        <w:t xml:space="preserve">       </w:t>
      </w:r>
    </w:p>
    <w:p w14:paraId="089AD79A">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p>
    <w:p w14:paraId="270E6F5A">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致：（受益人名称）</w:t>
      </w:r>
    </w:p>
    <w:p w14:paraId="124AAD20">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我方（即“开立人”）已获得通知，本保函申请人（即“投标人”）已响应贵方于</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月</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日就</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（以下简称“本工程”）发出的招标文件，并已向招标人（即“受益人”）提交了投标文件（即“基础交易”）。</w:t>
      </w:r>
    </w:p>
    <w:p w14:paraId="116C77A3">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一、我方理解根据招标条件，投标人必须提交一份投标保函（以下简称“本保函”），以担保投标人诚信履行其在上述基础交易中承担的投标人义务。鉴此，应申请人要求，我方在此同意向贵方出具此投标保函，本保函担保金额最高不超过人民币（大写）</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元（¥</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w:t>
      </w:r>
    </w:p>
    <w:p w14:paraId="593550FC">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二、我方在投标人发生以下情形时承担保证担保责任： </w:t>
      </w:r>
    </w:p>
    <w:p w14:paraId="2981CF10">
      <w:pPr>
        <w:pStyle w:val="156"/>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kern w:val="2"/>
          <w:sz w:val="32"/>
          <w:szCs w:val="32"/>
          <w:highlight w:val="none"/>
          <w:lang w:val="en-US" w:eastAsia="zh-CN" w:bidi="ar-SA"/>
        </w:rPr>
        <w:t>（1）投标</w:t>
      </w:r>
      <w:r>
        <w:rPr>
          <w:rFonts w:hint="default" w:ascii="Times New Roman" w:hAnsi="Times New Roman" w:eastAsia="仿宋_GB2312" w:cs="Times New Roman"/>
          <w:sz w:val="32"/>
          <w:szCs w:val="32"/>
          <w:highlight w:val="none"/>
        </w:rPr>
        <w:t xml:space="preserve">人在开标后和投标有效期满之前撤销投标的； </w:t>
      </w:r>
    </w:p>
    <w:p w14:paraId="4BC7F09E">
      <w:pPr>
        <w:pStyle w:val="156"/>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val="en-US" w:eastAsia="zh-CN"/>
        </w:rPr>
        <w:t>（2）</w:t>
      </w:r>
      <w:r>
        <w:rPr>
          <w:rFonts w:hint="default" w:ascii="Times New Roman" w:hAnsi="Times New Roman" w:eastAsia="仿宋_GB2312" w:cs="Times New Roman"/>
          <w:sz w:val="32"/>
          <w:szCs w:val="32"/>
          <w:highlight w:val="none"/>
        </w:rPr>
        <w:t xml:space="preserve">投标人在收到中标通知后，不能或拒绝在中标通知书规定的时间内与贵方签订合同； </w:t>
      </w:r>
    </w:p>
    <w:p w14:paraId="4A33BD47">
      <w:pPr>
        <w:pStyle w:val="156"/>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eastAsia="zh-CN"/>
        </w:rPr>
        <w:t>（</w:t>
      </w:r>
      <w:r>
        <w:rPr>
          <w:rFonts w:hint="default" w:ascii="Times New Roman" w:hAnsi="Times New Roman" w:eastAsia="仿宋_GB2312" w:cs="Times New Roman"/>
          <w:sz w:val="32"/>
          <w:szCs w:val="32"/>
          <w:highlight w:val="none"/>
          <w:lang w:val="en-US" w:eastAsia="zh-CN"/>
        </w:rPr>
        <w:t>3</w:t>
      </w:r>
      <w:r>
        <w:rPr>
          <w:rFonts w:hint="default" w:ascii="Times New Roman" w:hAnsi="Times New Roman" w:eastAsia="仿宋_GB2312" w:cs="Times New Roman"/>
          <w:sz w:val="32"/>
          <w:szCs w:val="32"/>
          <w:highlight w:val="none"/>
          <w:lang w:eastAsia="zh-CN"/>
        </w:rPr>
        <w:t>）</w:t>
      </w:r>
      <w:r>
        <w:rPr>
          <w:rFonts w:hint="default" w:ascii="Times New Roman" w:hAnsi="Times New Roman" w:eastAsia="仿宋_GB2312" w:cs="Times New Roman"/>
          <w:sz w:val="32"/>
          <w:szCs w:val="32"/>
          <w:highlight w:val="none"/>
        </w:rPr>
        <w:t>投标人在与贵方签订合同后，未在规定的时间内提交符合招标文件要求的履约担保；</w:t>
      </w:r>
    </w:p>
    <w:p w14:paraId="1F20BAB4">
      <w:pPr>
        <w:pStyle w:val="156"/>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640" w:firstLineChars="200"/>
        <w:textAlignment w:val="auto"/>
        <w:outlineLvl w:val="9"/>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eastAsia="zh-CN"/>
        </w:rPr>
        <w:t>（</w:t>
      </w:r>
      <w:r>
        <w:rPr>
          <w:rFonts w:hint="default" w:ascii="Times New Roman" w:hAnsi="Times New Roman" w:eastAsia="仿宋_GB2312" w:cs="Times New Roman"/>
          <w:sz w:val="32"/>
          <w:szCs w:val="32"/>
          <w:highlight w:val="none"/>
          <w:lang w:val="en-US" w:eastAsia="zh-CN"/>
        </w:rPr>
        <w:t>4</w:t>
      </w:r>
      <w:r>
        <w:rPr>
          <w:rFonts w:hint="default" w:ascii="Times New Roman" w:hAnsi="Times New Roman" w:eastAsia="仿宋_GB2312" w:cs="Times New Roman"/>
          <w:sz w:val="32"/>
          <w:szCs w:val="32"/>
          <w:highlight w:val="none"/>
          <w:lang w:eastAsia="zh-CN"/>
        </w:rPr>
        <w:t>）</w:t>
      </w:r>
      <w:r>
        <w:rPr>
          <w:rFonts w:hint="default" w:ascii="Times New Roman" w:hAnsi="Times New Roman" w:eastAsia="仿宋_GB2312" w:cs="Times New Roman"/>
          <w:sz w:val="32"/>
          <w:szCs w:val="32"/>
          <w:highlight w:val="none"/>
        </w:rPr>
        <w:t>投标人违反招标文件规定的其他情形。</w:t>
      </w:r>
    </w:p>
    <w:p w14:paraId="4A617588">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 三、本保函为不可撤销、不可转让的见索即付独立保函。本保函有效期自开立之日起至投标有效期届满之日后的</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日。投标有效期延长的，本保函有效期相应顺延</w:t>
      </w:r>
      <w:bookmarkStart w:id="2263" w:name="_Hlk58489417"/>
      <w:r>
        <w:rPr>
          <w:rFonts w:hint="default" w:ascii="Times New Roman" w:hAnsi="Times New Roman" w:eastAsia="仿宋_GB2312" w:cs="Times New Roman"/>
          <w:sz w:val="32"/>
          <w:szCs w:val="32"/>
          <w:highlight w:val="none"/>
        </w:rPr>
        <w:t>，最迟不超过</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月</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日</w:t>
      </w:r>
      <w:bookmarkEnd w:id="2263"/>
      <w:r>
        <w:rPr>
          <w:rFonts w:hint="default" w:ascii="Times New Roman" w:hAnsi="Times New Roman" w:eastAsia="仿宋_GB2312" w:cs="Times New Roman"/>
          <w:sz w:val="32"/>
          <w:szCs w:val="32"/>
          <w:highlight w:val="none"/>
        </w:rPr>
        <w:t>。</w:t>
      </w:r>
    </w:p>
    <w:p w14:paraId="53E386FE">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bookmarkStart w:id="2264" w:name="_Hlk40302764"/>
      <w:r>
        <w:rPr>
          <w:rFonts w:hint="default" w:ascii="Times New Roman" w:hAnsi="Times New Roman" w:eastAsia="仿宋_GB2312" w:cs="Times New Roman"/>
          <w:sz w:val="32"/>
          <w:szCs w:val="32"/>
          <w:highlight w:val="none"/>
        </w:rPr>
        <w:t>四、我方承诺，在收到受益人发来的书面付款通知后的</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日内无条件支付，前述书面付款通知即为付款要求之单据，且应满足以下要求：</w:t>
      </w:r>
    </w:p>
    <w:p w14:paraId="4518C242">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（1）付款通知到达的日期在本保函的有效期内；</w:t>
      </w:r>
    </w:p>
    <w:p w14:paraId="6D029BE4">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（2）载明要求支付的金额；</w:t>
      </w:r>
    </w:p>
    <w:p w14:paraId="50FF01A6">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（3）</w:t>
      </w:r>
      <w:bookmarkStart w:id="2265" w:name="_Hlk40354215"/>
      <w:r>
        <w:rPr>
          <w:rFonts w:hint="default" w:ascii="Times New Roman" w:hAnsi="Times New Roman" w:eastAsia="仿宋_GB2312" w:cs="Times New Roman"/>
          <w:sz w:val="32"/>
          <w:szCs w:val="32"/>
          <w:highlight w:val="none"/>
        </w:rPr>
        <w:t>载明申请人违反招投标文件规定的义务内容和具体条款；</w:t>
      </w:r>
      <w:bookmarkEnd w:id="2265"/>
    </w:p>
    <w:p w14:paraId="07D8997D">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（4）</w:t>
      </w:r>
      <w:bookmarkStart w:id="2266" w:name="_Hlk40354839"/>
      <w:r>
        <w:rPr>
          <w:rFonts w:hint="default" w:ascii="Times New Roman" w:hAnsi="Times New Roman" w:eastAsia="仿宋_GB2312" w:cs="Times New Roman"/>
          <w:sz w:val="32"/>
          <w:szCs w:val="32"/>
          <w:highlight w:val="none"/>
        </w:rPr>
        <w:t>声明不存在招标文件规定或我国法律规定免除申请人或我方支付责任的情形；</w:t>
      </w:r>
      <w:bookmarkEnd w:id="2266"/>
    </w:p>
    <w:p w14:paraId="75FEFCF6">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（5）书面付款通知应在本保函有效期内到达的地址是：</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w:t>
      </w:r>
    </w:p>
    <w:bookmarkEnd w:id="2264"/>
    <w:p w14:paraId="422FC57A">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 </w:t>
      </w:r>
      <w:bookmarkStart w:id="2267" w:name="_Hlk40303486"/>
      <w:r>
        <w:rPr>
          <w:rFonts w:hint="default" w:ascii="Times New Roman" w:hAnsi="Times New Roman" w:eastAsia="仿宋_GB2312" w:cs="Times New Roman"/>
          <w:sz w:val="32"/>
          <w:szCs w:val="32"/>
          <w:highlight w:val="none"/>
        </w:rPr>
        <w:t>受益人发出的书面付款通知应由其为鉴明受益人法定代表人（负责人）或授权代理人签字并加盖公章。</w:t>
      </w:r>
      <w:bookmarkEnd w:id="2267"/>
    </w:p>
    <w:p w14:paraId="05A92881">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五、本保函项下的权利不得转让，不得设定担保。</w:t>
      </w:r>
      <w:r>
        <w:rPr>
          <w:rFonts w:hint="default" w:ascii="Times New Roman" w:hAnsi="Times New Roman" w:eastAsia="仿宋_GB2312" w:cs="Times New Roman"/>
          <w:sz w:val="32"/>
          <w:szCs w:val="32"/>
          <w:highlight w:val="none"/>
          <w:lang w:eastAsia="zh-CN"/>
        </w:rPr>
        <w:t>贵方</w:t>
      </w:r>
      <w:r>
        <w:rPr>
          <w:rFonts w:hint="default" w:ascii="Times New Roman" w:hAnsi="Times New Roman" w:eastAsia="仿宋_GB2312" w:cs="Times New Roman"/>
          <w:sz w:val="32"/>
          <w:szCs w:val="32"/>
          <w:highlight w:val="none"/>
        </w:rPr>
        <w:t xml:space="preserve">未经我方书面同意转让本保函或其项下任何权利，对我方不发生法律效力。 </w:t>
      </w:r>
    </w:p>
    <w:p w14:paraId="4A90F999">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六、本保函项下的基础交易不成立、不生效、无效、被撤销、被解除，不影响本保函的独立有效。 </w:t>
      </w:r>
    </w:p>
    <w:p w14:paraId="21E7113F">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七、受益人应在本保函到期后的七日内将本保函正本退回我方注销，但是不论受益人是否按此要求将本保函正本退回我方，我方在本保函项下的义务和责任均在保函有效期到期后自动消灭。 </w:t>
      </w:r>
    </w:p>
    <w:p w14:paraId="4D7F2F2C">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bookmarkStart w:id="2268" w:name="_Hlk40303383"/>
      <w:bookmarkStart w:id="2269" w:name="_Hlk40354981"/>
      <w:r>
        <w:rPr>
          <w:rFonts w:hint="default" w:ascii="Times New Roman" w:hAnsi="Times New Roman" w:eastAsia="仿宋_GB2312" w:cs="Times New Roman"/>
          <w:sz w:val="32"/>
          <w:szCs w:val="32"/>
          <w:highlight w:val="none"/>
        </w:rPr>
        <w:t>八、本保函适用的法律为中华人民共和国法律，争议裁判管辖地为中华人民共和国</w:t>
      </w:r>
      <w:bookmarkEnd w:id="2268"/>
      <w:r>
        <w:rPr>
          <w:rFonts w:hint="default" w:ascii="Times New Roman" w:hAnsi="Times New Roman" w:eastAsia="仿宋_GB2312" w:cs="Times New Roman"/>
          <w:sz w:val="32"/>
          <w:szCs w:val="32"/>
          <w:highlight w:val="none"/>
          <w:u w:val="single"/>
        </w:rPr>
        <w:t xml:space="preserve">   </w:t>
      </w:r>
      <w:r>
        <w:rPr>
          <w:rFonts w:hint="eastAsia"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 xml:space="preserve">。 </w:t>
      </w:r>
    </w:p>
    <w:bookmarkEnd w:id="2269"/>
    <w:p w14:paraId="3D111674">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九、本保函自我方法定代表人或授权代表签字并加盖公章之日起生效。 </w:t>
      </w:r>
    </w:p>
    <w:p w14:paraId="544851EB">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p>
    <w:p w14:paraId="6443AE00">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开 立 人：</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rPr>
        <w:t xml:space="preserve">（公章） </w:t>
      </w:r>
    </w:p>
    <w:p w14:paraId="795275E7">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法定代表人（或授权</w:t>
      </w:r>
      <w:r>
        <w:rPr>
          <w:rFonts w:hint="default" w:ascii="Times New Roman" w:hAnsi="Times New Roman" w:eastAsia="仿宋_GB2312" w:cs="Times New Roman"/>
          <w:sz w:val="32"/>
          <w:szCs w:val="32"/>
          <w:highlight w:val="none"/>
          <w:lang w:eastAsia="zh-CN"/>
        </w:rPr>
        <w:t>代表</w:t>
      </w:r>
      <w:r>
        <w:rPr>
          <w:rFonts w:hint="default" w:ascii="Times New Roman" w:hAnsi="Times New Roman" w:eastAsia="仿宋_GB2312" w:cs="Times New Roman"/>
          <w:sz w:val="32"/>
          <w:szCs w:val="32"/>
          <w:highlight w:val="none"/>
        </w:rPr>
        <w:t>）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 xml:space="preserve">（签字） </w:t>
      </w:r>
    </w:p>
    <w:p w14:paraId="7C892BE9">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地    址：</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 xml:space="preserve">      </w:t>
      </w:r>
    </w:p>
    <w:p w14:paraId="52F31B0F">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u w:val="single"/>
        </w:rPr>
      </w:pPr>
      <w:r>
        <w:rPr>
          <w:rFonts w:hint="default" w:ascii="Times New Roman" w:hAnsi="Times New Roman" w:eastAsia="仿宋_GB2312" w:cs="Times New Roman"/>
          <w:sz w:val="32"/>
          <w:szCs w:val="32"/>
          <w:highlight w:val="none"/>
        </w:rPr>
        <w:t>邮政编码：</w:t>
      </w:r>
      <w:r>
        <w:rPr>
          <w:rFonts w:hint="default" w:ascii="Times New Roman" w:hAnsi="Times New Roman" w:eastAsia="仿宋_GB2312" w:cs="Times New Roman"/>
          <w:sz w:val="32"/>
          <w:szCs w:val="32"/>
          <w:highlight w:val="none"/>
          <w:u w:val="single"/>
        </w:rPr>
        <w:t xml:space="preserve">                 </w:t>
      </w:r>
    </w:p>
    <w:p w14:paraId="3A6A7DF6">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u w:val="single"/>
        </w:rPr>
      </w:pPr>
      <w:r>
        <w:rPr>
          <w:rFonts w:hint="default" w:ascii="Times New Roman" w:hAnsi="Times New Roman" w:eastAsia="仿宋_GB2312" w:cs="Times New Roman"/>
          <w:sz w:val="32"/>
          <w:szCs w:val="32"/>
          <w:highlight w:val="none"/>
        </w:rPr>
        <w:t>电    话：</w:t>
      </w:r>
      <w:r>
        <w:rPr>
          <w:rFonts w:hint="default" w:ascii="Times New Roman" w:hAnsi="Times New Roman" w:eastAsia="仿宋_GB2312" w:cs="Times New Roman"/>
          <w:sz w:val="32"/>
          <w:szCs w:val="32"/>
          <w:highlight w:val="none"/>
          <w:u w:val="single"/>
        </w:rPr>
        <w:t xml:space="preserve">                 </w:t>
      </w:r>
    </w:p>
    <w:p w14:paraId="5F9B0DB2">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u w:val="single"/>
        </w:rPr>
      </w:pPr>
      <w:r>
        <w:rPr>
          <w:rFonts w:hint="default" w:ascii="Times New Roman" w:hAnsi="Times New Roman" w:eastAsia="仿宋_GB2312" w:cs="Times New Roman"/>
          <w:sz w:val="32"/>
          <w:szCs w:val="32"/>
          <w:highlight w:val="none"/>
        </w:rPr>
        <w:t>传    真：</w:t>
      </w:r>
      <w:r>
        <w:rPr>
          <w:rFonts w:hint="default" w:ascii="Times New Roman" w:hAnsi="Times New Roman" w:eastAsia="仿宋_GB2312" w:cs="Times New Roman"/>
          <w:sz w:val="32"/>
          <w:szCs w:val="32"/>
          <w:highlight w:val="none"/>
          <w:u w:val="single"/>
        </w:rPr>
        <w:t xml:space="preserve">                 </w:t>
      </w:r>
    </w:p>
    <w:p w14:paraId="14791500">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开立时间：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月</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lang w:eastAsia="zh-CN"/>
        </w:rPr>
        <w:t>日</w:t>
      </w:r>
    </w:p>
    <w:p w14:paraId="01D0CFCC">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379D1827">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233CA19B">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0E86C857">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7C11A401">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11A043FC">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5F138D9D">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01DFCFC1">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341BEC51">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727DA236">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02FDB9B3">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7101231B">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1DDD7077">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57F5A25E">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7A53CC90">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006E6C8E">
      <w:pPr>
        <w:pageBreakBefore w:val="0"/>
        <w:widowControl w:val="0"/>
        <w:numPr>
          <w:ilvl w:val="0"/>
          <w:numId w:val="0"/>
        </w:numPr>
        <w:kinsoku/>
        <w:bidi w:val="0"/>
        <w:spacing w:line="440" w:lineRule="exact"/>
        <w:ind w:firstLine="0" w:firstLineChars="0"/>
        <w:jc w:val="both"/>
        <w:rPr>
          <w:rFonts w:hint="eastAsia" w:ascii="方正仿宋_GB2312" w:hAnsi="方正仿宋_GB2312" w:eastAsia="方正仿宋_GB2312" w:cs="方正仿宋_GB2312"/>
          <w:sz w:val="32"/>
          <w:szCs w:val="32"/>
          <w:highlight w:val="none"/>
        </w:rPr>
      </w:pPr>
    </w:p>
    <w:p w14:paraId="221F1688">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eastAsia" w:ascii="仿宋_GB2312" w:hAnsi="仿宋_GB2312" w:eastAsia="仿宋_GB2312" w:cs="仿宋_GB2312"/>
          <w:sz w:val="32"/>
          <w:szCs w:val="32"/>
          <w:highlight w:val="none"/>
        </w:rPr>
        <w:sectPr>
          <w:pgSz w:w="11907" w:h="16840"/>
          <w:pgMar w:top="1440" w:right="1559" w:bottom="1440" w:left="1560" w:header="851" w:footer="851" w:gutter="0"/>
          <w:pgBorders>
            <w:top w:val="none" w:sz="0" w:space="0"/>
            <w:left w:val="none" w:sz="0" w:space="0"/>
            <w:bottom w:val="none" w:sz="0" w:space="0"/>
            <w:right w:val="none" w:sz="0" w:space="0"/>
          </w:pgBorders>
          <w:pgNumType w:fmt="decimal"/>
          <w:cols w:space="720" w:num="1"/>
          <w:docGrid w:linePitch="312" w:charSpace="0"/>
        </w:sectPr>
      </w:pPr>
      <w:r>
        <w:rPr>
          <w:rFonts w:hint="eastAsia" w:ascii="仿宋_GB2312" w:hAnsi="仿宋_GB2312" w:eastAsia="仿宋_GB2312" w:cs="仿宋_GB2312"/>
          <w:sz w:val="32"/>
          <w:szCs w:val="32"/>
          <w:highlight w:val="none"/>
        </w:rPr>
        <w:t>说明：</w:t>
      </w:r>
      <w:r>
        <w:rPr>
          <w:rFonts w:hint="eastAsia" w:ascii="仿宋_GB2312" w:hAnsi="仿宋_GB2312" w:eastAsia="仿宋_GB2312" w:cs="仿宋_GB2312"/>
          <w:sz w:val="32"/>
          <w:szCs w:val="32"/>
          <w:highlight w:val="none"/>
          <w:lang w:val="en-US" w:eastAsia="zh-CN"/>
        </w:rPr>
        <w:t>此保函示范文本为通用模板，具体以金融、担保机构实际出具的保函为准。</w:t>
      </w:r>
      <w:r>
        <w:rPr>
          <w:rFonts w:hint="eastAsia" w:ascii="仿宋_GB2312" w:hAnsi="仿宋_GB2312" w:eastAsia="仿宋_GB2312" w:cs="仿宋_GB2312"/>
          <w:sz w:val="32"/>
          <w:szCs w:val="32"/>
          <w:highlight w:val="none"/>
        </w:rPr>
        <w:t>保函开立人可以根据项目具体情况增加相关条款，但不得违背招标文件的实质性内容，以及相关法律法规的规定。</w:t>
      </w:r>
    </w:p>
    <w:p w14:paraId="4DB02B23">
      <w:pPr>
        <w:pStyle w:val="5"/>
        <w:keepNext/>
        <w:keepLines/>
        <w:pageBreakBefore w:val="0"/>
        <w:widowControl w:val="0"/>
        <w:numPr>
          <w:ilvl w:val="0"/>
          <w:numId w:val="0"/>
        </w:numPr>
        <w:kinsoku/>
        <w:wordWrap/>
        <w:overflowPunct/>
        <w:topLinePunct w:val="0"/>
        <w:autoSpaceDE/>
        <w:autoSpaceDN/>
        <w:bidi w:val="0"/>
        <w:adjustRightInd/>
        <w:snapToGrid/>
        <w:spacing w:line="440" w:lineRule="exact"/>
        <w:ind w:leftChars="0" w:firstLine="0" w:firstLineChars="0"/>
        <w:jc w:val="center"/>
        <w:textAlignment w:val="auto"/>
        <w:outlineLvl w:val="3"/>
        <w:rPr>
          <w:rFonts w:hint="default" w:ascii="Times New Roman" w:hAnsi="Times New Roman" w:eastAsia="仿宋_GB2312" w:cs="Times New Roman"/>
          <w:b/>
          <w:bCs/>
          <w:kern w:val="2"/>
          <w:sz w:val="32"/>
          <w:szCs w:val="32"/>
          <w:highlight w:val="none"/>
          <w:lang w:val="en-US" w:eastAsia="zh-CN" w:bidi="ar-SA"/>
        </w:rPr>
      </w:pPr>
      <w:bookmarkStart w:id="2270" w:name="_Toc17200"/>
      <w:bookmarkStart w:id="2271" w:name="_Toc24553"/>
      <w:bookmarkStart w:id="2272" w:name="_Toc13213"/>
      <w:bookmarkStart w:id="2273" w:name="_Toc5297"/>
      <w:r>
        <w:rPr>
          <w:rFonts w:hint="default" w:ascii="Times New Roman" w:hAnsi="Times New Roman" w:eastAsia="仿宋_GB2312" w:cs="Times New Roman"/>
          <w:b/>
          <w:bCs/>
          <w:kern w:val="2"/>
          <w:sz w:val="32"/>
          <w:szCs w:val="32"/>
          <w:highlight w:val="none"/>
          <w:lang w:val="en-US" w:eastAsia="zh-CN" w:bidi="ar-SA"/>
        </w:rPr>
        <w:t>5、项目管理机构</w:t>
      </w:r>
      <w:bookmarkEnd w:id="2270"/>
      <w:bookmarkEnd w:id="2271"/>
      <w:bookmarkEnd w:id="2272"/>
      <w:bookmarkEnd w:id="2273"/>
    </w:p>
    <w:p w14:paraId="5393D824">
      <w:pPr>
        <w:pageBreakBefore w:val="0"/>
        <w:kinsoku/>
        <w:topLinePunct/>
        <w:bidi w:val="0"/>
        <w:spacing w:line="440" w:lineRule="exact"/>
        <w:ind w:firstLine="0" w:firstLineChars="0"/>
        <w:jc w:val="center"/>
        <w:outlineLvl w:val="4"/>
        <w:rPr>
          <w:rFonts w:hint="default" w:ascii="Times New Roman" w:hAnsi="Times New Roman" w:eastAsia="仿宋_GB2312" w:cs="Times New Roman"/>
          <w:b/>
          <w:bCs/>
          <w:sz w:val="32"/>
          <w:szCs w:val="32"/>
          <w:highlight w:val="none"/>
        </w:rPr>
      </w:pPr>
      <w:bookmarkStart w:id="2274" w:name="_Toc31946"/>
      <w:bookmarkStart w:id="2275" w:name="_Toc25693"/>
      <w:r>
        <w:rPr>
          <w:rFonts w:hint="default" w:ascii="Times New Roman" w:hAnsi="Times New Roman" w:eastAsia="仿宋_GB2312" w:cs="Times New Roman"/>
          <w:b/>
          <w:bCs/>
          <w:sz w:val="32"/>
          <w:szCs w:val="32"/>
          <w:highlight w:val="none"/>
        </w:rPr>
        <w:t>5.1项目管理机构组成表</w:t>
      </w:r>
      <w:bookmarkEnd w:id="2274"/>
      <w:bookmarkEnd w:id="2275"/>
    </w:p>
    <w:p w14:paraId="2671803C">
      <w:pPr>
        <w:pageBreakBefore w:val="0"/>
        <w:kinsoku/>
        <w:bidi w:val="0"/>
        <w:spacing w:line="440" w:lineRule="exact"/>
        <w:ind w:firstLine="0" w:firstLineChars="0"/>
        <w:jc w:val="center"/>
        <w:rPr>
          <w:rFonts w:hint="default" w:ascii="Times New Roman" w:hAnsi="Times New Roman" w:eastAsia="仿宋_GB2312" w:cs="Times New Roman"/>
          <w:b/>
          <w:sz w:val="32"/>
          <w:szCs w:val="32"/>
          <w:highlight w:val="none"/>
        </w:rPr>
      </w:pPr>
    </w:p>
    <w:tbl>
      <w:tblPr>
        <w:tblStyle w:val="44"/>
        <w:tblW w:w="97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41"/>
        <w:gridCol w:w="1243"/>
        <w:gridCol w:w="906"/>
        <w:gridCol w:w="860"/>
        <w:gridCol w:w="1542"/>
        <w:gridCol w:w="1048"/>
        <w:gridCol w:w="1516"/>
        <w:gridCol w:w="1138"/>
        <w:gridCol w:w="934"/>
      </w:tblGrid>
      <w:tr w14:paraId="302313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84" w:type="dxa"/>
            <w:gridSpan w:val="2"/>
            <w:vMerge w:val="restart"/>
            <w:noWrap w:val="0"/>
            <w:vAlign w:val="center"/>
          </w:tcPr>
          <w:p w14:paraId="1284E47D">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职务</w:t>
            </w:r>
          </w:p>
        </w:tc>
        <w:tc>
          <w:tcPr>
            <w:tcW w:w="906" w:type="dxa"/>
            <w:vMerge w:val="restart"/>
            <w:noWrap w:val="0"/>
            <w:vAlign w:val="center"/>
          </w:tcPr>
          <w:p w14:paraId="4ADA8F7B">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姓名</w:t>
            </w:r>
          </w:p>
        </w:tc>
        <w:tc>
          <w:tcPr>
            <w:tcW w:w="860" w:type="dxa"/>
            <w:vMerge w:val="restart"/>
            <w:noWrap w:val="0"/>
            <w:vAlign w:val="center"/>
          </w:tcPr>
          <w:p w14:paraId="17396954">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职称</w:t>
            </w:r>
          </w:p>
        </w:tc>
        <w:tc>
          <w:tcPr>
            <w:tcW w:w="5244" w:type="dxa"/>
            <w:gridSpan w:val="4"/>
            <w:noWrap w:val="0"/>
            <w:vAlign w:val="center"/>
          </w:tcPr>
          <w:p w14:paraId="65B46D2C">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执业或职业资格证明</w:t>
            </w:r>
          </w:p>
        </w:tc>
        <w:tc>
          <w:tcPr>
            <w:tcW w:w="934" w:type="dxa"/>
            <w:noWrap w:val="0"/>
            <w:vAlign w:val="center"/>
          </w:tcPr>
          <w:p w14:paraId="5C541076">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备注</w:t>
            </w:r>
          </w:p>
        </w:tc>
      </w:tr>
      <w:tr w14:paraId="3D1F7E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84" w:type="dxa"/>
            <w:gridSpan w:val="2"/>
            <w:vMerge w:val="continue"/>
            <w:noWrap w:val="0"/>
            <w:vAlign w:val="center"/>
          </w:tcPr>
          <w:p w14:paraId="603B9C11">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p>
        </w:tc>
        <w:tc>
          <w:tcPr>
            <w:tcW w:w="906" w:type="dxa"/>
            <w:vMerge w:val="continue"/>
            <w:noWrap w:val="0"/>
            <w:vAlign w:val="center"/>
          </w:tcPr>
          <w:p w14:paraId="43D05D1D">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p>
        </w:tc>
        <w:tc>
          <w:tcPr>
            <w:tcW w:w="860" w:type="dxa"/>
            <w:vMerge w:val="continue"/>
            <w:noWrap w:val="0"/>
            <w:vAlign w:val="center"/>
          </w:tcPr>
          <w:p w14:paraId="6773CCC2">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p>
        </w:tc>
        <w:tc>
          <w:tcPr>
            <w:tcW w:w="1542" w:type="dxa"/>
            <w:noWrap w:val="0"/>
            <w:vAlign w:val="center"/>
          </w:tcPr>
          <w:p w14:paraId="6F492BB8">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证书名称</w:t>
            </w:r>
          </w:p>
        </w:tc>
        <w:tc>
          <w:tcPr>
            <w:tcW w:w="1048" w:type="dxa"/>
            <w:noWrap w:val="0"/>
            <w:vAlign w:val="center"/>
          </w:tcPr>
          <w:p w14:paraId="49F6EC4A">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级别</w:t>
            </w:r>
          </w:p>
        </w:tc>
        <w:tc>
          <w:tcPr>
            <w:tcW w:w="1516" w:type="dxa"/>
            <w:noWrap w:val="0"/>
            <w:vAlign w:val="center"/>
          </w:tcPr>
          <w:p w14:paraId="21D3B3A2">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证号</w:t>
            </w:r>
          </w:p>
        </w:tc>
        <w:tc>
          <w:tcPr>
            <w:tcW w:w="1138" w:type="dxa"/>
            <w:noWrap w:val="0"/>
            <w:vAlign w:val="center"/>
          </w:tcPr>
          <w:p w14:paraId="07F9F59A">
            <w:pPr>
              <w:pageBreakBefore w:val="0"/>
              <w:kinsoku/>
              <w:bidi w:val="0"/>
              <w:spacing w:line="440" w:lineRule="exact"/>
              <w:ind w:right="109" w:rightChars="52" w:firstLine="0" w:firstLineChars="0"/>
              <w:jc w:val="center"/>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专业</w:t>
            </w:r>
          </w:p>
        </w:tc>
        <w:tc>
          <w:tcPr>
            <w:tcW w:w="934" w:type="dxa"/>
            <w:noWrap w:val="0"/>
            <w:vAlign w:val="center"/>
          </w:tcPr>
          <w:p w14:paraId="7F682903">
            <w:pPr>
              <w:pageBreakBefore w:val="0"/>
              <w:kinsoku/>
              <w:bidi w:val="0"/>
              <w:spacing w:line="440" w:lineRule="exact"/>
              <w:ind w:firstLine="0" w:firstLineChars="0"/>
              <w:jc w:val="center"/>
              <w:rPr>
                <w:rFonts w:hint="default" w:ascii="Times New Roman" w:hAnsi="Times New Roman" w:eastAsia="仿宋_GB2312" w:cs="Times New Roman"/>
                <w:b/>
                <w:bCs/>
                <w:sz w:val="32"/>
                <w:szCs w:val="32"/>
                <w:highlight w:val="none"/>
              </w:rPr>
            </w:pPr>
          </w:p>
        </w:tc>
      </w:tr>
      <w:tr w14:paraId="4AA8F5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41" w:type="dxa"/>
            <w:vMerge w:val="restart"/>
            <w:noWrap w:val="0"/>
            <w:vAlign w:val="center"/>
          </w:tcPr>
          <w:p w14:paraId="3732C2C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b/>
                <w:bCs/>
                <w:sz w:val="32"/>
                <w:szCs w:val="32"/>
                <w:highlight w:val="none"/>
                <w:lang w:val="en-US" w:eastAsia="zh-CN"/>
              </w:rPr>
              <w:t>关键岗位</w:t>
            </w:r>
          </w:p>
        </w:tc>
        <w:tc>
          <w:tcPr>
            <w:tcW w:w="1243" w:type="dxa"/>
            <w:noWrap w:val="0"/>
            <w:vAlign w:val="center"/>
          </w:tcPr>
          <w:p w14:paraId="511AE03E">
            <w:pPr>
              <w:pageBreakBefore w:val="0"/>
              <w:kinsoku/>
              <w:bidi w:val="0"/>
              <w:spacing w:line="440" w:lineRule="exact"/>
              <w:ind w:firstLine="0" w:firstLineChars="0"/>
              <w:jc w:val="center"/>
              <w:rPr>
                <w:rFonts w:hint="default" w:ascii="Times New Roman" w:hAnsi="Times New Roman" w:eastAsia="仿宋_GB2312" w:cs="Times New Roman"/>
                <w:b/>
                <w:bCs/>
                <w:sz w:val="21"/>
                <w:szCs w:val="21"/>
                <w:highlight w:val="none"/>
              </w:rPr>
            </w:pPr>
            <w:r>
              <w:rPr>
                <w:rFonts w:hint="default" w:ascii="Times New Roman" w:hAnsi="Times New Roman" w:eastAsia="仿宋_GB2312" w:cs="Times New Roman"/>
                <w:b/>
                <w:bCs/>
                <w:sz w:val="21"/>
                <w:szCs w:val="21"/>
                <w:highlight w:val="none"/>
              </w:rPr>
              <w:t>项目负</w:t>
            </w:r>
          </w:p>
          <w:p w14:paraId="19A7C042">
            <w:pPr>
              <w:pageBreakBefore w:val="0"/>
              <w:kinsoku/>
              <w:bidi w:val="0"/>
              <w:spacing w:line="440" w:lineRule="exact"/>
              <w:ind w:firstLine="0" w:firstLineChars="0"/>
              <w:jc w:val="center"/>
              <w:rPr>
                <w:rFonts w:hint="default" w:ascii="Times New Roman" w:hAnsi="Times New Roman" w:eastAsia="仿宋_GB2312" w:cs="Times New Roman"/>
                <w:b/>
                <w:bCs/>
                <w:sz w:val="21"/>
                <w:szCs w:val="21"/>
                <w:highlight w:val="none"/>
              </w:rPr>
            </w:pPr>
            <w:r>
              <w:rPr>
                <w:rFonts w:hint="default" w:ascii="Times New Roman" w:hAnsi="Times New Roman" w:eastAsia="仿宋_GB2312" w:cs="Times New Roman"/>
                <w:b/>
                <w:bCs/>
                <w:sz w:val="21"/>
                <w:szCs w:val="21"/>
                <w:highlight w:val="none"/>
              </w:rPr>
              <w:t>责人</w:t>
            </w:r>
          </w:p>
          <w:p w14:paraId="62E70D49">
            <w:pPr>
              <w:pageBreakBefore w:val="0"/>
              <w:kinsoku/>
              <w:bidi w:val="0"/>
              <w:spacing w:line="440" w:lineRule="exact"/>
              <w:ind w:firstLine="0" w:firstLineChars="0"/>
              <w:jc w:val="center"/>
              <w:rPr>
                <w:rFonts w:hint="default" w:ascii="Times New Roman" w:hAnsi="Times New Roman" w:eastAsia="仿宋_GB2312" w:cs="Times New Roman"/>
                <w:b/>
                <w:bCs/>
                <w:kern w:val="2"/>
                <w:sz w:val="21"/>
                <w:szCs w:val="21"/>
                <w:highlight w:val="none"/>
                <w:lang w:val="en-US" w:eastAsia="zh-CN" w:bidi="ar-SA"/>
              </w:rPr>
            </w:pPr>
            <w:r>
              <w:rPr>
                <w:rFonts w:hint="default" w:ascii="Times New Roman" w:hAnsi="Times New Roman" w:eastAsia="仿宋_GB2312" w:cs="Times New Roman"/>
                <w:b/>
                <w:bCs/>
                <w:sz w:val="21"/>
                <w:szCs w:val="21"/>
                <w:highlight w:val="none"/>
                <w:lang w:eastAsia="zh-CN"/>
              </w:rPr>
              <w:t>（</w:t>
            </w:r>
            <w:r>
              <w:rPr>
                <w:rFonts w:hint="default" w:ascii="Times New Roman" w:hAnsi="Times New Roman" w:eastAsia="仿宋_GB2312" w:cs="Times New Roman"/>
                <w:b/>
                <w:bCs/>
                <w:sz w:val="21"/>
                <w:szCs w:val="21"/>
                <w:highlight w:val="none"/>
                <w:lang w:val="en-US" w:eastAsia="zh-CN"/>
              </w:rPr>
              <w:t>项目经理</w:t>
            </w:r>
            <w:r>
              <w:rPr>
                <w:rFonts w:hint="default" w:ascii="Times New Roman" w:hAnsi="Times New Roman" w:eastAsia="仿宋_GB2312" w:cs="Times New Roman"/>
                <w:b/>
                <w:bCs/>
                <w:sz w:val="21"/>
                <w:szCs w:val="21"/>
                <w:highlight w:val="none"/>
                <w:lang w:eastAsia="zh-CN"/>
              </w:rPr>
              <w:t>）</w:t>
            </w:r>
          </w:p>
        </w:tc>
        <w:tc>
          <w:tcPr>
            <w:tcW w:w="906" w:type="dxa"/>
            <w:noWrap w:val="0"/>
            <w:vAlign w:val="center"/>
          </w:tcPr>
          <w:p w14:paraId="143607B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center"/>
          </w:tcPr>
          <w:p w14:paraId="1108840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center"/>
          </w:tcPr>
          <w:p w14:paraId="6BE6E8F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center"/>
          </w:tcPr>
          <w:p w14:paraId="0CFF40B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center"/>
          </w:tcPr>
          <w:p w14:paraId="5412595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center"/>
          </w:tcPr>
          <w:p w14:paraId="4D65B96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34" w:type="dxa"/>
            <w:noWrap w:val="0"/>
            <w:vAlign w:val="center"/>
          </w:tcPr>
          <w:p w14:paraId="55865CC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7748EC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41" w:type="dxa"/>
            <w:vMerge w:val="continue"/>
            <w:noWrap w:val="0"/>
            <w:vAlign w:val="center"/>
          </w:tcPr>
          <w:p w14:paraId="6F52AE91">
            <w:pPr>
              <w:pageBreakBefore w:val="0"/>
              <w:kinsoku/>
              <w:bidi w:val="0"/>
              <w:spacing w:line="440" w:lineRule="exact"/>
              <w:ind w:firstLine="0" w:firstLineChars="0"/>
              <w:jc w:val="center"/>
              <w:rPr>
                <w:rFonts w:hint="default" w:ascii="Times New Roman" w:hAnsi="Times New Roman" w:eastAsia="仿宋_GB2312" w:cs="Times New Roman"/>
                <w:bCs/>
                <w:sz w:val="32"/>
                <w:szCs w:val="32"/>
                <w:highlight w:val="none"/>
              </w:rPr>
            </w:pPr>
          </w:p>
        </w:tc>
        <w:tc>
          <w:tcPr>
            <w:tcW w:w="1243" w:type="dxa"/>
            <w:noWrap w:val="0"/>
            <w:vAlign w:val="center"/>
          </w:tcPr>
          <w:p w14:paraId="45E75A90">
            <w:pPr>
              <w:pageBreakBefore w:val="0"/>
              <w:kinsoku/>
              <w:bidi w:val="0"/>
              <w:spacing w:line="440" w:lineRule="exact"/>
              <w:ind w:firstLine="0" w:firstLineChars="0"/>
              <w:jc w:val="center"/>
              <w:rPr>
                <w:rFonts w:hint="default" w:ascii="Times New Roman" w:hAnsi="Times New Roman" w:eastAsia="仿宋_GB2312" w:cs="Times New Roman"/>
                <w:b/>
                <w:bCs/>
                <w:sz w:val="21"/>
                <w:szCs w:val="21"/>
                <w:highlight w:val="none"/>
              </w:rPr>
            </w:pPr>
            <w:r>
              <w:rPr>
                <w:rFonts w:hint="default" w:ascii="Times New Roman" w:hAnsi="Times New Roman" w:eastAsia="仿宋_GB2312" w:cs="Times New Roman"/>
                <w:b/>
                <w:bCs/>
                <w:sz w:val="21"/>
                <w:szCs w:val="21"/>
                <w:highlight w:val="none"/>
              </w:rPr>
              <w:t>技术负</w:t>
            </w:r>
          </w:p>
          <w:p w14:paraId="69A172AD">
            <w:pPr>
              <w:pageBreakBefore w:val="0"/>
              <w:kinsoku/>
              <w:bidi w:val="0"/>
              <w:spacing w:line="440" w:lineRule="exact"/>
              <w:ind w:firstLine="0" w:firstLineChars="0"/>
              <w:jc w:val="center"/>
              <w:rPr>
                <w:rFonts w:hint="default" w:ascii="Times New Roman" w:hAnsi="Times New Roman" w:eastAsia="仿宋_GB2312" w:cs="Times New Roman"/>
                <w:b/>
                <w:bCs/>
                <w:kern w:val="2"/>
                <w:sz w:val="21"/>
                <w:szCs w:val="21"/>
                <w:highlight w:val="none"/>
                <w:lang w:val="en-US" w:eastAsia="zh-CN" w:bidi="ar-SA"/>
              </w:rPr>
            </w:pPr>
            <w:r>
              <w:rPr>
                <w:rFonts w:hint="default" w:ascii="Times New Roman" w:hAnsi="Times New Roman" w:eastAsia="仿宋_GB2312" w:cs="Times New Roman"/>
                <w:b/>
                <w:bCs/>
                <w:sz w:val="21"/>
                <w:szCs w:val="21"/>
                <w:highlight w:val="none"/>
              </w:rPr>
              <w:t>责人</w:t>
            </w:r>
          </w:p>
        </w:tc>
        <w:tc>
          <w:tcPr>
            <w:tcW w:w="906" w:type="dxa"/>
            <w:noWrap w:val="0"/>
            <w:vAlign w:val="center"/>
          </w:tcPr>
          <w:p w14:paraId="559677D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center"/>
          </w:tcPr>
          <w:p w14:paraId="4A66C0C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center"/>
          </w:tcPr>
          <w:p w14:paraId="419A039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center"/>
          </w:tcPr>
          <w:p w14:paraId="731AD7C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center"/>
          </w:tcPr>
          <w:p w14:paraId="4D7EB87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center"/>
          </w:tcPr>
          <w:p w14:paraId="1AE5C9E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34" w:type="dxa"/>
            <w:noWrap w:val="0"/>
            <w:vAlign w:val="center"/>
          </w:tcPr>
          <w:p w14:paraId="5B2D2C6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604971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41" w:type="dxa"/>
            <w:vMerge w:val="continue"/>
            <w:noWrap w:val="0"/>
            <w:vAlign w:val="center"/>
          </w:tcPr>
          <w:p w14:paraId="4BD39EED">
            <w:pPr>
              <w:pageBreakBefore w:val="0"/>
              <w:kinsoku/>
              <w:bidi w:val="0"/>
              <w:spacing w:line="440" w:lineRule="exact"/>
              <w:ind w:firstLine="0" w:firstLineChars="0"/>
              <w:jc w:val="center"/>
              <w:rPr>
                <w:rFonts w:hint="default" w:ascii="Times New Roman" w:hAnsi="Times New Roman" w:eastAsia="仿宋_GB2312" w:cs="Times New Roman"/>
                <w:bCs/>
                <w:sz w:val="32"/>
                <w:szCs w:val="32"/>
                <w:highlight w:val="none"/>
                <w:lang w:val="en-US" w:eastAsia="zh-CN"/>
              </w:rPr>
            </w:pPr>
          </w:p>
        </w:tc>
        <w:tc>
          <w:tcPr>
            <w:tcW w:w="1243" w:type="dxa"/>
            <w:noWrap w:val="0"/>
            <w:vAlign w:val="center"/>
          </w:tcPr>
          <w:p w14:paraId="2B640C76">
            <w:pPr>
              <w:pageBreakBefore w:val="0"/>
              <w:kinsoku/>
              <w:bidi w:val="0"/>
              <w:spacing w:line="440" w:lineRule="exact"/>
              <w:ind w:firstLine="0" w:firstLineChars="0"/>
              <w:jc w:val="center"/>
              <w:rPr>
                <w:rFonts w:hint="default" w:ascii="Times New Roman" w:hAnsi="Times New Roman" w:eastAsia="仿宋_GB2312" w:cs="Times New Roman"/>
                <w:b/>
                <w:bCs/>
                <w:kern w:val="2"/>
                <w:sz w:val="21"/>
                <w:szCs w:val="21"/>
                <w:highlight w:val="none"/>
                <w:lang w:val="en-US" w:eastAsia="zh-CN" w:bidi="ar-SA"/>
              </w:rPr>
            </w:pPr>
            <w:r>
              <w:rPr>
                <w:rFonts w:hint="default" w:ascii="Times New Roman" w:hAnsi="Times New Roman" w:eastAsia="仿宋_GB2312" w:cs="Times New Roman"/>
                <w:b/>
                <w:bCs/>
                <w:sz w:val="21"/>
                <w:szCs w:val="21"/>
                <w:highlight w:val="none"/>
                <w:lang w:val="en-US" w:eastAsia="zh-CN"/>
              </w:rPr>
              <w:t>施工员</w:t>
            </w:r>
          </w:p>
        </w:tc>
        <w:tc>
          <w:tcPr>
            <w:tcW w:w="906" w:type="dxa"/>
            <w:noWrap w:val="0"/>
            <w:vAlign w:val="top"/>
          </w:tcPr>
          <w:p w14:paraId="46E01D6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4DEAA93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7E4E062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51B99D6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5BFF769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0D03F7E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34" w:type="dxa"/>
            <w:noWrap w:val="0"/>
            <w:vAlign w:val="top"/>
          </w:tcPr>
          <w:p w14:paraId="58B154C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FB6D5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41" w:type="dxa"/>
            <w:vMerge w:val="continue"/>
            <w:noWrap w:val="0"/>
            <w:vAlign w:val="center"/>
          </w:tcPr>
          <w:p w14:paraId="63FB0891">
            <w:pPr>
              <w:pageBreakBefore w:val="0"/>
              <w:kinsoku/>
              <w:bidi w:val="0"/>
              <w:spacing w:line="440" w:lineRule="exact"/>
              <w:ind w:firstLine="0" w:firstLineChars="0"/>
              <w:jc w:val="center"/>
              <w:rPr>
                <w:rFonts w:hint="default" w:ascii="Times New Roman" w:hAnsi="Times New Roman" w:eastAsia="仿宋_GB2312" w:cs="Times New Roman"/>
                <w:bCs/>
                <w:sz w:val="32"/>
                <w:szCs w:val="32"/>
                <w:highlight w:val="none"/>
              </w:rPr>
            </w:pPr>
          </w:p>
        </w:tc>
        <w:tc>
          <w:tcPr>
            <w:tcW w:w="1243" w:type="dxa"/>
            <w:noWrap w:val="0"/>
            <w:vAlign w:val="center"/>
          </w:tcPr>
          <w:p w14:paraId="582F0B9F">
            <w:pPr>
              <w:pageBreakBefore w:val="0"/>
              <w:kinsoku/>
              <w:bidi w:val="0"/>
              <w:spacing w:line="440" w:lineRule="exact"/>
              <w:ind w:firstLine="0" w:firstLineChars="0"/>
              <w:jc w:val="center"/>
              <w:rPr>
                <w:rFonts w:hint="default" w:ascii="Times New Roman" w:hAnsi="Times New Roman" w:eastAsia="仿宋_GB2312" w:cs="Times New Roman"/>
                <w:b/>
                <w:bCs/>
                <w:kern w:val="2"/>
                <w:sz w:val="21"/>
                <w:szCs w:val="21"/>
                <w:highlight w:val="none"/>
                <w:lang w:val="en-US" w:eastAsia="zh-CN" w:bidi="ar-SA"/>
              </w:rPr>
            </w:pPr>
            <w:r>
              <w:rPr>
                <w:rFonts w:hint="default" w:ascii="Times New Roman" w:hAnsi="Times New Roman" w:eastAsia="仿宋_GB2312" w:cs="Times New Roman"/>
                <w:b/>
                <w:bCs/>
                <w:sz w:val="21"/>
                <w:szCs w:val="21"/>
                <w:highlight w:val="none"/>
                <w:lang w:eastAsia="zh-CN"/>
              </w:rPr>
              <w:t>质量</w:t>
            </w:r>
            <w:r>
              <w:rPr>
                <w:rFonts w:hint="default" w:ascii="Times New Roman" w:hAnsi="Times New Roman" w:eastAsia="仿宋_GB2312" w:cs="Times New Roman"/>
                <w:b/>
                <w:bCs/>
                <w:sz w:val="21"/>
                <w:szCs w:val="21"/>
                <w:highlight w:val="none"/>
              </w:rPr>
              <w:t>员</w:t>
            </w:r>
          </w:p>
        </w:tc>
        <w:tc>
          <w:tcPr>
            <w:tcW w:w="906" w:type="dxa"/>
            <w:noWrap w:val="0"/>
            <w:vAlign w:val="top"/>
          </w:tcPr>
          <w:p w14:paraId="3D49A81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0BAF99C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6442C47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0840E69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636E093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72FC079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34" w:type="dxa"/>
            <w:noWrap w:val="0"/>
            <w:vAlign w:val="top"/>
          </w:tcPr>
          <w:p w14:paraId="550939A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BDF7E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41" w:type="dxa"/>
            <w:vMerge w:val="continue"/>
            <w:noWrap w:val="0"/>
            <w:vAlign w:val="center"/>
          </w:tcPr>
          <w:p w14:paraId="34283A3B">
            <w:pPr>
              <w:pageBreakBefore w:val="0"/>
              <w:kinsoku/>
              <w:bidi w:val="0"/>
              <w:spacing w:line="440" w:lineRule="exact"/>
              <w:ind w:firstLine="0" w:firstLineChars="0"/>
              <w:jc w:val="center"/>
              <w:rPr>
                <w:rFonts w:hint="default" w:ascii="Times New Roman" w:hAnsi="Times New Roman" w:eastAsia="仿宋_GB2312" w:cs="Times New Roman"/>
                <w:bCs/>
                <w:sz w:val="32"/>
                <w:szCs w:val="32"/>
                <w:highlight w:val="none"/>
              </w:rPr>
            </w:pPr>
          </w:p>
        </w:tc>
        <w:tc>
          <w:tcPr>
            <w:tcW w:w="1243" w:type="dxa"/>
            <w:noWrap w:val="0"/>
            <w:vAlign w:val="center"/>
          </w:tcPr>
          <w:p w14:paraId="0AD35DB4">
            <w:pPr>
              <w:pageBreakBefore w:val="0"/>
              <w:kinsoku/>
              <w:bidi w:val="0"/>
              <w:spacing w:line="440" w:lineRule="exact"/>
              <w:ind w:firstLine="0" w:firstLineChars="0"/>
              <w:jc w:val="center"/>
              <w:rPr>
                <w:rFonts w:hint="default" w:ascii="Times New Roman" w:hAnsi="Times New Roman" w:eastAsia="仿宋_GB2312" w:cs="Times New Roman"/>
                <w:b/>
                <w:bCs/>
                <w:kern w:val="2"/>
                <w:sz w:val="21"/>
                <w:szCs w:val="21"/>
                <w:highlight w:val="none"/>
                <w:lang w:val="en-US" w:eastAsia="zh-CN" w:bidi="ar-SA"/>
              </w:rPr>
            </w:pPr>
            <w:r>
              <w:rPr>
                <w:rFonts w:hint="default" w:ascii="Times New Roman" w:hAnsi="Times New Roman" w:eastAsia="仿宋_GB2312" w:cs="Times New Roman"/>
                <w:b/>
                <w:bCs/>
                <w:sz w:val="21"/>
                <w:szCs w:val="21"/>
                <w:highlight w:val="none"/>
              </w:rPr>
              <w:t>安全员</w:t>
            </w:r>
          </w:p>
        </w:tc>
        <w:tc>
          <w:tcPr>
            <w:tcW w:w="906" w:type="dxa"/>
            <w:noWrap w:val="0"/>
            <w:vAlign w:val="top"/>
          </w:tcPr>
          <w:p w14:paraId="5D25E36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3A08A8E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09BDEA3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6469CC9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1265E5C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09AB354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34" w:type="dxa"/>
            <w:noWrap w:val="0"/>
            <w:vAlign w:val="top"/>
          </w:tcPr>
          <w:p w14:paraId="3440B7E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33F721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41" w:type="dxa"/>
            <w:vMerge w:val="continue"/>
            <w:noWrap w:val="0"/>
            <w:vAlign w:val="center"/>
          </w:tcPr>
          <w:p w14:paraId="4BA0FC39">
            <w:pPr>
              <w:pageBreakBefore w:val="0"/>
              <w:kinsoku/>
              <w:bidi w:val="0"/>
              <w:spacing w:line="440" w:lineRule="exact"/>
              <w:ind w:firstLine="0" w:firstLineChars="0"/>
              <w:jc w:val="center"/>
              <w:rPr>
                <w:rFonts w:hint="default" w:ascii="Times New Roman" w:hAnsi="Times New Roman" w:eastAsia="仿宋_GB2312" w:cs="Times New Roman"/>
                <w:bCs/>
                <w:sz w:val="32"/>
                <w:szCs w:val="32"/>
                <w:highlight w:val="none"/>
                <w:lang w:val="en-US" w:eastAsia="zh-CN"/>
              </w:rPr>
            </w:pPr>
          </w:p>
        </w:tc>
        <w:tc>
          <w:tcPr>
            <w:tcW w:w="1243" w:type="dxa"/>
            <w:noWrap w:val="0"/>
            <w:vAlign w:val="center"/>
          </w:tcPr>
          <w:p w14:paraId="4FB6FD49">
            <w:pPr>
              <w:pageBreakBefore w:val="0"/>
              <w:kinsoku/>
              <w:bidi w:val="0"/>
              <w:spacing w:line="440" w:lineRule="exact"/>
              <w:ind w:firstLine="0" w:firstLineChars="0"/>
              <w:jc w:val="center"/>
              <w:rPr>
                <w:rFonts w:hint="default" w:ascii="Times New Roman" w:hAnsi="Times New Roman" w:eastAsia="仿宋_GB2312" w:cs="Times New Roman"/>
                <w:bCs/>
                <w:kern w:val="2"/>
                <w:sz w:val="32"/>
                <w:szCs w:val="32"/>
                <w:highlight w:val="none"/>
                <w:lang w:val="en-US" w:eastAsia="zh-CN" w:bidi="ar-SA"/>
              </w:rPr>
            </w:pPr>
          </w:p>
        </w:tc>
        <w:tc>
          <w:tcPr>
            <w:tcW w:w="906" w:type="dxa"/>
            <w:noWrap w:val="0"/>
            <w:vAlign w:val="top"/>
          </w:tcPr>
          <w:p w14:paraId="4B1ABD0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7D0B6C8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5C34EBF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508BB83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1288DC1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6019385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34" w:type="dxa"/>
            <w:noWrap w:val="0"/>
            <w:vAlign w:val="top"/>
          </w:tcPr>
          <w:p w14:paraId="5677570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67E676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41" w:type="dxa"/>
            <w:vMerge w:val="continue"/>
            <w:noWrap w:val="0"/>
            <w:vAlign w:val="center"/>
          </w:tcPr>
          <w:p w14:paraId="67A24F14">
            <w:pPr>
              <w:pageBreakBefore w:val="0"/>
              <w:kinsoku/>
              <w:bidi w:val="0"/>
              <w:spacing w:line="440" w:lineRule="exact"/>
              <w:ind w:firstLine="0" w:firstLineChars="0"/>
              <w:jc w:val="center"/>
              <w:rPr>
                <w:rFonts w:hint="default" w:ascii="Times New Roman" w:hAnsi="Times New Roman" w:eastAsia="仿宋_GB2312" w:cs="Times New Roman"/>
                <w:bCs/>
                <w:sz w:val="32"/>
                <w:szCs w:val="32"/>
                <w:highlight w:val="none"/>
                <w:lang w:val="en-US" w:eastAsia="zh-CN"/>
              </w:rPr>
            </w:pPr>
          </w:p>
        </w:tc>
        <w:tc>
          <w:tcPr>
            <w:tcW w:w="1243" w:type="dxa"/>
            <w:noWrap w:val="0"/>
            <w:vAlign w:val="center"/>
          </w:tcPr>
          <w:p w14:paraId="2DAFE330">
            <w:pPr>
              <w:pageBreakBefore w:val="0"/>
              <w:kinsoku/>
              <w:bidi w:val="0"/>
              <w:spacing w:line="440" w:lineRule="exact"/>
              <w:ind w:firstLine="0" w:firstLineChars="0"/>
              <w:jc w:val="center"/>
              <w:rPr>
                <w:rFonts w:hint="default" w:ascii="Times New Roman" w:hAnsi="Times New Roman" w:eastAsia="仿宋_GB2312" w:cs="Times New Roman"/>
                <w:bCs/>
                <w:sz w:val="21"/>
                <w:szCs w:val="21"/>
                <w:highlight w:val="none"/>
                <w:lang w:val="en-US" w:eastAsia="zh-CN"/>
              </w:rPr>
            </w:pPr>
            <w:r>
              <w:rPr>
                <w:rFonts w:hint="default" w:ascii="Times New Roman" w:hAnsi="Times New Roman" w:eastAsia="仿宋_GB2312" w:cs="Times New Roman"/>
                <w:b/>
                <w:bCs w:val="0"/>
                <w:sz w:val="21"/>
                <w:szCs w:val="21"/>
                <w:highlight w:val="none"/>
                <w:lang w:val="en-US" w:eastAsia="zh-CN"/>
              </w:rPr>
              <w:t>···</w:t>
            </w:r>
          </w:p>
        </w:tc>
        <w:tc>
          <w:tcPr>
            <w:tcW w:w="906" w:type="dxa"/>
            <w:noWrap w:val="0"/>
            <w:vAlign w:val="top"/>
          </w:tcPr>
          <w:p w14:paraId="711EDB9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11A8C8A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0425DEA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1BCAC84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1DD63F4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349B6F9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34" w:type="dxa"/>
            <w:noWrap w:val="0"/>
            <w:vAlign w:val="top"/>
          </w:tcPr>
          <w:p w14:paraId="56EB41F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062911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41" w:type="dxa"/>
            <w:vMerge w:val="restart"/>
            <w:noWrap w:val="0"/>
            <w:vAlign w:val="center"/>
          </w:tcPr>
          <w:p w14:paraId="30AE84F3">
            <w:pPr>
              <w:pageBreakBefore w:val="0"/>
              <w:kinsoku/>
              <w:bidi w:val="0"/>
              <w:spacing w:line="440" w:lineRule="exact"/>
              <w:ind w:firstLine="0" w:firstLineChars="0"/>
              <w:jc w:val="center"/>
              <w:rPr>
                <w:rFonts w:hint="default" w:ascii="Times New Roman" w:hAnsi="Times New Roman" w:eastAsia="仿宋_GB2312" w:cs="Times New Roman"/>
                <w:b/>
                <w:bCs w:val="0"/>
                <w:sz w:val="32"/>
                <w:szCs w:val="32"/>
                <w:highlight w:val="none"/>
                <w:lang w:val="en-US" w:eastAsia="zh-CN"/>
              </w:rPr>
            </w:pPr>
            <w:r>
              <w:rPr>
                <w:rFonts w:hint="default" w:ascii="Times New Roman" w:hAnsi="Times New Roman" w:eastAsia="仿宋_GB2312" w:cs="Times New Roman"/>
                <w:b/>
                <w:bCs w:val="0"/>
                <w:sz w:val="32"/>
                <w:szCs w:val="32"/>
                <w:highlight w:val="none"/>
                <w:lang w:val="en-US" w:eastAsia="zh-CN"/>
              </w:rPr>
              <w:t>其他岗位</w:t>
            </w:r>
          </w:p>
        </w:tc>
        <w:tc>
          <w:tcPr>
            <w:tcW w:w="1243" w:type="dxa"/>
            <w:noWrap w:val="0"/>
            <w:vAlign w:val="center"/>
          </w:tcPr>
          <w:p w14:paraId="7B733869">
            <w:pPr>
              <w:pageBreakBefore w:val="0"/>
              <w:kinsoku/>
              <w:bidi w:val="0"/>
              <w:spacing w:line="440" w:lineRule="exact"/>
              <w:ind w:firstLine="0" w:firstLineChars="0"/>
              <w:jc w:val="center"/>
              <w:rPr>
                <w:rFonts w:hint="default" w:ascii="Times New Roman" w:hAnsi="Times New Roman" w:eastAsia="仿宋_GB2312" w:cs="Times New Roman"/>
                <w:b/>
                <w:bCs w:val="0"/>
                <w:sz w:val="21"/>
                <w:szCs w:val="21"/>
                <w:highlight w:val="none"/>
                <w:lang w:val="en-US" w:eastAsia="zh-CN"/>
              </w:rPr>
            </w:pPr>
          </w:p>
        </w:tc>
        <w:tc>
          <w:tcPr>
            <w:tcW w:w="906" w:type="dxa"/>
            <w:noWrap w:val="0"/>
            <w:vAlign w:val="top"/>
          </w:tcPr>
          <w:p w14:paraId="46ADCD8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567A427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782C2FD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02CA1D4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42B9254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455EE6A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34" w:type="dxa"/>
            <w:noWrap w:val="0"/>
            <w:vAlign w:val="top"/>
          </w:tcPr>
          <w:p w14:paraId="5B70B7B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2E7773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41" w:type="dxa"/>
            <w:vMerge w:val="continue"/>
            <w:noWrap w:val="0"/>
            <w:vAlign w:val="center"/>
          </w:tcPr>
          <w:p w14:paraId="3333F478">
            <w:pPr>
              <w:pageBreakBefore w:val="0"/>
              <w:kinsoku/>
              <w:bidi w:val="0"/>
              <w:spacing w:line="440" w:lineRule="exact"/>
              <w:ind w:firstLine="0" w:firstLineChars="0"/>
              <w:jc w:val="center"/>
              <w:rPr>
                <w:rFonts w:hint="default" w:ascii="Times New Roman" w:hAnsi="Times New Roman" w:eastAsia="仿宋_GB2312" w:cs="Times New Roman"/>
                <w:b/>
                <w:bCs w:val="0"/>
                <w:sz w:val="32"/>
                <w:szCs w:val="32"/>
                <w:highlight w:val="none"/>
                <w:lang w:eastAsia="zh-CN"/>
              </w:rPr>
            </w:pPr>
          </w:p>
        </w:tc>
        <w:tc>
          <w:tcPr>
            <w:tcW w:w="1243" w:type="dxa"/>
            <w:noWrap w:val="0"/>
            <w:vAlign w:val="center"/>
          </w:tcPr>
          <w:p w14:paraId="6A1F952F">
            <w:pPr>
              <w:pageBreakBefore w:val="0"/>
              <w:kinsoku/>
              <w:bidi w:val="0"/>
              <w:spacing w:line="440" w:lineRule="exact"/>
              <w:ind w:firstLine="0" w:firstLineChars="0"/>
              <w:jc w:val="center"/>
              <w:rPr>
                <w:rFonts w:hint="default" w:ascii="Times New Roman" w:hAnsi="Times New Roman" w:eastAsia="仿宋_GB2312" w:cs="Times New Roman"/>
                <w:b/>
                <w:bCs w:val="0"/>
                <w:sz w:val="21"/>
                <w:szCs w:val="21"/>
                <w:highlight w:val="none"/>
                <w:lang w:eastAsia="zh-CN"/>
              </w:rPr>
            </w:pPr>
            <w:r>
              <w:rPr>
                <w:rFonts w:hint="default" w:ascii="Times New Roman" w:hAnsi="Times New Roman" w:eastAsia="仿宋_GB2312" w:cs="Times New Roman"/>
                <w:b/>
                <w:bCs w:val="0"/>
                <w:sz w:val="21"/>
                <w:szCs w:val="21"/>
                <w:highlight w:val="none"/>
                <w:lang w:val="en-US" w:eastAsia="zh-CN"/>
              </w:rPr>
              <w:t>···</w:t>
            </w:r>
          </w:p>
        </w:tc>
        <w:tc>
          <w:tcPr>
            <w:tcW w:w="906" w:type="dxa"/>
            <w:noWrap w:val="0"/>
            <w:vAlign w:val="top"/>
          </w:tcPr>
          <w:p w14:paraId="58A732B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259A1F5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6F5C9FB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2B31DDB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1C62A58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26DC78F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34" w:type="dxa"/>
            <w:noWrap w:val="0"/>
            <w:vAlign w:val="top"/>
          </w:tcPr>
          <w:p w14:paraId="70608F1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4E97B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41" w:type="dxa"/>
            <w:vMerge w:val="continue"/>
            <w:noWrap w:val="0"/>
            <w:vAlign w:val="center"/>
          </w:tcPr>
          <w:p w14:paraId="498A9AC6">
            <w:pPr>
              <w:pageBreakBefore w:val="0"/>
              <w:kinsoku/>
              <w:bidi w:val="0"/>
              <w:spacing w:line="440" w:lineRule="exact"/>
              <w:ind w:firstLine="0" w:firstLineChars="0"/>
              <w:jc w:val="center"/>
              <w:rPr>
                <w:rFonts w:hint="default" w:ascii="Times New Roman" w:hAnsi="Times New Roman" w:eastAsia="仿宋_GB2312" w:cs="Times New Roman"/>
                <w:b/>
                <w:bCs w:val="0"/>
                <w:sz w:val="32"/>
                <w:szCs w:val="32"/>
                <w:highlight w:val="none"/>
              </w:rPr>
            </w:pPr>
          </w:p>
        </w:tc>
        <w:tc>
          <w:tcPr>
            <w:tcW w:w="1243" w:type="dxa"/>
            <w:noWrap w:val="0"/>
            <w:vAlign w:val="center"/>
          </w:tcPr>
          <w:p w14:paraId="3B49FC34">
            <w:pPr>
              <w:pageBreakBefore w:val="0"/>
              <w:kinsoku/>
              <w:bidi w:val="0"/>
              <w:spacing w:line="440" w:lineRule="exact"/>
              <w:ind w:firstLine="0" w:firstLineChars="0"/>
              <w:jc w:val="center"/>
              <w:rPr>
                <w:rFonts w:hint="default" w:ascii="Times New Roman" w:hAnsi="Times New Roman" w:eastAsia="仿宋_GB2312" w:cs="Times New Roman"/>
                <w:b/>
                <w:bCs w:val="0"/>
                <w:sz w:val="32"/>
                <w:szCs w:val="32"/>
                <w:highlight w:val="none"/>
              </w:rPr>
            </w:pPr>
          </w:p>
        </w:tc>
        <w:tc>
          <w:tcPr>
            <w:tcW w:w="906" w:type="dxa"/>
            <w:noWrap w:val="0"/>
            <w:vAlign w:val="top"/>
          </w:tcPr>
          <w:p w14:paraId="01C740A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5B556B7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2135651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03D79A8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63746BF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20F7A1C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34" w:type="dxa"/>
            <w:noWrap w:val="0"/>
            <w:vAlign w:val="top"/>
          </w:tcPr>
          <w:p w14:paraId="02E621A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0AB5E6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41" w:type="dxa"/>
            <w:vMerge w:val="continue"/>
            <w:noWrap w:val="0"/>
            <w:vAlign w:val="center"/>
          </w:tcPr>
          <w:p w14:paraId="4ED70316">
            <w:pPr>
              <w:pageBreakBefore w:val="0"/>
              <w:kinsoku/>
              <w:bidi w:val="0"/>
              <w:spacing w:line="440" w:lineRule="exact"/>
              <w:ind w:firstLine="0" w:firstLineChars="0"/>
              <w:jc w:val="center"/>
              <w:rPr>
                <w:rFonts w:hint="default" w:ascii="Times New Roman" w:hAnsi="Times New Roman" w:eastAsia="仿宋_GB2312" w:cs="Times New Roman"/>
                <w:b/>
                <w:bCs w:val="0"/>
                <w:sz w:val="32"/>
                <w:szCs w:val="32"/>
                <w:highlight w:val="none"/>
                <w:lang w:val="en-US" w:eastAsia="zh-CN"/>
              </w:rPr>
            </w:pPr>
          </w:p>
        </w:tc>
        <w:tc>
          <w:tcPr>
            <w:tcW w:w="1243" w:type="dxa"/>
            <w:noWrap w:val="0"/>
            <w:vAlign w:val="center"/>
          </w:tcPr>
          <w:p w14:paraId="2A8C8544">
            <w:pPr>
              <w:pageBreakBefore w:val="0"/>
              <w:kinsoku/>
              <w:bidi w:val="0"/>
              <w:spacing w:line="440" w:lineRule="exact"/>
              <w:ind w:firstLine="0" w:firstLineChars="0"/>
              <w:jc w:val="center"/>
              <w:rPr>
                <w:rFonts w:hint="default" w:ascii="Times New Roman" w:hAnsi="Times New Roman" w:eastAsia="仿宋_GB2312" w:cs="Times New Roman"/>
                <w:b/>
                <w:bCs w:val="0"/>
                <w:sz w:val="32"/>
                <w:szCs w:val="32"/>
                <w:highlight w:val="none"/>
                <w:lang w:val="en-US" w:eastAsia="zh-CN"/>
              </w:rPr>
            </w:pPr>
          </w:p>
        </w:tc>
        <w:tc>
          <w:tcPr>
            <w:tcW w:w="906" w:type="dxa"/>
            <w:noWrap w:val="0"/>
            <w:vAlign w:val="top"/>
          </w:tcPr>
          <w:p w14:paraId="22CB74D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3F34F00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1BF7B71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68B4CAE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0AF5E90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76D249C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34" w:type="dxa"/>
            <w:noWrap w:val="0"/>
            <w:vAlign w:val="top"/>
          </w:tcPr>
          <w:p w14:paraId="07CD9CB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9D484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41" w:type="dxa"/>
            <w:vMerge w:val="continue"/>
            <w:noWrap w:val="0"/>
            <w:vAlign w:val="top"/>
          </w:tcPr>
          <w:p w14:paraId="3E868AEB">
            <w:pPr>
              <w:pageBreakBefore w:val="0"/>
              <w:kinsoku/>
              <w:bidi w:val="0"/>
              <w:spacing w:line="440" w:lineRule="exact"/>
              <w:ind w:firstLine="0" w:firstLineChars="0"/>
              <w:jc w:val="center"/>
              <w:rPr>
                <w:rFonts w:hint="default" w:ascii="Times New Roman" w:hAnsi="Times New Roman" w:eastAsia="仿宋_GB2312" w:cs="Times New Roman"/>
                <w:b/>
                <w:bCs w:val="0"/>
                <w:sz w:val="32"/>
                <w:szCs w:val="32"/>
                <w:highlight w:val="none"/>
                <w:lang w:val="en-US" w:eastAsia="zh-CN"/>
              </w:rPr>
            </w:pPr>
          </w:p>
        </w:tc>
        <w:tc>
          <w:tcPr>
            <w:tcW w:w="1243" w:type="dxa"/>
            <w:noWrap w:val="0"/>
            <w:vAlign w:val="top"/>
          </w:tcPr>
          <w:p w14:paraId="61131617">
            <w:pPr>
              <w:pageBreakBefore w:val="0"/>
              <w:kinsoku/>
              <w:bidi w:val="0"/>
              <w:spacing w:line="440" w:lineRule="exact"/>
              <w:ind w:firstLine="0" w:firstLineChars="0"/>
              <w:jc w:val="center"/>
              <w:rPr>
                <w:rFonts w:hint="default" w:ascii="Times New Roman" w:hAnsi="Times New Roman" w:eastAsia="仿宋_GB2312" w:cs="Times New Roman"/>
                <w:b/>
                <w:bCs w:val="0"/>
                <w:sz w:val="32"/>
                <w:szCs w:val="32"/>
                <w:highlight w:val="none"/>
                <w:lang w:val="en-US" w:eastAsia="zh-CN"/>
              </w:rPr>
            </w:pPr>
          </w:p>
        </w:tc>
        <w:tc>
          <w:tcPr>
            <w:tcW w:w="906" w:type="dxa"/>
            <w:noWrap w:val="0"/>
            <w:vAlign w:val="top"/>
          </w:tcPr>
          <w:p w14:paraId="6C3A513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1DD93C5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5C11A49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65B8431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119F28F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2DA079F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34" w:type="dxa"/>
            <w:noWrap w:val="0"/>
            <w:vAlign w:val="top"/>
          </w:tcPr>
          <w:p w14:paraId="0F07B05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2D8204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41" w:type="dxa"/>
            <w:vMerge w:val="continue"/>
            <w:noWrap w:val="0"/>
            <w:vAlign w:val="top"/>
          </w:tcPr>
          <w:p w14:paraId="4F333C1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243" w:type="dxa"/>
            <w:noWrap w:val="0"/>
            <w:vAlign w:val="top"/>
          </w:tcPr>
          <w:p w14:paraId="6E0A95B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06" w:type="dxa"/>
            <w:noWrap w:val="0"/>
            <w:vAlign w:val="top"/>
          </w:tcPr>
          <w:p w14:paraId="62713A0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7164605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1D13F7A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5560865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6F86E94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5FF76C2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34" w:type="dxa"/>
            <w:noWrap w:val="0"/>
            <w:vAlign w:val="top"/>
          </w:tcPr>
          <w:p w14:paraId="2AACDCD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3BE39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41" w:type="dxa"/>
            <w:vMerge w:val="continue"/>
            <w:noWrap w:val="0"/>
            <w:vAlign w:val="top"/>
          </w:tcPr>
          <w:p w14:paraId="123C4AF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243" w:type="dxa"/>
            <w:noWrap w:val="0"/>
            <w:vAlign w:val="top"/>
          </w:tcPr>
          <w:p w14:paraId="466DE7E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06" w:type="dxa"/>
            <w:noWrap w:val="0"/>
            <w:vAlign w:val="top"/>
          </w:tcPr>
          <w:p w14:paraId="0D2EC9C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860" w:type="dxa"/>
            <w:noWrap w:val="0"/>
            <w:vAlign w:val="top"/>
          </w:tcPr>
          <w:p w14:paraId="0E0C90F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42" w:type="dxa"/>
            <w:noWrap w:val="0"/>
            <w:vAlign w:val="top"/>
          </w:tcPr>
          <w:p w14:paraId="236E2D4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048" w:type="dxa"/>
            <w:noWrap w:val="0"/>
            <w:vAlign w:val="top"/>
          </w:tcPr>
          <w:p w14:paraId="659C3CC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16" w:type="dxa"/>
            <w:noWrap w:val="0"/>
            <w:vAlign w:val="top"/>
          </w:tcPr>
          <w:p w14:paraId="13B624B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38" w:type="dxa"/>
            <w:noWrap w:val="0"/>
            <w:vAlign w:val="top"/>
          </w:tcPr>
          <w:p w14:paraId="24895E0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34" w:type="dxa"/>
            <w:noWrap w:val="0"/>
            <w:vAlign w:val="top"/>
          </w:tcPr>
          <w:p w14:paraId="65710DF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12BD63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728" w:type="dxa"/>
            <w:gridSpan w:val="9"/>
            <w:noWrap w:val="0"/>
            <w:vAlign w:val="top"/>
          </w:tcPr>
          <w:p w14:paraId="37800598">
            <w:pPr>
              <w:widowControl w:val="0"/>
              <w:jc w:val="both"/>
              <w:outlineLvl w:val="0"/>
              <w:rPr>
                <w:rFonts w:hint="default" w:ascii="Times New Roman" w:hAnsi="Times New Roman" w:eastAsia="仿宋_GB2312" w:cs="Times New Roman"/>
                <w:sz w:val="32"/>
                <w:szCs w:val="32"/>
                <w:highlight w:val="none"/>
                <w:lang w:val="en-US"/>
              </w:rPr>
            </w:pPr>
            <w:bookmarkStart w:id="2276" w:name="_Toc18529"/>
            <w:bookmarkStart w:id="2277" w:name="_Toc24769"/>
            <w:bookmarkStart w:id="2278" w:name="_Toc21673"/>
            <w:bookmarkStart w:id="2279" w:name="_Toc18362"/>
            <w:bookmarkStart w:id="2280" w:name="_Toc30062"/>
            <w:r>
              <w:rPr>
                <w:rFonts w:hint="default" w:ascii="Times New Roman" w:hAnsi="Times New Roman" w:eastAsia="仿宋_GB2312" w:cs="Times New Roman"/>
                <w:sz w:val="28"/>
                <w:szCs w:val="28"/>
                <w:highlight w:val="none"/>
              </w:rPr>
              <w:t>注：</w:t>
            </w:r>
            <w:r>
              <w:rPr>
                <w:rFonts w:hint="default" w:ascii="Times New Roman" w:hAnsi="Times New Roman" w:eastAsia="仿宋_GB2312" w:cs="Times New Roman"/>
                <w:sz w:val="28"/>
                <w:szCs w:val="28"/>
                <w:highlight w:val="none"/>
                <w:lang w:val="en-US" w:eastAsia="zh-CN"/>
              </w:rPr>
              <w:t>招标人应结合拟建工程项目规模、类型等实际情况进行配备，配备不得低于《自治区</w:t>
            </w:r>
            <w:r>
              <w:rPr>
                <w:rFonts w:hint="default" w:ascii="Times New Roman" w:hAnsi="Times New Roman" w:eastAsia="仿宋_GB2312" w:cs="Times New Roman"/>
                <w:sz w:val="28"/>
                <w:szCs w:val="28"/>
                <w:highlight w:val="none"/>
              </w:rPr>
              <w:t>房屋建筑与市政基础设施工程</w:t>
            </w:r>
            <w:bookmarkEnd w:id="2276"/>
            <w:bookmarkEnd w:id="2277"/>
            <w:bookmarkStart w:id="2281" w:name="_Toc5375"/>
            <w:bookmarkStart w:id="2282" w:name="_Toc1289"/>
            <w:r>
              <w:rPr>
                <w:rFonts w:hint="default" w:ascii="Times New Roman" w:hAnsi="Times New Roman" w:eastAsia="仿宋_GB2312" w:cs="Times New Roman"/>
                <w:sz w:val="28"/>
                <w:szCs w:val="28"/>
                <w:highlight w:val="none"/>
              </w:rPr>
              <w:t>施工现场</w:t>
            </w:r>
            <w:r>
              <w:rPr>
                <w:rFonts w:hint="default" w:ascii="Times New Roman" w:hAnsi="Times New Roman" w:eastAsia="仿宋_GB2312" w:cs="Times New Roman"/>
                <w:sz w:val="28"/>
                <w:szCs w:val="28"/>
                <w:highlight w:val="none"/>
                <w:lang w:val="en-US" w:eastAsia="zh-CN"/>
              </w:rPr>
              <w:t>从业人员</w:t>
            </w:r>
            <w:r>
              <w:rPr>
                <w:rFonts w:hint="default" w:ascii="Times New Roman" w:hAnsi="Times New Roman" w:eastAsia="仿宋_GB2312" w:cs="Times New Roman"/>
                <w:sz w:val="28"/>
                <w:szCs w:val="28"/>
                <w:highlight w:val="none"/>
              </w:rPr>
              <w:t>配备标准</w:t>
            </w:r>
            <w:bookmarkEnd w:id="2281"/>
            <w:bookmarkEnd w:id="2282"/>
            <w:r>
              <w:rPr>
                <w:rFonts w:hint="default" w:ascii="Times New Roman" w:hAnsi="Times New Roman" w:eastAsia="仿宋_GB2312" w:cs="Times New Roman"/>
                <w:sz w:val="28"/>
                <w:szCs w:val="28"/>
                <w:highlight w:val="none"/>
                <w:lang w:val="en-US" w:eastAsia="zh-CN"/>
              </w:rPr>
              <w:t>》中项目管理机构主要管理人员最低配置标准。</w:t>
            </w:r>
            <w:bookmarkEnd w:id="2278"/>
            <w:bookmarkEnd w:id="2279"/>
            <w:bookmarkEnd w:id="2280"/>
          </w:p>
        </w:tc>
      </w:tr>
    </w:tbl>
    <w:p w14:paraId="44C29DF1">
      <w:pPr>
        <w:pageBreakBefore w:val="0"/>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093E968A">
      <w:pPr>
        <w:pageBreakBefore w:val="0"/>
        <w:kinsoku/>
        <w:bidi w:val="0"/>
        <w:spacing w:line="440" w:lineRule="exact"/>
        <w:ind w:firstLine="0" w:firstLineChars="0"/>
        <w:jc w:val="left"/>
        <w:rPr>
          <w:rFonts w:hint="eastAsia" w:ascii="方正仿宋_GB2312" w:hAnsi="方正仿宋_GB2312" w:eastAsia="方正仿宋_GB2312" w:cs="方正仿宋_GB2312"/>
          <w:sz w:val="32"/>
          <w:szCs w:val="32"/>
          <w:highlight w:val="none"/>
        </w:rPr>
      </w:pPr>
      <w:r>
        <w:rPr>
          <w:rFonts w:hint="default" w:ascii="Times New Roman" w:hAnsi="Times New Roman" w:eastAsia="仿宋_GB2312" w:cs="Times New Roman"/>
          <w:sz w:val="32"/>
          <w:szCs w:val="32"/>
          <w:highlight w:val="none"/>
        </w:rPr>
        <w:t>本工程</w:t>
      </w:r>
      <w:r>
        <w:rPr>
          <w:rFonts w:hint="default" w:ascii="Times New Roman" w:hAnsi="Times New Roman" w:eastAsia="仿宋_GB2312" w:cs="Times New Roman"/>
          <w:sz w:val="32"/>
          <w:szCs w:val="32"/>
          <w:highlight w:val="none"/>
          <w:lang w:val="en-US" w:eastAsia="zh-CN"/>
        </w:rPr>
        <w:t>若</w:t>
      </w:r>
      <w:r>
        <w:rPr>
          <w:rFonts w:hint="default" w:ascii="Times New Roman" w:hAnsi="Times New Roman" w:eastAsia="仿宋_GB2312" w:cs="Times New Roman"/>
          <w:sz w:val="32"/>
          <w:szCs w:val="32"/>
          <w:highlight w:val="none"/>
        </w:rPr>
        <w:t>我单位中标，将配备上述项目管理人员。上述填报内容真实，如不真实，将按照有关规定接受处理。</w:t>
      </w:r>
    </w:p>
    <w:p w14:paraId="6C8EED7F">
      <w:pPr>
        <w:keepNext w:val="0"/>
        <w:keepLines w:val="0"/>
        <w:pageBreakBefore w:val="0"/>
        <w:widowControl w:val="0"/>
        <w:kinsoku/>
        <w:wordWrap/>
        <w:overflowPunct/>
        <w:topLinePunct/>
        <w:autoSpaceDE/>
        <w:autoSpaceDN/>
        <w:bidi w:val="0"/>
        <w:adjustRightInd/>
        <w:snapToGrid/>
        <w:spacing w:line="440" w:lineRule="exact"/>
        <w:ind w:firstLine="0" w:firstLineChars="0"/>
        <w:jc w:val="center"/>
        <w:textAlignment w:val="auto"/>
        <w:outlineLvl w:val="9"/>
        <w:rPr>
          <w:rFonts w:hint="eastAsia" w:ascii="方正仿宋_GB2312" w:hAnsi="方正仿宋_GB2312" w:eastAsia="方正仿宋_GB2312" w:cs="方正仿宋_GB2312"/>
          <w:b/>
          <w:bCs/>
          <w:sz w:val="32"/>
          <w:szCs w:val="32"/>
          <w:highlight w:val="none"/>
        </w:rPr>
      </w:pPr>
    </w:p>
    <w:p w14:paraId="46812264">
      <w:pPr>
        <w:keepNext w:val="0"/>
        <w:keepLines w:val="0"/>
        <w:pageBreakBefore w:val="0"/>
        <w:widowControl w:val="0"/>
        <w:kinsoku/>
        <w:wordWrap/>
        <w:overflowPunct/>
        <w:topLinePunct/>
        <w:autoSpaceDE/>
        <w:autoSpaceDN/>
        <w:bidi w:val="0"/>
        <w:adjustRightInd/>
        <w:snapToGrid/>
        <w:spacing w:line="440" w:lineRule="exact"/>
        <w:ind w:firstLine="0" w:firstLineChars="0"/>
        <w:jc w:val="center"/>
        <w:textAlignment w:val="auto"/>
        <w:outlineLvl w:val="9"/>
        <w:rPr>
          <w:rFonts w:hint="default" w:ascii="Times New Roman" w:hAnsi="Times New Roman" w:eastAsia="仿宋_GB2312" w:cs="Times New Roman"/>
          <w:b/>
          <w:bCs/>
          <w:sz w:val="32"/>
          <w:szCs w:val="32"/>
          <w:highlight w:val="none"/>
        </w:rPr>
      </w:pPr>
    </w:p>
    <w:p w14:paraId="0C6EAF94">
      <w:pPr>
        <w:keepNext w:val="0"/>
        <w:keepLines w:val="0"/>
        <w:pageBreakBefore w:val="0"/>
        <w:widowControl w:val="0"/>
        <w:kinsoku/>
        <w:wordWrap/>
        <w:overflowPunct/>
        <w:topLinePunct/>
        <w:autoSpaceDE/>
        <w:autoSpaceDN/>
        <w:bidi w:val="0"/>
        <w:adjustRightInd/>
        <w:snapToGrid/>
        <w:spacing w:line="440" w:lineRule="exact"/>
        <w:ind w:firstLine="0" w:firstLineChars="0"/>
        <w:jc w:val="center"/>
        <w:textAlignment w:val="auto"/>
        <w:outlineLvl w:val="4"/>
        <w:rPr>
          <w:rFonts w:hint="default" w:ascii="Times New Roman" w:hAnsi="Times New Roman" w:eastAsia="仿宋_GB2312" w:cs="Times New Roman"/>
          <w:b/>
          <w:bCs/>
          <w:sz w:val="32"/>
          <w:szCs w:val="32"/>
          <w:highlight w:val="none"/>
        </w:rPr>
      </w:pPr>
      <w:bookmarkStart w:id="2283" w:name="_Toc8548"/>
      <w:bookmarkStart w:id="2284" w:name="_Toc31675"/>
      <w:r>
        <w:rPr>
          <w:rFonts w:hint="default" w:ascii="Times New Roman" w:hAnsi="Times New Roman" w:eastAsia="仿宋_GB2312" w:cs="Times New Roman"/>
          <w:b/>
          <w:bCs/>
          <w:sz w:val="32"/>
          <w:szCs w:val="32"/>
          <w:highlight w:val="none"/>
        </w:rPr>
        <w:t>5.2主要人员简历表</w:t>
      </w:r>
      <w:bookmarkEnd w:id="2283"/>
      <w:bookmarkEnd w:id="2284"/>
    </w:p>
    <w:p w14:paraId="69D1644F">
      <w:pPr>
        <w:keepNext w:val="0"/>
        <w:keepLines w:val="0"/>
        <w:pageBreakBefore w:val="0"/>
        <w:widowControl w:val="0"/>
        <w:kinsoku/>
        <w:wordWrap/>
        <w:overflowPunct/>
        <w:topLinePunct/>
        <w:autoSpaceDE/>
        <w:autoSpaceDN/>
        <w:bidi w:val="0"/>
        <w:adjustRightInd/>
        <w:snapToGrid/>
        <w:spacing w:line="440" w:lineRule="exact"/>
        <w:ind w:firstLine="0" w:firstLineChars="0"/>
        <w:jc w:val="center"/>
        <w:textAlignment w:val="auto"/>
        <w:outlineLvl w:val="9"/>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lang w:val="en-US" w:eastAsia="zh-CN"/>
        </w:rPr>
        <w:t>5.2.1</w:t>
      </w:r>
      <w:r>
        <w:rPr>
          <w:rFonts w:hint="default" w:ascii="Times New Roman" w:hAnsi="Times New Roman" w:eastAsia="仿宋_GB2312" w:cs="Times New Roman"/>
          <w:b/>
          <w:bCs/>
          <w:sz w:val="32"/>
          <w:szCs w:val="32"/>
          <w:highlight w:val="none"/>
        </w:rPr>
        <w:t>项目负责人简历表</w:t>
      </w:r>
    </w:p>
    <w:bookmarkEnd w:id="2255"/>
    <w:bookmarkEnd w:id="2256"/>
    <w:bookmarkEnd w:id="2257"/>
    <w:tbl>
      <w:tblPr>
        <w:tblStyle w:val="44"/>
        <w:tblW w:w="901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92"/>
        <w:gridCol w:w="1206"/>
        <w:gridCol w:w="963"/>
        <w:gridCol w:w="900"/>
        <w:gridCol w:w="375"/>
        <w:gridCol w:w="725"/>
        <w:gridCol w:w="1118"/>
        <w:gridCol w:w="2633"/>
      </w:tblGrid>
      <w:tr w14:paraId="2DAE2E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4" w:hRule="atLeast"/>
          <w:jc w:val="center"/>
        </w:trPr>
        <w:tc>
          <w:tcPr>
            <w:tcW w:w="1092" w:type="dxa"/>
            <w:noWrap w:val="0"/>
            <w:vAlign w:val="center"/>
          </w:tcPr>
          <w:p w14:paraId="1703B46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姓名</w:t>
            </w:r>
          </w:p>
        </w:tc>
        <w:tc>
          <w:tcPr>
            <w:tcW w:w="2169" w:type="dxa"/>
            <w:gridSpan w:val="2"/>
            <w:noWrap w:val="0"/>
            <w:vAlign w:val="center"/>
          </w:tcPr>
          <w:p w14:paraId="36EB547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00" w:type="dxa"/>
            <w:noWrap w:val="0"/>
            <w:vAlign w:val="center"/>
          </w:tcPr>
          <w:p w14:paraId="262DA92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rPr>
              <w:t>年龄</w:t>
            </w:r>
          </w:p>
        </w:tc>
        <w:tc>
          <w:tcPr>
            <w:tcW w:w="1100" w:type="dxa"/>
            <w:gridSpan w:val="2"/>
            <w:noWrap w:val="0"/>
            <w:vAlign w:val="center"/>
          </w:tcPr>
          <w:p w14:paraId="00A3AC8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118" w:type="dxa"/>
            <w:noWrap w:val="0"/>
            <w:vAlign w:val="center"/>
          </w:tcPr>
          <w:p w14:paraId="06A2430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学历</w:t>
            </w:r>
          </w:p>
        </w:tc>
        <w:tc>
          <w:tcPr>
            <w:tcW w:w="2633" w:type="dxa"/>
            <w:noWrap w:val="0"/>
            <w:vAlign w:val="center"/>
          </w:tcPr>
          <w:p w14:paraId="1A6CB9E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lang w:val="en-US" w:eastAsia="zh-CN"/>
              </w:rPr>
            </w:pPr>
          </w:p>
        </w:tc>
      </w:tr>
      <w:tr w14:paraId="04654F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0" w:hRule="atLeast"/>
          <w:jc w:val="center"/>
        </w:trPr>
        <w:tc>
          <w:tcPr>
            <w:tcW w:w="1092" w:type="dxa"/>
            <w:noWrap w:val="0"/>
            <w:vAlign w:val="center"/>
          </w:tcPr>
          <w:p w14:paraId="2C076E3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职称</w:t>
            </w:r>
          </w:p>
        </w:tc>
        <w:tc>
          <w:tcPr>
            <w:tcW w:w="1206" w:type="dxa"/>
            <w:noWrap w:val="0"/>
            <w:vAlign w:val="center"/>
          </w:tcPr>
          <w:p w14:paraId="0B6E3F7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963" w:type="dxa"/>
            <w:noWrap w:val="0"/>
            <w:vAlign w:val="center"/>
          </w:tcPr>
          <w:p w14:paraId="682AA01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val="en-US" w:eastAsia="zh-CN"/>
              </w:rPr>
              <w:t>职务</w:t>
            </w:r>
          </w:p>
        </w:tc>
        <w:tc>
          <w:tcPr>
            <w:tcW w:w="1275" w:type="dxa"/>
            <w:gridSpan w:val="2"/>
            <w:noWrap w:val="0"/>
            <w:vAlign w:val="center"/>
          </w:tcPr>
          <w:p w14:paraId="4C8E747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338B5E85">
            <w:pPr>
              <w:pageBreakBefore w:val="0"/>
              <w:kinsoku/>
              <w:bidi w:val="0"/>
              <w:spacing w:line="440" w:lineRule="exact"/>
              <w:ind w:firstLine="0" w:firstLineChars="0"/>
              <w:jc w:val="center"/>
              <w:rPr>
                <w:rFonts w:hint="eastAsia"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rPr>
              <w:t>拟在本</w:t>
            </w:r>
            <w:r>
              <w:rPr>
                <w:rFonts w:hint="eastAsia" w:ascii="Times New Roman" w:hAnsi="Times New Roman" w:eastAsia="仿宋_GB2312" w:cs="Times New Roman"/>
                <w:sz w:val="32"/>
                <w:szCs w:val="32"/>
                <w:highlight w:val="none"/>
                <w:lang w:val="en-US" w:eastAsia="zh-CN"/>
              </w:rPr>
              <w:t>项目</w:t>
            </w:r>
          </w:p>
          <w:p w14:paraId="2FA25BA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任职</w:t>
            </w:r>
          </w:p>
        </w:tc>
        <w:tc>
          <w:tcPr>
            <w:tcW w:w="2633" w:type="dxa"/>
            <w:noWrap w:val="0"/>
            <w:vAlign w:val="center"/>
          </w:tcPr>
          <w:p w14:paraId="7FCE4FF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00DF2B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298" w:type="dxa"/>
            <w:gridSpan w:val="2"/>
            <w:noWrap w:val="0"/>
            <w:vAlign w:val="center"/>
          </w:tcPr>
          <w:p w14:paraId="381E539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注册建造师执业资格等级</w:t>
            </w:r>
          </w:p>
        </w:tc>
        <w:tc>
          <w:tcPr>
            <w:tcW w:w="2238" w:type="dxa"/>
            <w:gridSpan w:val="3"/>
            <w:noWrap w:val="0"/>
            <w:vAlign w:val="center"/>
          </w:tcPr>
          <w:p w14:paraId="16EAA5C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lang w:val="en-US" w:eastAsia="zh-CN"/>
              </w:rPr>
              <w:t xml:space="preserve">    </w:t>
            </w:r>
            <w:r>
              <w:rPr>
                <w:rFonts w:hint="default" w:ascii="Times New Roman" w:hAnsi="Times New Roman" w:eastAsia="仿宋_GB2312" w:cs="Times New Roman"/>
                <w:sz w:val="32"/>
                <w:szCs w:val="32"/>
                <w:highlight w:val="none"/>
              </w:rPr>
              <w:t>级</w:t>
            </w:r>
          </w:p>
        </w:tc>
        <w:tc>
          <w:tcPr>
            <w:tcW w:w="1843" w:type="dxa"/>
            <w:gridSpan w:val="2"/>
            <w:noWrap w:val="0"/>
            <w:vAlign w:val="center"/>
          </w:tcPr>
          <w:p w14:paraId="32995CA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建造师专业</w:t>
            </w:r>
          </w:p>
        </w:tc>
        <w:tc>
          <w:tcPr>
            <w:tcW w:w="2633" w:type="dxa"/>
            <w:noWrap w:val="0"/>
            <w:vAlign w:val="center"/>
          </w:tcPr>
          <w:p w14:paraId="30B280F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353C66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261" w:type="dxa"/>
            <w:gridSpan w:val="3"/>
            <w:noWrap w:val="0"/>
            <w:vAlign w:val="center"/>
          </w:tcPr>
          <w:p w14:paraId="1B509B1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注册建造师注册</w:t>
            </w:r>
          </w:p>
          <w:p w14:paraId="66DC71B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证书编号</w:t>
            </w:r>
          </w:p>
        </w:tc>
        <w:tc>
          <w:tcPr>
            <w:tcW w:w="5751" w:type="dxa"/>
            <w:gridSpan w:val="5"/>
            <w:noWrap w:val="0"/>
            <w:vAlign w:val="center"/>
          </w:tcPr>
          <w:p w14:paraId="2A6A559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1D2B23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261" w:type="dxa"/>
            <w:gridSpan w:val="3"/>
            <w:noWrap w:val="0"/>
            <w:vAlign w:val="center"/>
          </w:tcPr>
          <w:p w14:paraId="384E8DD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安全生产考核</w:t>
            </w:r>
          </w:p>
          <w:p w14:paraId="46AA4D5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合格证书</w:t>
            </w:r>
          </w:p>
        </w:tc>
        <w:tc>
          <w:tcPr>
            <w:tcW w:w="5751" w:type="dxa"/>
            <w:gridSpan w:val="5"/>
            <w:noWrap w:val="0"/>
            <w:vAlign w:val="center"/>
          </w:tcPr>
          <w:p w14:paraId="1A8B573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385FBE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4" w:hRule="atLeast"/>
          <w:jc w:val="center"/>
        </w:trPr>
        <w:tc>
          <w:tcPr>
            <w:tcW w:w="2298" w:type="dxa"/>
            <w:gridSpan w:val="2"/>
            <w:noWrap w:val="0"/>
            <w:vAlign w:val="center"/>
          </w:tcPr>
          <w:p w14:paraId="5901546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毕业学校</w:t>
            </w:r>
          </w:p>
        </w:tc>
        <w:tc>
          <w:tcPr>
            <w:tcW w:w="6714" w:type="dxa"/>
            <w:gridSpan w:val="6"/>
            <w:noWrap w:val="0"/>
            <w:vAlign w:val="center"/>
          </w:tcPr>
          <w:p w14:paraId="7E9A86E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年毕业于          学校      专业</w:t>
            </w:r>
          </w:p>
        </w:tc>
      </w:tr>
      <w:tr w14:paraId="5EC85F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012" w:type="dxa"/>
            <w:gridSpan w:val="8"/>
            <w:noWrap w:val="0"/>
            <w:vAlign w:val="center"/>
          </w:tcPr>
          <w:p w14:paraId="10B3E11B">
            <w:pPr>
              <w:pageBreakBefore w:val="0"/>
              <w:kinsoku/>
              <w:bidi w:val="0"/>
              <w:spacing w:line="440" w:lineRule="exact"/>
              <w:ind w:firstLine="0" w:firstLineChars="0"/>
              <w:jc w:val="center"/>
              <w:rPr>
                <w:rFonts w:hint="eastAsia"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rPr>
              <w:t>主要工作</w:t>
            </w:r>
            <w:r>
              <w:rPr>
                <w:rFonts w:hint="eastAsia" w:ascii="Times New Roman" w:hAnsi="Times New Roman" w:eastAsia="仿宋_GB2312" w:cs="Times New Roman"/>
                <w:sz w:val="32"/>
                <w:szCs w:val="32"/>
                <w:highlight w:val="none"/>
                <w:lang w:val="en-US" w:eastAsia="zh-CN"/>
              </w:rPr>
              <w:t>业绩</w:t>
            </w:r>
          </w:p>
        </w:tc>
      </w:tr>
      <w:tr w14:paraId="221DB8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92" w:type="dxa"/>
            <w:noWrap w:val="0"/>
            <w:vAlign w:val="center"/>
          </w:tcPr>
          <w:p w14:paraId="5760AAC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时间</w:t>
            </w:r>
          </w:p>
        </w:tc>
        <w:tc>
          <w:tcPr>
            <w:tcW w:w="3444" w:type="dxa"/>
            <w:gridSpan w:val="4"/>
            <w:noWrap w:val="0"/>
            <w:vAlign w:val="center"/>
          </w:tcPr>
          <w:p w14:paraId="1AFB6ACD">
            <w:pPr>
              <w:pageBreakBefore w:val="0"/>
              <w:kinsoku/>
              <w:bidi w:val="0"/>
              <w:spacing w:line="440" w:lineRule="exact"/>
              <w:ind w:firstLine="0" w:firstLineChars="0"/>
              <w:jc w:val="center"/>
              <w:rPr>
                <w:rFonts w:hint="eastAsia"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rPr>
              <w:t>参加过的类似项目</w:t>
            </w:r>
            <w:r>
              <w:rPr>
                <w:rFonts w:hint="eastAsia" w:ascii="Times New Roman" w:hAnsi="Times New Roman" w:eastAsia="仿宋_GB2312" w:cs="Times New Roman"/>
                <w:sz w:val="32"/>
                <w:szCs w:val="32"/>
                <w:highlight w:val="none"/>
                <w:lang w:val="en-US" w:eastAsia="zh-CN"/>
              </w:rPr>
              <w:t>名称</w:t>
            </w:r>
          </w:p>
        </w:tc>
        <w:tc>
          <w:tcPr>
            <w:tcW w:w="1843" w:type="dxa"/>
            <w:gridSpan w:val="2"/>
            <w:noWrap w:val="0"/>
            <w:vAlign w:val="center"/>
          </w:tcPr>
          <w:p w14:paraId="18A535E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工程概况</w:t>
            </w:r>
          </w:p>
          <w:p w14:paraId="14719DE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说明</w:t>
            </w:r>
          </w:p>
        </w:tc>
        <w:tc>
          <w:tcPr>
            <w:tcW w:w="2633" w:type="dxa"/>
            <w:noWrap w:val="0"/>
            <w:vAlign w:val="center"/>
          </w:tcPr>
          <w:p w14:paraId="675F592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发包人及</w:t>
            </w:r>
          </w:p>
          <w:p w14:paraId="164767C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联系电话</w:t>
            </w:r>
          </w:p>
        </w:tc>
      </w:tr>
      <w:tr w14:paraId="7B4456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79FFF01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2337565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48202A0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468437F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321C36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2854AD8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347473D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0F4C600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7737E82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6BC076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560C942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0720669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62E1EB0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115A76B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B4B3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63551BB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4DD1CF5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334A1BC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2D51546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46607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6AFE3D4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2D40BCF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1A25859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54EC592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5792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0170D80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33A2D6F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1F16112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737479A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29967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06E779D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6443105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64C93B0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3AB0702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9BA46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6A5299F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06D4265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7F2C8E2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4D0B14F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1E7FA6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092" w:type="dxa"/>
            <w:noWrap w:val="0"/>
            <w:vAlign w:val="center"/>
          </w:tcPr>
          <w:p w14:paraId="21115BD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3444" w:type="dxa"/>
            <w:gridSpan w:val="4"/>
            <w:noWrap w:val="0"/>
            <w:vAlign w:val="center"/>
          </w:tcPr>
          <w:p w14:paraId="170CF13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843" w:type="dxa"/>
            <w:gridSpan w:val="2"/>
            <w:noWrap w:val="0"/>
            <w:vAlign w:val="center"/>
          </w:tcPr>
          <w:p w14:paraId="3BBF572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633" w:type="dxa"/>
            <w:noWrap w:val="0"/>
            <w:vAlign w:val="center"/>
          </w:tcPr>
          <w:p w14:paraId="48C5A6D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bl>
    <w:p w14:paraId="08D88D68">
      <w:pPr>
        <w:pageBreakBefore w:val="0"/>
        <w:kinsoku/>
        <w:bidi w:val="0"/>
        <w:spacing w:line="440" w:lineRule="exact"/>
        <w:ind w:firstLine="0" w:firstLineChars="0"/>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pPr>
    </w:p>
    <w:p w14:paraId="1AF2F95B">
      <w:pPr>
        <w:pageBreakBefore w:val="0"/>
        <w:kinsoku/>
        <w:bidi w:val="0"/>
        <w:spacing w:line="440" w:lineRule="exact"/>
        <w:ind w:firstLine="0" w:firstLineChars="0"/>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pP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注：</w:t>
      </w:r>
    </w:p>
    <w:p w14:paraId="44B0E9C5">
      <w:pPr>
        <w:keepNext w:val="0"/>
        <w:keepLines w:val="0"/>
        <w:pageBreakBefore w:val="0"/>
        <w:widowControl w:val="0"/>
        <w:kinsoku/>
        <w:wordWrap/>
        <w:overflowPunct/>
        <w:topLinePunct w:val="0"/>
        <w:autoSpaceDE/>
        <w:autoSpaceDN/>
        <w:bidi w:val="0"/>
        <w:adjustRightInd/>
        <w:snapToGrid/>
        <w:spacing w:line="440" w:lineRule="exact"/>
        <w:ind w:firstLine="643" w:firstLineChars="200"/>
        <w:textAlignment w:val="auto"/>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pP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1、</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项目负责人</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需提供</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建造师注册证书、安全生产考核合格证书</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B</w:t>
      </w:r>
      <w:bookmarkStart w:id="2305" w:name="_GoBack"/>
      <w:bookmarkEnd w:id="2305"/>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证</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、身份证、</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毕业证（若有）、</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职称证</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（若有）扫描件</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及未担任其他在施建设工程项目负责人</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项目经理</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的承诺书</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详见附件</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p>
    <w:p w14:paraId="15C658BB">
      <w:pPr>
        <w:keepNext w:val="0"/>
        <w:keepLines w:val="0"/>
        <w:pageBreakBefore w:val="0"/>
        <w:widowControl w:val="0"/>
        <w:kinsoku/>
        <w:wordWrap/>
        <w:overflowPunct/>
        <w:topLinePunct w:val="0"/>
        <w:autoSpaceDE/>
        <w:autoSpaceDN/>
        <w:bidi w:val="0"/>
        <w:adjustRightInd/>
        <w:snapToGrid/>
        <w:spacing w:line="440" w:lineRule="exact"/>
        <w:ind w:firstLine="643" w:firstLineChars="200"/>
        <w:textAlignment w:val="auto"/>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pP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2、在资格和商务评审中对项目负责人（项目经理）类似项目（业绩）有要求的，</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管理过的项目业绩须附合同协议书</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和</w:t>
      </w:r>
      <w:r>
        <w:rPr>
          <w:rFonts w:hint="eastAsia" w:ascii="仿宋_GB2312" w:hAnsi="仿宋_GB2312" w:eastAsia="仿宋_GB2312" w:cs="仿宋_GB2312"/>
          <w:b/>
          <w:bCs/>
          <w:sz w:val="32"/>
          <w:szCs w:val="32"/>
          <w:highlight w:val="none"/>
        </w:rPr>
        <w:t>工程接收证书</w:t>
      </w:r>
      <w:r>
        <w:rPr>
          <w:rFonts w:hint="eastAsia" w:ascii="仿宋_GB2312" w:hAnsi="仿宋_GB2312" w:eastAsia="仿宋_GB2312" w:cs="仿宋_GB2312"/>
          <w:b/>
          <w:bCs/>
          <w:sz w:val="32"/>
          <w:szCs w:val="32"/>
          <w:highlight w:val="none"/>
          <w:lang w:val="en-US" w:eastAsia="zh-CN"/>
        </w:rPr>
        <w:t>或</w:t>
      </w:r>
      <w:r>
        <w:rPr>
          <w:rFonts w:hint="eastAsia" w:ascii="仿宋_GB2312" w:hAnsi="仿宋_GB2312" w:eastAsia="仿宋_GB2312" w:cs="仿宋_GB2312"/>
          <w:b/>
          <w:bCs/>
          <w:sz w:val="32"/>
          <w:szCs w:val="32"/>
          <w:highlight w:val="none"/>
        </w:rPr>
        <w:t>工程竣工验收证书</w:t>
      </w:r>
      <w:r>
        <w:rPr>
          <w:rFonts w:hint="eastAsia" w:ascii="仿宋_GB2312" w:hAnsi="仿宋_GB2312" w:eastAsia="仿宋_GB2312" w:cs="仿宋_GB2312"/>
          <w:b/>
          <w:bCs/>
          <w:sz w:val="32"/>
          <w:szCs w:val="32"/>
          <w:highlight w:val="none"/>
          <w:lang w:eastAsia="zh-CN"/>
        </w:rPr>
        <w:t>（</w:t>
      </w:r>
      <w:r>
        <w:rPr>
          <w:rFonts w:hint="eastAsia" w:ascii="仿宋_GB2312" w:hAnsi="仿宋_GB2312" w:eastAsia="仿宋_GB2312" w:cs="仿宋_GB2312"/>
          <w:b/>
          <w:bCs/>
          <w:sz w:val="32"/>
          <w:szCs w:val="32"/>
          <w:highlight w:val="none"/>
          <w:lang w:val="en-US" w:eastAsia="zh-CN"/>
        </w:rPr>
        <w:t>表</w:t>
      </w:r>
      <w:r>
        <w:rPr>
          <w:rFonts w:hint="eastAsia" w:ascii="仿宋_GB2312" w:hAnsi="仿宋_GB2312" w:eastAsia="仿宋_GB2312" w:cs="仿宋_GB2312"/>
          <w:b/>
          <w:bCs/>
          <w:sz w:val="32"/>
          <w:szCs w:val="32"/>
          <w:highlight w:val="none"/>
          <w:lang w:eastAsia="zh-CN"/>
        </w:rPr>
        <w:t>）</w:t>
      </w:r>
      <w:r>
        <w:rPr>
          <w:rFonts w:hint="eastAsia" w:ascii="仿宋_GB2312" w:hAnsi="仿宋_GB2312" w:eastAsia="仿宋_GB2312" w:cs="仿宋_GB2312"/>
          <w:b/>
          <w:bCs/>
          <w:sz w:val="32"/>
          <w:szCs w:val="32"/>
          <w:highlight w:val="none"/>
        </w:rPr>
        <w:t>的</w:t>
      </w:r>
      <w:r>
        <w:rPr>
          <w:rFonts w:hint="eastAsia" w:ascii="仿宋_GB2312" w:hAnsi="仿宋_GB2312" w:eastAsia="仿宋_GB2312" w:cs="仿宋_GB2312"/>
          <w:b/>
          <w:bCs/>
          <w:sz w:val="32"/>
          <w:szCs w:val="32"/>
          <w:highlight w:val="none"/>
          <w:lang w:val="en-US" w:eastAsia="zh-CN"/>
        </w:rPr>
        <w:t>扫描</w:t>
      </w:r>
      <w:r>
        <w:rPr>
          <w:rFonts w:hint="eastAsia" w:ascii="仿宋_GB2312" w:hAnsi="仿宋_GB2312" w:eastAsia="仿宋_GB2312" w:cs="仿宋_GB2312"/>
          <w:b/>
          <w:bCs/>
          <w:sz w:val="32"/>
          <w:szCs w:val="32"/>
          <w:highlight w:val="none"/>
        </w:rPr>
        <w:t>件</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提供的类似项目需体现项目负责人信息，</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类似项目限于以项目负责人身份参与的项目。</w:t>
      </w:r>
    </w:p>
    <w:p w14:paraId="087D3F07">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643" w:firstLineChars="200"/>
        <w:textAlignment w:val="auto"/>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pP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3、</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拟任项目</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负责人</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在其他项目担任项目</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负责人（项目经理）</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期间发生过变更撤换且在该项目完成合同约定工作量或合同约定本职工作</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或竣工验收</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之前，参与本项目投标的，不对该项目</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负责人</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的类似工程业绩计分</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p>
    <w:p w14:paraId="5731328B">
      <w:pPr>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643" w:firstLineChars="200"/>
        <w:textAlignment w:val="auto"/>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pP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4、</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存在上述情形的，投标人应当在投标文件中如实</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说明</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其变更撤换情况，提供经住房城乡建设主管部门备案的变更撤换资料</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扫描件</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（或其官方网站查询的变更撤换信息的截图）和竣工验收资料</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扫描件</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（项目已竣工的提供）。未发生以上情形的，请投标人提供不存在上述情形的承诺书（格式自拟）。未如实说明的，</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按弄虚作假进行处理</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。（适用于：项目</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负责人（项目经理）类似</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项目</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业绩</w:t>
      </w:r>
      <w:r>
        <w:rPr>
          <w:rFonts w:hint="eastAsia" w:ascii="仿宋_GB2312" w:hAnsi="仿宋_GB2312" w:eastAsia="仿宋_GB2312" w:cs="仿宋_GB2312"/>
          <w:b/>
          <w:bCs/>
          <w:color w:val="000000" w:themeColor="text1"/>
          <w:sz w:val="32"/>
          <w:szCs w:val="32"/>
          <w:highlight w:val="none"/>
          <w:u w:val="none"/>
          <w:lang w:eastAsia="zh-CN"/>
          <w14:textFill>
            <w14:solidFill>
              <w14:schemeClr w14:val="tx1"/>
            </w14:solidFill>
          </w14:textFill>
        </w:rPr>
        <w:t>）</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加分的</w:t>
      </w:r>
      <w:r>
        <w:rPr>
          <w:rFonts w:hint="eastAsia" w:ascii="仿宋_GB2312" w:hAnsi="仿宋_GB2312" w:eastAsia="仿宋_GB2312" w:cs="仿宋_GB2312"/>
          <w:b/>
          <w:bCs/>
          <w:color w:val="000000" w:themeColor="text1"/>
          <w:sz w:val="32"/>
          <w:szCs w:val="32"/>
          <w:highlight w:val="none"/>
          <w:u w:val="none"/>
          <w:lang w:val="en-US" w:eastAsia="zh-CN"/>
          <w14:textFill>
            <w14:solidFill>
              <w14:schemeClr w14:val="tx1"/>
            </w14:solidFill>
          </w14:textFill>
        </w:rPr>
        <w:t>工程</w:t>
      </w:r>
      <w:r>
        <w:rPr>
          <w:rFonts w:hint="eastAsia" w:ascii="仿宋_GB2312" w:hAnsi="仿宋_GB2312" w:eastAsia="仿宋_GB2312" w:cs="仿宋_GB2312"/>
          <w:b/>
          <w:bCs/>
          <w:color w:val="000000" w:themeColor="text1"/>
          <w:sz w:val="32"/>
          <w:szCs w:val="32"/>
          <w:highlight w:val="none"/>
          <w:u w:val="none"/>
          <w14:textFill>
            <w14:solidFill>
              <w14:schemeClr w14:val="tx1"/>
            </w14:solidFill>
          </w14:textFill>
        </w:rPr>
        <w:t>）</w:t>
      </w:r>
    </w:p>
    <w:p w14:paraId="5F497F59">
      <w:pPr>
        <w:rPr>
          <w:rFonts w:hint="eastAsia" w:ascii="方正仿宋_GB2312" w:hAnsi="方正仿宋_GB2312" w:eastAsia="方正仿宋_GB2312" w:cs="方正仿宋_GB2312"/>
          <w:b/>
          <w:bCs/>
          <w:sz w:val="32"/>
          <w:szCs w:val="32"/>
          <w:highlight w:val="none"/>
          <w:lang w:val="en-US" w:eastAsia="zh-CN"/>
        </w:rPr>
      </w:pPr>
      <w:r>
        <w:rPr>
          <w:rFonts w:hint="eastAsia" w:ascii="方正仿宋_GB2312" w:hAnsi="方正仿宋_GB2312" w:eastAsia="方正仿宋_GB2312" w:cs="方正仿宋_GB2312"/>
          <w:b/>
          <w:bCs/>
          <w:sz w:val="32"/>
          <w:szCs w:val="32"/>
          <w:highlight w:val="none"/>
          <w:lang w:val="en-US" w:eastAsia="zh-CN"/>
        </w:rPr>
        <w:br w:type="page"/>
      </w:r>
    </w:p>
    <w:p w14:paraId="573BC5E4">
      <w:pPr>
        <w:keepNext w:val="0"/>
        <w:keepLines w:val="0"/>
        <w:pageBreakBefore w:val="0"/>
        <w:widowControl w:val="0"/>
        <w:kinsoku/>
        <w:wordWrap/>
        <w:overflowPunct/>
        <w:topLinePunct/>
        <w:autoSpaceDE/>
        <w:autoSpaceDN/>
        <w:bidi w:val="0"/>
        <w:adjustRightInd/>
        <w:snapToGrid/>
        <w:spacing w:line="440" w:lineRule="exact"/>
        <w:ind w:firstLine="0" w:firstLineChars="0"/>
        <w:jc w:val="center"/>
        <w:textAlignment w:val="auto"/>
        <w:outlineLvl w:val="9"/>
        <w:rPr>
          <w:rFonts w:hint="default" w:ascii="Times New Roman" w:hAnsi="Times New Roman" w:eastAsia="仿宋_GB2312" w:cs="Times New Roman"/>
          <w:b/>
          <w:bCs/>
          <w:sz w:val="32"/>
          <w:szCs w:val="32"/>
          <w:highlight w:val="none"/>
          <w:lang w:val="en-US" w:eastAsia="zh-CN"/>
        </w:rPr>
      </w:pPr>
      <w:r>
        <w:rPr>
          <w:rFonts w:hint="default" w:ascii="Times New Roman" w:hAnsi="Times New Roman" w:eastAsia="仿宋_GB2312" w:cs="Times New Roman"/>
          <w:b/>
          <w:bCs/>
          <w:sz w:val="32"/>
          <w:szCs w:val="32"/>
          <w:highlight w:val="none"/>
          <w:lang w:val="en-US" w:eastAsia="zh-CN"/>
        </w:rPr>
        <w:t>5.2.2 主要项目管理人员简历表</w:t>
      </w:r>
    </w:p>
    <w:p w14:paraId="19D21175">
      <w:pPr>
        <w:pStyle w:val="43"/>
        <w:rPr>
          <w:rFonts w:hint="default"/>
          <w:highlight w:val="none"/>
        </w:rPr>
      </w:pPr>
    </w:p>
    <w:tbl>
      <w:tblPr>
        <w:tblStyle w:val="44"/>
        <w:tblW w:w="89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5"/>
        <w:gridCol w:w="508"/>
        <w:gridCol w:w="3154"/>
        <w:gridCol w:w="1527"/>
        <w:gridCol w:w="2296"/>
      </w:tblGrid>
      <w:tr w14:paraId="2464E2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jc w:val="center"/>
        </w:trPr>
        <w:tc>
          <w:tcPr>
            <w:tcW w:w="1923" w:type="dxa"/>
            <w:gridSpan w:val="2"/>
            <w:noWrap w:val="0"/>
            <w:vAlign w:val="center"/>
          </w:tcPr>
          <w:p w14:paraId="7B3A74C0">
            <w:pPr>
              <w:pageBreakBefore w:val="0"/>
              <w:kinsoku/>
              <w:bidi w:val="0"/>
              <w:spacing w:line="440" w:lineRule="exact"/>
              <w:ind w:firstLine="0" w:firstLineChars="0"/>
              <w:jc w:val="left"/>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rPr>
              <w:t>岗位名称</w:t>
            </w:r>
          </w:p>
        </w:tc>
        <w:tc>
          <w:tcPr>
            <w:tcW w:w="6977" w:type="dxa"/>
            <w:gridSpan w:val="3"/>
            <w:noWrap w:val="0"/>
            <w:vAlign w:val="center"/>
          </w:tcPr>
          <w:p w14:paraId="177EDFEF">
            <w:pPr>
              <w:pageBreakBefore w:val="0"/>
              <w:kinsoku/>
              <w:bidi w:val="0"/>
              <w:spacing w:line="440" w:lineRule="exact"/>
              <w:ind w:firstLine="0" w:firstLineChars="0"/>
              <w:jc w:val="left"/>
              <w:rPr>
                <w:rFonts w:hint="default" w:ascii="Times New Roman" w:hAnsi="Times New Roman" w:eastAsia="仿宋_GB2312" w:cs="Times New Roman"/>
                <w:sz w:val="32"/>
                <w:szCs w:val="32"/>
                <w:highlight w:val="none"/>
              </w:rPr>
            </w:pPr>
          </w:p>
        </w:tc>
      </w:tr>
      <w:tr w14:paraId="5DA7F7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1923" w:type="dxa"/>
            <w:gridSpan w:val="2"/>
            <w:noWrap w:val="0"/>
            <w:vAlign w:val="center"/>
          </w:tcPr>
          <w:p w14:paraId="291C8B1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姓名</w:t>
            </w:r>
          </w:p>
        </w:tc>
        <w:tc>
          <w:tcPr>
            <w:tcW w:w="3154" w:type="dxa"/>
            <w:noWrap w:val="0"/>
            <w:vAlign w:val="center"/>
          </w:tcPr>
          <w:p w14:paraId="6B6D36B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27" w:type="dxa"/>
            <w:noWrap w:val="0"/>
            <w:vAlign w:val="center"/>
          </w:tcPr>
          <w:p w14:paraId="444B48F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年龄</w:t>
            </w:r>
          </w:p>
        </w:tc>
        <w:tc>
          <w:tcPr>
            <w:tcW w:w="2296" w:type="dxa"/>
            <w:noWrap w:val="0"/>
            <w:vAlign w:val="center"/>
          </w:tcPr>
          <w:p w14:paraId="507A402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714920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1923" w:type="dxa"/>
            <w:gridSpan w:val="2"/>
            <w:noWrap w:val="0"/>
            <w:vAlign w:val="center"/>
          </w:tcPr>
          <w:p w14:paraId="1729472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性别</w:t>
            </w:r>
          </w:p>
        </w:tc>
        <w:tc>
          <w:tcPr>
            <w:tcW w:w="3154" w:type="dxa"/>
            <w:noWrap w:val="0"/>
            <w:vAlign w:val="center"/>
          </w:tcPr>
          <w:p w14:paraId="15EF23E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27" w:type="dxa"/>
            <w:noWrap w:val="0"/>
            <w:vAlign w:val="center"/>
          </w:tcPr>
          <w:p w14:paraId="3807501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毕业学校</w:t>
            </w:r>
          </w:p>
        </w:tc>
        <w:tc>
          <w:tcPr>
            <w:tcW w:w="2296" w:type="dxa"/>
            <w:noWrap w:val="0"/>
            <w:vAlign w:val="center"/>
          </w:tcPr>
          <w:p w14:paraId="0B9DCE1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67BA6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1923" w:type="dxa"/>
            <w:gridSpan w:val="2"/>
            <w:noWrap w:val="0"/>
            <w:vAlign w:val="center"/>
          </w:tcPr>
          <w:p w14:paraId="3699509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学历和专业</w:t>
            </w:r>
          </w:p>
        </w:tc>
        <w:tc>
          <w:tcPr>
            <w:tcW w:w="3154" w:type="dxa"/>
            <w:noWrap w:val="0"/>
            <w:vAlign w:val="center"/>
          </w:tcPr>
          <w:p w14:paraId="559F48B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27" w:type="dxa"/>
            <w:noWrap w:val="0"/>
            <w:vAlign w:val="center"/>
          </w:tcPr>
          <w:p w14:paraId="1F35DB8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毕业时间</w:t>
            </w:r>
          </w:p>
        </w:tc>
        <w:tc>
          <w:tcPr>
            <w:tcW w:w="2296" w:type="dxa"/>
            <w:noWrap w:val="0"/>
            <w:vAlign w:val="center"/>
          </w:tcPr>
          <w:p w14:paraId="37AAC77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3522BB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1923" w:type="dxa"/>
            <w:gridSpan w:val="2"/>
            <w:noWrap w:val="0"/>
            <w:vAlign w:val="center"/>
          </w:tcPr>
          <w:p w14:paraId="561A453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拥有的执业资格</w:t>
            </w:r>
          </w:p>
        </w:tc>
        <w:tc>
          <w:tcPr>
            <w:tcW w:w="3154" w:type="dxa"/>
            <w:noWrap w:val="0"/>
            <w:vAlign w:val="center"/>
          </w:tcPr>
          <w:p w14:paraId="6101EAB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27" w:type="dxa"/>
            <w:noWrap w:val="0"/>
            <w:vAlign w:val="center"/>
          </w:tcPr>
          <w:p w14:paraId="44C7E67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专业职称</w:t>
            </w:r>
          </w:p>
        </w:tc>
        <w:tc>
          <w:tcPr>
            <w:tcW w:w="2296" w:type="dxa"/>
            <w:noWrap w:val="0"/>
            <w:vAlign w:val="center"/>
          </w:tcPr>
          <w:p w14:paraId="2627841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736F3F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1923" w:type="dxa"/>
            <w:gridSpan w:val="2"/>
            <w:noWrap w:val="0"/>
            <w:vAlign w:val="center"/>
          </w:tcPr>
          <w:p w14:paraId="53522EC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执业资格证书编号</w:t>
            </w:r>
          </w:p>
        </w:tc>
        <w:tc>
          <w:tcPr>
            <w:tcW w:w="3154" w:type="dxa"/>
            <w:noWrap w:val="0"/>
            <w:vAlign w:val="center"/>
          </w:tcPr>
          <w:p w14:paraId="7CC9569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1527" w:type="dxa"/>
            <w:noWrap w:val="0"/>
            <w:vAlign w:val="center"/>
          </w:tcPr>
          <w:p w14:paraId="5571746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工作年限</w:t>
            </w:r>
          </w:p>
        </w:tc>
        <w:tc>
          <w:tcPr>
            <w:tcW w:w="2296" w:type="dxa"/>
            <w:noWrap w:val="0"/>
            <w:vAlign w:val="center"/>
          </w:tcPr>
          <w:p w14:paraId="230F98C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63E13E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77" w:hRule="atLeast"/>
          <w:jc w:val="center"/>
        </w:trPr>
        <w:tc>
          <w:tcPr>
            <w:tcW w:w="1415" w:type="dxa"/>
            <w:noWrap w:val="0"/>
            <w:vAlign w:val="center"/>
          </w:tcPr>
          <w:p w14:paraId="54E8E97F">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p w14:paraId="53CFCDC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主要工作业绩及担任的主要工作</w:t>
            </w:r>
          </w:p>
        </w:tc>
        <w:tc>
          <w:tcPr>
            <w:tcW w:w="7485" w:type="dxa"/>
            <w:gridSpan w:val="4"/>
            <w:noWrap w:val="0"/>
            <w:vAlign w:val="center"/>
          </w:tcPr>
          <w:p w14:paraId="37004B78">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39DA39B2">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69AC6E7E">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09F8C85B">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1AF5FF0A">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486DFFAA">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2E483FA0">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689C7123">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2F17F40D">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311B6761">
            <w:pPr>
              <w:pageBreakBefore w:val="0"/>
              <w:widowControl/>
              <w:kinsoku/>
              <w:bidi w:val="0"/>
              <w:spacing w:line="440" w:lineRule="exact"/>
              <w:ind w:firstLine="0" w:firstLineChars="0"/>
              <w:jc w:val="left"/>
              <w:rPr>
                <w:rFonts w:hint="default" w:ascii="Times New Roman" w:hAnsi="Times New Roman" w:eastAsia="仿宋_GB2312" w:cs="Times New Roman"/>
                <w:sz w:val="32"/>
                <w:szCs w:val="32"/>
                <w:highlight w:val="none"/>
              </w:rPr>
            </w:pPr>
          </w:p>
          <w:p w14:paraId="4B3FDA31">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p w14:paraId="363471E9">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p w14:paraId="4781DDE3">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p w14:paraId="6A2346DD">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p w14:paraId="4C794CFC">
            <w:pPr>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tc>
      </w:tr>
    </w:tbl>
    <w:p w14:paraId="5BC2D462">
      <w:pPr>
        <w:pageBreakBefore w:val="0"/>
        <w:numPr>
          <w:ilvl w:val="0"/>
          <w:numId w:val="0"/>
        </w:numPr>
        <w:kinsoku/>
        <w:bidi w:val="0"/>
        <w:spacing w:line="440" w:lineRule="exact"/>
        <w:ind w:firstLine="0" w:firstLineChars="0"/>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注：</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主要项目管理人员指技术负责人、</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施工员</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质量员</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等</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项目管理机构</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人员。</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结合配备人员实际情况，投标人可提供相应的</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注册资格证书、身份证、职称证、学历证</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扫描件</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安全员</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应</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提供</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安全生产考核合格证书</w:t>
      </w:r>
      <w:r>
        <w:rPr>
          <w:rFonts w:hint="default" w:ascii="Times New Roman" w:hAnsi="Times New Roman" w:eastAsia="仿宋_GB2312" w:cs="Times New Roman"/>
          <w:b/>
          <w:bCs/>
          <w:color w:val="000000" w:themeColor="text1"/>
          <w:sz w:val="32"/>
          <w:szCs w:val="32"/>
          <w:highlight w:val="none"/>
          <w:u w:val="none"/>
          <w:lang w:eastAsia="zh-CN"/>
          <w14:textFill>
            <w14:solidFill>
              <w14:schemeClr w14:val="tx1"/>
            </w14:solidFill>
          </w14:textFill>
        </w:rPr>
        <w:t>（</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C类</w:t>
      </w:r>
      <w:r>
        <w:rPr>
          <w:rFonts w:hint="default" w:ascii="Times New Roman" w:hAnsi="Times New Roman" w:eastAsia="仿宋_GB2312" w:cs="Times New Roman"/>
          <w:b/>
          <w:bCs/>
          <w:color w:val="000000" w:themeColor="text1"/>
          <w:sz w:val="32"/>
          <w:szCs w:val="32"/>
          <w:highlight w:val="none"/>
          <w:u w:val="none"/>
          <w:lang w:eastAsia="zh-CN"/>
          <w14:textFill>
            <w14:solidFill>
              <w14:schemeClr w14:val="tx1"/>
            </w14:solidFill>
          </w14:textFill>
        </w:rPr>
        <w:t>）。</w:t>
      </w:r>
      <w:r>
        <w:rPr>
          <w:rFonts w:hint="eastAsia"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需要</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提供业绩印证材料的，与项目负责人业绩要求一致</w:t>
      </w:r>
      <w:r>
        <w:rPr>
          <w:rFonts w:hint="default" w:ascii="Times New Roman" w:hAnsi="Times New Roman" w:eastAsia="仿宋_GB2312" w:cs="Times New Roman"/>
          <w:b/>
          <w:bCs/>
          <w:color w:val="000000" w:themeColor="text1"/>
          <w:sz w:val="32"/>
          <w:szCs w:val="32"/>
          <w:highlight w:val="none"/>
          <w:u w:val="none"/>
          <w14:textFill>
            <w14:solidFill>
              <w14:schemeClr w14:val="tx1"/>
            </w14:solidFill>
          </w14:textFill>
        </w:rPr>
        <w:t>。</w:t>
      </w:r>
    </w:p>
    <w:p w14:paraId="0A34EBE5">
      <w:pPr>
        <w:pageBreakBefore w:val="0"/>
        <w:kinsoku/>
        <w:bidi w:val="0"/>
        <w:spacing w:before="240" w:beforeLines="100" w:after="240" w:afterLines="100" w:line="440" w:lineRule="exact"/>
        <w:ind w:firstLine="0" w:firstLineChars="0"/>
        <w:jc w:val="center"/>
        <w:outlineLvl w:val="9"/>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lang w:val="en-US" w:eastAsia="zh-CN"/>
        </w:rPr>
        <w:t xml:space="preserve">5.2.3 </w:t>
      </w:r>
      <w:r>
        <w:rPr>
          <w:rFonts w:hint="default" w:ascii="Times New Roman" w:hAnsi="Times New Roman" w:eastAsia="仿宋_GB2312" w:cs="Times New Roman"/>
          <w:b/>
          <w:bCs/>
          <w:sz w:val="32"/>
          <w:szCs w:val="32"/>
          <w:highlight w:val="none"/>
        </w:rPr>
        <w:t>项目负责人投标承诺函</w:t>
      </w:r>
    </w:p>
    <w:p w14:paraId="3A3459A4">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 xml:space="preserve"> </w:t>
      </w:r>
    </w:p>
    <w:p w14:paraId="5FD9708B">
      <w:pPr>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本人</w:t>
      </w:r>
      <w:r>
        <w:rPr>
          <w:rFonts w:hint="default" w:ascii="Times New Roman" w:hAnsi="Times New Roman" w:eastAsia="仿宋_GB2312" w:cs="Times New Roman"/>
          <w:sz w:val="32"/>
          <w:szCs w:val="32"/>
          <w:highlight w:val="none"/>
          <w:u w:val="single"/>
        </w:rPr>
        <w:t xml:space="preserve"> （姓名）</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rPr>
        <w:t>系</w:t>
      </w:r>
      <w:r>
        <w:rPr>
          <w:rFonts w:hint="default" w:ascii="Times New Roman" w:hAnsi="Times New Roman" w:eastAsia="仿宋_GB2312" w:cs="Times New Roman"/>
          <w:sz w:val="32"/>
          <w:szCs w:val="32"/>
          <w:highlight w:val="none"/>
          <w:u w:val="single"/>
        </w:rPr>
        <w:t xml:space="preserve"> （投标人名称）</w:t>
      </w:r>
      <w:r>
        <w:rPr>
          <w:rFonts w:hint="default" w:ascii="Times New Roman" w:hAnsi="Times New Roman" w:eastAsia="仿宋_GB2312" w:cs="Times New Roman"/>
          <w:sz w:val="32"/>
          <w:szCs w:val="32"/>
          <w:highlight w:val="none"/>
        </w:rPr>
        <w:t>参与</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single"/>
        </w:rPr>
        <w:t>（项目名称）</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rPr>
        <w:t>投标的项目负责人，我承诺本次投标截止前本人无在建工程、无行贿犯罪行为记录，不存在在两个或者两个以上单位受聘或者执业情形，本人身体状况健康，具备项目负责人正常履约能力，若我单位中标，本人正常在岗履职，不随意更换项目负责人，如发生不履行</w:t>
      </w:r>
      <w:r>
        <w:rPr>
          <w:rFonts w:hint="default" w:ascii="Times New Roman" w:hAnsi="Times New Roman" w:eastAsia="仿宋_GB2312" w:cs="Times New Roman"/>
          <w:sz w:val="32"/>
          <w:szCs w:val="32"/>
          <w:highlight w:val="none"/>
          <w:lang w:val="en-US" w:eastAsia="zh-CN"/>
        </w:rPr>
        <w:t>本承诺</w:t>
      </w:r>
      <w:r>
        <w:rPr>
          <w:rFonts w:hint="default" w:ascii="Times New Roman" w:hAnsi="Times New Roman" w:eastAsia="仿宋_GB2312" w:cs="Times New Roman"/>
          <w:sz w:val="32"/>
          <w:szCs w:val="32"/>
          <w:highlight w:val="none"/>
        </w:rPr>
        <w:t>的行为，自愿接受按法律法规和招标文件作出的处理。</w:t>
      </w:r>
    </w:p>
    <w:p w14:paraId="5C79600A">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p>
    <w:p w14:paraId="53FC8145">
      <w:pPr>
        <w:keepNext w:val="0"/>
        <w:keepLines w:val="0"/>
        <w:pageBreakBefore w:val="0"/>
        <w:widowControl w:val="0"/>
        <w:kinsoku/>
        <w:wordWrap/>
        <w:overflowPunct/>
        <w:topLinePunct w:val="0"/>
        <w:autoSpaceDE/>
        <w:autoSpaceDN/>
        <w:bidi w:val="0"/>
        <w:adjustRightInd/>
        <w:snapToGrid/>
        <w:spacing w:line="440" w:lineRule="exact"/>
        <w:ind w:firstLine="0" w:firstLineChars="0"/>
        <w:textAlignment w:val="auto"/>
        <w:rPr>
          <w:rFonts w:hint="default" w:ascii="Times New Roman" w:hAnsi="Times New Roman" w:eastAsia="仿宋_GB2312" w:cs="Times New Roman"/>
          <w:sz w:val="32"/>
          <w:szCs w:val="32"/>
          <w:highlight w:val="none"/>
        </w:rPr>
      </w:pPr>
    </w:p>
    <w:p w14:paraId="7CFF995D">
      <w:pPr>
        <w:keepNext w:val="0"/>
        <w:keepLines w:val="0"/>
        <w:pageBreakBefore w:val="0"/>
        <w:widowControl w:val="0"/>
        <w:kinsoku/>
        <w:wordWrap/>
        <w:overflowPunct/>
        <w:topLinePunct w:val="0"/>
        <w:autoSpaceDE/>
        <w:autoSpaceDN/>
        <w:bidi w:val="0"/>
        <w:adjustRightInd/>
        <w:snapToGrid/>
        <w:spacing w:line="440" w:lineRule="exact"/>
        <w:ind w:firstLine="0" w:firstLineChars="0"/>
        <w:jc w:val="right"/>
        <w:textAlignment w:val="auto"/>
        <w:rPr>
          <w:rFonts w:hint="default" w:ascii="Times New Roman" w:hAnsi="Times New Roman" w:eastAsia="仿宋_GB2312" w:cs="Times New Roman"/>
          <w:sz w:val="32"/>
          <w:szCs w:val="32"/>
          <w:highlight w:val="none"/>
        </w:rPr>
      </w:pPr>
    </w:p>
    <w:p w14:paraId="4B46FB95">
      <w:pPr>
        <w:keepNext w:val="0"/>
        <w:keepLines w:val="0"/>
        <w:pageBreakBefore w:val="0"/>
        <w:widowControl w:val="0"/>
        <w:kinsoku/>
        <w:wordWrap/>
        <w:overflowPunct/>
        <w:topLinePunct w:val="0"/>
        <w:autoSpaceDE/>
        <w:autoSpaceDN/>
        <w:bidi w:val="0"/>
        <w:adjustRightInd/>
        <w:snapToGrid/>
        <w:spacing w:line="440" w:lineRule="exact"/>
        <w:ind w:firstLine="0" w:firstLineChars="0"/>
        <w:jc w:val="right"/>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sz w:val="32"/>
          <w:szCs w:val="32"/>
          <w:highlight w:val="none"/>
          <w:lang w:val="en-US" w:eastAsia="zh-CN"/>
        </w:rPr>
        <w:t xml:space="preserve">                      投 标 人：</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w:t>
      </w:r>
      <w:r>
        <w:rPr>
          <w:rFonts w:hint="default" w:ascii="Times New Roman" w:hAnsi="Times New Roman" w:eastAsia="仿宋_GB2312" w:cs="Times New Roman"/>
          <w:sz w:val="32"/>
          <w:szCs w:val="32"/>
          <w:highlight w:val="none"/>
          <w:lang w:val="en-US" w:eastAsia="zh-CN"/>
        </w:rPr>
        <w:t>盖章</w:t>
      </w:r>
      <w:r>
        <w:rPr>
          <w:rFonts w:hint="default" w:ascii="Times New Roman" w:hAnsi="Times New Roman" w:eastAsia="仿宋_GB2312" w:cs="Times New Roman"/>
          <w:sz w:val="32"/>
          <w:szCs w:val="32"/>
          <w:highlight w:val="none"/>
        </w:rPr>
        <w:t>）</w:t>
      </w:r>
    </w:p>
    <w:p w14:paraId="3A59418D">
      <w:pPr>
        <w:keepNext w:val="0"/>
        <w:keepLines w:val="0"/>
        <w:pageBreakBefore w:val="0"/>
        <w:widowControl w:val="0"/>
        <w:kinsoku/>
        <w:wordWrap/>
        <w:overflowPunct/>
        <w:topLinePunct w:val="0"/>
        <w:autoSpaceDE/>
        <w:autoSpaceDN/>
        <w:bidi w:val="0"/>
        <w:adjustRightInd/>
        <w:snapToGrid/>
        <w:spacing w:line="440" w:lineRule="exact"/>
        <w:ind w:firstLine="0" w:firstLineChars="0"/>
        <w:jc w:val="right"/>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项目负责人：</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（签字）</w:t>
      </w:r>
    </w:p>
    <w:p w14:paraId="443CEEF3">
      <w:pPr>
        <w:keepNext w:val="0"/>
        <w:keepLines w:val="0"/>
        <w:pageBreakBefore w:val="0"/>
        <w:widowControl w:val="0"/>
        <w:kinsoku/>
        <w:wordWrap/>
        <w:overflowPunct/>
        <w:topLinePunct w:val="0"/>
        <w:autoSpaceDE/>
        <w:autoSpaceDN/>
        <w:bidi w:val="0"/>
        <w:adjustRightInd/>
        <w:snapToGrid/>
        <w:spacing w:line="440" w:lineRule="exact"/>
        <w:ind w:firstLine="0" w:firstLineChars="0"/>
        <w:jc w:val="left"/>
        <w:textAlignment w:val="auto"/>
        <w:rPr>
          <w:rFonts w:hint="default" w:ascii="Times New Roman" w:hAnsi="Times New Roman" w:eastAsia="仿宋_GB2312" w:cs="Times New Roman"/>
          <w:sz w:val="32"/>
          <w:szCs w:val="32"/>
          <w:highlight w:val="none"/>
          <w:u w:val="single"/>
          <w:lang w:val="en-US" w:eastAsia="zh-CN"/>
        </w:rPr>
      </w:pPr>
      <w:r>
        <w:rPr>
          <w:rFonts w:hint="default" w:ascii="Times New Roman" w:hAnsi="Times New Roman" w:eastAsia="仿宋_GB2312" w:cs="Times New Roman"/>
          <w:sz w:val="32"/>
          <w:szCs w:val="32"/>
          <w:highlight w:val="none"/>
          <w:lang w:val="en-US" w:eastAsia="zh-CN"/>
        </w:rPr>
        <w:t xml:space="preserve">                    </w:t>
      </w:r>
      <w:r>
        <w:rPr>
          <w:rFonts w:hint="default" w:ascii="Times New Roman" w:hAnsi="Times New Roman" w:eastAsia="仿宋_GB2312" w:cs="Times New Roman"/>
          <w:sz w:val="32"/>
          <w:szCs w:val="32"/>
          <w:highlight w:val="none"/>
        </w:rPr>
        <w:t>身份证号码：</w:t>
      </w:r>
      <w:r>
        <w:rPr>
          <w:rFonts w:hint="default" w:ascii="Times New Roman" w:hAnsi="Times New Roman" w:eastAsia="仿宋_GB2312" w:cs="Times New Roman"/>
          <w:sz w:val="32"/>
          <w:szCs w:val="32"/>
          <w:highlight w:val="none"/>
          <w:u w:val="single"/>
          <w:lang w:val="en-US" w:eastAsia="zh-CN"/>
        </w:rPr>
        <w:t xml:space="preserve">                   </w:t>
      </w:r>
    </w:p>
    <w:p w14:paraId="52ACAB38">
      <w:pPr>
        <w:keepNext w:val="0"/>
        <w:keepLines w:val="0"/>
        <w:pageBreakBefore w:val="0"/>
        <w:widowControl w:val="0"/>
        <w:kinsoku/>
        <w:wordWrap/>
        <w:overflowPunct/>
        <w:topLinePunct w:val="0"/>
        <w:autoSpaceDE/>
        <w:autoSpaceDN/>
        <w:bidi w:val="0"/>
        <w:adjustRightInd/>
        <w:snapToGrid/>
        <w:spacing w:line="440" w:lineRule="exact"/>
        <w:ind w:firstLine="0" w:firstLineChars="0"/>
        <w:jc w:val="right"/>
        <w:textAlignment w:val="auto"/>
        <w:rPr>
          <w:rFonts w:hint="default" w:ascii="Times New Roman" w:hAnsi="Times New Roman" w:eastAsia="仿宋_GB2312" w:cs="Times New Roman"/>
          <w:sz w:val="32"/>
          <w:szCs w:val="32"/>
          <w:highlight w:val="none"/>
          <w:u w:val="single"/>
        </w:rPr>
      </w:pPr>
      <w:r>
        <w:rPr>
          <w:rFonts w:hint="default" w:ascii="Times New Roman" w:hAnsi="Times New Roman" w:eastAsia="仿宋_GB2312" w:cs="Times New Roman"/>
          <w:sz w:val="32"/>
          <w:szCs w:val="32"/>
          <w:highlight w:val="none"/>
        </w:rPr>
        <w:t>手机号码：</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u w:val="single"/>
          <w:lang w:val="en-US" w:eastAsia="zh-CN"/>
        </w:rPr>
        <w:t xml:space="preserve">             </w:t>
      </w:r>
      <w:r>
        <w:rPr>
          <w:rFonts w:hint="default" w:ascii="Times New Roman" w:hAnsi="Times New Roman" w:eastAsia="仿宋_GB2312" w:cs="Times New Roman"/>
          <w:sz w:val="32"/>
          <w:szCs w:val="32"/>
          <w:highlight w:val="none"/>
          <w:u w:val="none"/>
        </w:rPr>
        <w:t>（必填）</w:t>
      </w:r>
    </w:p>
    <w:p w14:paraId="6822D1E4">
      <w:pPr>
        <w:keepNext w:val="0"/>
        <w:keepLines w:val="0"/>
        <w:pageBreakBefore w:val="0"/>
        <w:widowControl w:val="0"/>
        <w:kinsoku/>
        <w:wordWrap/>
        <w:overflowPunct/>
        <w:topLinePunct w:val="0"/>
        <w:autoSpaceDE/>
        <w:autoSpaceDN/>
        <w:bidi w:val="0"/>
        <w:adjustRightInd/>
        <w:snapToGrid/>
        <w:spacing w:line="440" w:lineRule="exact"/>
        <w:ind w:firstLine="0" w:firstLineChars="0"/>
        <w:jc w:val="right"/>
        <w:textAlignment w:val="auto"/>
        <w:rPr>
          <w:rFonts w:hint="eastAsia" w:ascii="方正仿宋_GB2312" w:hAnsi="方正仿宋_GB2312" w:eastAsia="方正仿宋_GB2312" w:cs="方正仿宋_GB2312"/>
          <w:sz w:val="32"/>
          <w:szCs w:val="32"/>
          <w:highlight w:val="none"/>
        </w:rPr>
      </w:pP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年</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月</w:t>
      </w:r>
      <w:r>
        <w:rPr>
          <w:rFonts w:hint="default" w:ascii="Times New Roman" w:hAnsi="Times New Roman" w:eastAsia="仿宋_GB2312" w:cs="Times New Roman"/>
          <w:sz w:val="32"/>
          <w:szCs w:val="32"/>
          <w:highlight w:val="none"/>
          <w:u w:val="single"/>
        </w:rPr>
        <w:t xml:space="preserve">     </w:t>
      </w:r>
      <w:r>
        <w:rPr>
          <w:rFonts w:hint="default" w:ascii="Times New Roman" w:hAnsi="Times New Roman" w:eastAsia="仿宋_GB2312" w:cs="Times New Roman"/>
          <w:sz w:val="32"/>
          <w:szCs w:val="32"/>
          <w:highlight w:val="none"/>
        </w:rPr>
        <w:t>日</w:t>
      </w:r>
    </w:p>
    <w:p w14:paraId="04945C7F">
      <w:pPr>
        <w:pageBreakBefore w:val="0"/>
        <w:kinsoku/>
        <w:bidi w:val="0"/>
        <w:spacing w:before="240" w:beforeLines="100" w:after="240" w:afterLines="100" w:line="440" w:lineRule="exact"/>
        <w:ind w:firstLine="0" w:firstLineChars="0"/>
        <w:jc w:val="left"/>
        <w:rPr>
          <w:rFonts w:hint="eastAsia" w:ascii="方正仿宋_GB2312" w:hAnsi="方正仿宋_GB2312" w:eastAsia="方正仿宋_GB2312" w:cs="方正仿宋_GB2312"/>
          <w:sz w:val="32"/>
          <w:szCs w:val="32"/>
          <w:highlight w:val="none"/>
        </w:rPr>
      </w:pPr>
    </w:p>
    <w:p w14:paraId="0B97470B">
      <w:pPr>
        <w:pageBreakBefore w:val="0"/>
        <w:kinsoku/>
        <w:bidi w:val="0"/>
        <w:spacing w:before="240" w:beforeLines="100" w:after="240" w:afterLines="100" w:line="440" w:lineRule="exact"/>
        <w:ind w:firstLine="0" w:firstLineChars="0"/>
        <w:jc w:val="left"/>
        <w:rPr>
          <w:rFonts w:hint="eastAsia" w:ascii="方正仿宋_GB2312" w:hAnsi="方正仿宋_GB2312" w:eastAsia="方正仿宋_GB2312" w:cs="方正仿宋_GB2312"/>
          <w:sz w:val="32"/>
          <w:szCs w:val="32"/>
          <w:highlight w:val="none"/>
        </w:rPr>
      </w:pPr>
    </w:p>
    <w:p w14:paraId="1C98336A">
      <w:pPr>
        <w:pageBreakBefore w:val="0"/>
        <w:kinsoku/>
        <w:bidi w:val="0"/>
        <w:spacing w:before="240" w:beforeLines="100" w:after="240" w:afterLines="100" w:line="440" w:lineRule="exact"/>
        <w:ind w:firstLine="0" w:firstLineChars="0"/>
        <w:jc w:val="left"/>
        <w:rPr>
          <w:rFonts w:hint="eastAsia" w:ascii="方正仿宋_GB2312" w:hAnsi="方正仿宋_GB2312" w:eastAsia="方正仿宋_GB2312" w:cs="方正仿宋_GB2312"/>
          <w:sz w:val="32"/>
          <w:szCs w:val="32"/>
          <w:highlight w:val="none"/>
        </w:rPr>
      </w:pPr>
    </w:p>
    <w:p w14:paraId="6349483B">
      <w:pPr>
        <w:pageBreakBefore w:val="0"/>
        <w:kinsoku/>
        <w:bidi w:val="0"/>
        <w:spacing w:before="240" w:beforeLines="100" w:after="240" w:afterLines="100" w:line="440" w:lineRule="exact"/>
        <w:ind w:firstLine="0" w:firstLineChars="0"/>
        <w:jc w:val="left"/>
        <w:rPr>
          <w:rFonts w:hint="eastAsia" w:ascii="方正仿宋_GB2312" w:hAnsi="方正仿宋_GB2312" w:eastAsia="方正仿宋_GB2312" w:cs="方正仿宋_GB2312"/>
          <w:sz w:val="32"/>
          <w:szCs w:val="32"/>
          <w:highlight w:val="none"/>
        </w:rPr>
      </w:pPr>
    </w:p>
    <w:p w14:paraId="4BC7BEF7">
      <w:pPr>
        <w:pageBreakBefore w:val="0"/>
        <w:kinsoku/>
        <w:bidi w:val="0"/>
        <w:spacing w:before="240" w:beforeLines="100" w:after="240" w:afterLines="100" w:line="440" w:lineRule="exact"/>
        <w:ind w:firstLine="0" w:firstLineChars="0"/>
        <w:jc w:val="left"/>
        <w:rPr>
          <w:rFonts w:hint="eastAsia" w:ascii="方正仿宋_GB2312" w:hAnsi="方正仿宋_GB2312" w:eastAsia="方正仿宋_GB2312" w:cs="方正仿宋_GB2312"/>
          <w:sz w:val="32"/>
          <w:szCs w:val="32"/>
          <w:highlight w:val="none"/>
        </w:rPr>
      </w:pPr>
    </w:p>
    <w:p w14:paraId="71BE4E52">
      <w:pPr>
        <w:pageBreakBefore w:val="0"/>
        <w:kinsoku/>
        <w:bidi w:val="0"/>
        <w:spacing w:before="240" w:beforeLines="100" w:after="240" w:afterLines="100" w:line="440" w:lineRule="exact"/>
        <w:ind w:firstLine="0" w:firstLineChars="0"/>
        <w:jc w:val="left"/>
        <w:rPr>
          <w:rFonts w:hint="eastAsia" w:ascii="方正仿宋_GB2312" w:hAnsi="方正仿宋_GB2312" w:eastAsia="方正仿宋_GB2312" w:cs="方正仿宋_GB2312"/>
          <w:sz w:val="32"/>
          <w:szCs w:val="32"/>
          <w:highlight w:val="none"/>
        </w:rPr>
      </w:pPr>
    </w:p>
    <w:p w14:paraId="079476D2">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both"/>
        <w:textAlignment w:val="baseline"/>
        <w:rPr>
          <w:rFonts w:hint="eastAsia" w:ascii="方正仿宋_GB2312" w:hAnsi="方正仿宋_GB2312" w:eastAsia="方正仿宋_GB2312" w:cs="方正仿宋_GB2312"/>
          <w:b/>
          <w:bCs/>
          <w:color w:val="auto"/>
          <w:kern w:val="2"/>
          <w:sz w:val="32"/>
          <w:szCs w:val="32"/>
          <w:highlight w:val="none"/>
          <w:lang w:val="en-US" w:eastAsia="zh-CN" w:bidi="ar-SA"/>
        </w:rPr>
      </w:pPr>
    </w:p>
    <w:p w14:paraId="71299B49">
      <w:pPr>
        <w:rPr>
          <w:rFonts w:hint="eastAsia" w:ascii="方正仿宋_GB2312" w:hAnsi="方正仿宋_GB2312" w:eastAsia="方正仿宋_GB2312" w:cs="方正仿宋_GB2312"/>
          <w:b/>
          <w:bCs/>
          <w:color w:val="auto"/>
          <w:kern w:val="2"/>
          <w:sz w:val="32"/>
          <w:szCs w:val="32"/>
          <w:highlight w:val="none"/>
          <w:lang w:val="en-US" w:eastAsia="zh-CN" w:bidi="ar-SA"/>
        </w:rPr>
      </w:pPr>
      <w:r>
        <w:rPr>
          <w:rFonts w:hint="eastAsia" w:ascii="方正仿宋_GB2312" w:hAnsi="方正仿宋_GB2312" w:eastAsia="方正仿宋_GB2312" w:cs="方正仿宋_GB2312"/>
          <w:b/>
          <w:bCs/>
          <w:color w:val="auto"/>
          <w:kern w:val="2"/>
          <w:sz w:val="32"/>
          <w:szCs w:val="32"/>
          <w:highlight w:val="none"/>
          <w:lang w:val="en-US" w:eastAsia="zh-CN" w:bidi="ar-SA"/>
        </w:rPr>
        <w:br w:type="page"/>
      </w:r>
    </w:p>
    <w:p w14:paraId="6D075D3C">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center"/>
        <w:textAlignment w:val="baseline"/>
        <w:outlineLvl w:val="3"/>
        <w:rPr>
          <w:rFonts w:hint="default" w:ascii="Times New Roman" w:hAnsi="Times New Roman" w:eastAsia="仿宋_GB2312" w:cs="Times New Roman"/>
          <w:b/>
          <w:bCs/>
          <w:color w:val="auto"/>
          <w:kern w:val="2"/>
          <w:sz w:val="32"/>
          <w:szCs w:val="32"/>
          <w:highlight w:val="none"/>
          <w:lang w:val="en-US" w:eastAsia="zh-CN" w:bidi="ar-SA"/>
        </w:rPr>
      </w:pPr>
      <w:bookmarkStart w:id="2285" w:name="_Toc1044"/>
      <w:bookmarkStart w:id="2286" w:name="_Toc16360"/>
      <w:r>
        <w:rPr>
          <w:rFonts w:hint="eastAsia" w:ascii="Times New Roman" w:hAnsi="Times New Roman" w:eastAsia="仿宋_GB2312" w:cs="Times New Roman"/>
          <w:b/>
          <w:bCs/>
          <w:color w:val="auto"/>
          <w:kern w:val="2"/>
          <w:sz w:val="32"/>
          <w:szCs w:val="32"/>
          <w:highlight w:val="none"/>
          <w:lang w:val="en-US" w:eastAsia="zh-CN" w:bidi="ar-SA"/>
        </w:rPr>
        <w:t>6</w:t>
      </w:r>
      <w:r>
        <w:rPr>
          <w:rFonts w:hint="default" w:ascii="Times New Roman" w:hAnsi="Times New Roman" w:eastAsia="仿宋_GB2312" w:cs="Times New Roman"/>
          <w:b/>
          <w:bCs/>
          <w:color w:val="auto"/>
          <w:kern w:val="2"/>
          <w:sz w:val="32"/>
          <w:szCs w:val="32"/>
          <w:highlight w:val="none"/>
          <w:lang w:val="en-US" w:eastAsia="zh-CN" w:bidi="ar-SA"/>
        </w:rPr>
        <w:t>、拟分包项目情况表</w:t>
      </w:r>
      <w:bookmarkEnd w:id="2285"/>
      <w:bookmarkEnd w:id="2286"/>
    </w:p>
    <w:tbl>
      <w:tblPr>
        <w:tblStyle w:val="44"/>
        <w:tblpPr w:leftFromText="180" w:rightFromText="180" w:vertAnchor="text" w:horzAnchor="margin" w:tblpXSpec="center" w:tblpY="53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56"/>
        <w:gridCol w:w="2415"/>
        <w:gridCol w:w="2019"/>
        <w:gridCol w:w="2394"/>
      </w:tblGrid>
      <w:tr w14:paraId="7574C5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2" w:hRule="atLeast"/>
          <w:jc w:val="center"/>
        </w:trPr>
        <w:tc>
          <w:tcPr>
            <w:tcW w:w="2156" w:type="dxa"/>
            <w:noWrap w:val="0"/>
            <w:vAlign w:val="center"/>
          </w:tcPr>
          <w:p w14:paraId="5E5FA6B2">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分包人名称</w:t>
            </w:r>
          </w:p>
        </w:tc>
        <w:tc>
          <w:tcPr>
            <w:tcW w:w="2415" w:type="dxa"/>
            <w:noWrap w:val="0"/>
            <w:vAlign w:val="center"/>
          </w:tcPr>
          <w:p w14:paraId="7BB9580B">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p>
        </w:tc>
        <w:tc>
          <w:tcPr>
            <w:tcW w:w="2019" w:type="dxa"/>
            <w:noWrap w:val="0"/>
            <w:vAlign w:val="center"/>
          </w:tcPr>
          <w:p w14:paraId="1A249452">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地 址</w:t>
            </w:r>
          </w:p>
        </w:tc>
        <w:tc>
          <w:tcPr>
            <w:tcW w:w="2394" w:type="dxa"/>
            <w:noWrap w:val="0"/>
            <w:vAlign w:val="center"/>
          </w:tcPr>
          <w:p w14:paraId="515E2468">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p>
        </w:tc>
      </w:tr>
      <w:tr w14:paraId="33E224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3" w:hRule="atLeast"/>
          <w:jc w:val="center"/>
        </w:trPr>
        <w:tc>
          <w:tcPr>
            <w:tcW w:w="2156" w:type="dxa"/>
            <w:noWrap w:val="0"/>
            <w:vAlign w:val="center"/>
          </w:tcPr>
          <w:p w14:paraId="799872CB">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法定代表人</w:t>
            </w:r>
          </w:p>
        </w:tc>
        <w:tc>
          <w:tcPr>
            <w:tcW w:w="2415" w:type="dxa"/>
            <w:noWrap w:val="0"/>
            <w:vAlign w:val="center"/>
          </w:tcPr>
          <w:p w14:paraId="7FA5A298">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p>
        </w:tc>
        <w:tc>
          <w:tcPr>
            <w:tcW w:w="2019" w:type="dxa"/>
            <w:noWrap w:val="0"/>
            <w:vAlign w:val="center"/>
          </w:tcPr>
          <w:p w14:paraId="6DD04C40">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电 话</w:t>
            </w:r>
          </w:p>
        </w:tc>
        <w:tc>
          <w:tcPr>
            <w:tcW w:w="2394" w:type="dxa"/>
            <w:noWrap w:val="0"/>
            <w:vAlign w:val="center"/>
          </w:tcPr>
          <w:p w14:paraId="058E3EE9">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p>
        </w:tc>
      </w:tr>
      <w:tr w14:paraId="0B203A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4" w:hRule="atLeast"/>
          <w:jc w:val="center"/>
        </w:trPr>
        <w:tc>
          <w:tcPr>
            <w:tcW w:w="2156" w:type="dxa"/>
            <w:noWrap w:val="0"/>
            <w:vAlign w:val="center"/>
          </w:tcPr>
          <w:p w14:paraId="4CCD7742">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统一社会信用代码</w:t>
            </w:r>
          </w:p>
        </w:tc>
        <w:tc>
          <w:tcPr>
            <w:tcW w:w="2415" w:type="dxa"/>
            <w:noWrap w:val="0"/>
            <w:vAlign w:val="center"/>
          </w:tcPr>
          <w:p w14:paraId="0963A639">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p>
        </w:tc>
        <w:tc>
          <w:tcPr>
            <w:tcW w:w="2019" w:type="dxa"/>
            <w:noWrap w:val="0"/>
            <w:vAlign w:val="center"/>
          </w:tcPr>
          <w:p w14:paraId="19FA01EF">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资质等级</w:t>
            </w:r>
          </w:p>
        </w:tc>
        <w:tc>
          <w:tcPr>
            <w:tcW w:w="2394" w:type="dxa"/>
            <w:noWrap w:val="0"/>
            <w:vAlign w:val="center"/>
          </w:tcPr>
          <w:p w14:paraId="601DDE1B">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p>
        </w:tc>
      </w:tr>
      <w:tr w14:paraId="132E00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4" w:hRule="atLeast"/>
          <w:jc w:val="center"/>
        </w:trPr>
        <w:tc>
          <w:tcPr>
            <w:tcW w:w="2156" w:type="dxa"/>
            <w:noWrap w:val="0"/>
            <w:vAlign w:val="center"/>
          </w:tcPr>
          <w:p w14:paraId="06AB8DEB">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拟分包的工程项目</w:t>
            </w:r>
          </w:p>
        </w:tc>
        <w:tc>
          <w:tcPr>
            <w:tcW w:w="2415" w:type="dxa"/>
            <w:noWrap w:val="0"/>
            <w:vAlign w:val="center"/>
          </w:tcPr>
          <w:p w14:paraId="40DDCEC9">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主 要 内 容</w:t>
            </w:r>
          </w:p>
        </w:tc>
        <w:tc>
          <w:tcPr>
            <w:tcW w:w="2019" w:type="dxa"/>
            <w:noWrap w:val="0"/>
            <w:vAlign w:val="center"/>
          </w:tcPr>
          <w:p w14:paraId="6C8A9BE8">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预计造价</w:t>
            </w:r>
          </w:p>
          <w:p w14:paraId="04006CE9">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（万元）</w:t>
            </w:r>
          </w:p>
        </w:tc>
        <w:tc>
          <w:tcPr>
            <w:tcW w:w="2394" w:type="dxa"/>
            <w:noWrap w:val="0"/>
            <w:vAlign w:val="center"/>
          </w:tcPr>
          <w:p w14:paraId="49629350">
            <w:pPr>
              <w:keepNext w:val="0"/>
              <w:keepLines w:val="0"/>
              <w:pageBreakBefore w:val="0"/>
              <w:widowControl w:val="0"/>
              <w:kinsoku/>
              <w:wordWrap/>
              <w:overflowPunct/>
              <w:topLinePunct w:val="0"/>
              <w:autoSpaceDE/>
              <w:autoSpaceDN/>
              <w:bidi w:val="0"/>
              <w:adjustRightInd/>
              <w:snapToGrid/>
              <w:spacing w:line="440" w:lineRule="exact"/>
              <w:ind w:firstLine="0" w:firstLineChars="0"/>
              <w:jc w:val="center"/>
              <w:textAlignment w:val="auto"/>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lang w:val="en-US" w:eastAsia="zh-CN"/>
              </w:rPr>
              <w:t>有关业绩</w:t>
            </w:r>
          </w:p>
        </w:tc>
      </w:tr>
      <w:tr w14:paraId="1CD609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jc w:val="center"/>
        </w:trPr>
        <w:tc>
          <w:tcPr>
            <w:tcW w:w="2156" w:type="dxa"/>
            <w:noWrap w:val="0"/>
            <w:vAlign w:val="center"/>
          </w:tcPr>
          <w:p w14:paraId="1308E78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6B5EA2C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2C07515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restart"/>
            <w:noWrap w:val="0"/>
            <w:vAlign w:val="center"/>
          </w:tcPr>
          <w:p w14:paraId="11A5070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p w14:paraId="59E5839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p w14:paraId="17EB799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p w14:paraId="6A5CD85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p w14:paraId="7B644C2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p w14:paraId="0580B55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7E9E02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2156" w:type="dxa"/>
            <w:noWrap w:val="0"/>
            <w:vAlign w:val="center"/>
          </w:tcPr>
          <w:p w14:paraId="402615A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6F09B3D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3ABB1D9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277E2EF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E6852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037270E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40DA75E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1D2D60F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0C5BDF5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0CACF4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2156" w:type="dxa"/>
            <w:noWrap w:val="0"/>
            <w:vAlign w:val="center"/>
          </w:tcPr>
          <w:p w14:paraId="3F98828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0ED99C5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4EDD3B6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2A0B818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6085F0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atLeast"/>
          <w:jc w:val="center"/>
        </w:trPr>
        <w:tc>
          <w:tcPr>
            <w:tcW w:w="2156" w:type="dxa"/>
            <w:noWrap w:val="0"/>
            <w:vAlign w:val="center"/>
          </w:tcPr>
          <w:p w14:paraId="34A3037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0D4EF3C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42EB32C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5E1D3A5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75CD5B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65DE056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7E57552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7A4877D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368C504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72854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4AE43B2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018026A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7DEA4B2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7BB417D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69902A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6524CA4C">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52AAACC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380B5C4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04E6B19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2C7446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1CD1AB0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5468D2A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4636426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765078C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98EAD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49E1D6E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5F0CF1A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1FCFAD5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6F7D524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D9A3D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4EE27A9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0B851A0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67C565F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1703C84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173775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228D219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55FE25F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4C91D73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570C95E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6EDD0D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73FB025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6DF647C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5F604F7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3CE93563">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7068BC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733A7CB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5ACFE9B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7FCB43F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22971F6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6DC77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281671C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462A7BC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3D9B63D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4126788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080548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1" w:hRule="atLeast"/>
          <w:jc w:val="center"/>
        </w:trPr>
        <w:tc>
          <w:tcPr>
            <w:tcW w:w="2156" w:type="dxa"/>
            <w:noWrap w:val="0"/>
            <w:vAlign w:val="center"/>
          </w:tcPr>
          <w:p w14:paraId="3805EEB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331F6691">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2540217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2AB1F06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44DD6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156" w:type="dxa"/>
            <w:noWrap w:val="0"/>
            <w:vAlign w:val="center"/>
          </w:tcPr>
          <w:p w14:paraId="0D19ADE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415" w:type="dxa"/>
            <w:noWrap w:val="0"/>
            <w:vAlign w:val="center"/>
          </w:tcPr>
          <w:p w14:paraId="2E74321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019" w:type="dxa"/>
            <w:noWrap w:val="0"/>
            <w:vAlign w:val="center"/>
          </w:tcPr>
          <w:p w14:paraId="211EC538">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c>
          <w:tcPr>
            <w:tcW w:w="2394" w:type="dxa"/>
            <w:vMerge w:val="continue"/>
            <w:noWrap w:val="0"/>
            <w:vAlign w:val="center"/>
          </w:tcPr>
          <w:p w14:paraId="32B484A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bl>
    <w:p w14:paraId="483FA121">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both"/>
        <w:textAlignment w:val="baseline"/>
        <w:rPr>
          <w:rFonts w:hint="default" w:ascii="Times New Roman" w:hAnsi="Times New Roman" w:eastAsia="仿宋_GB2312" w:cs="Times New Roman"/>
          <w:b/>
          <w:bCs/>
          <w:color w:val="auto"/>
          <w:kern w:val="2"/>
          <w:sz w:val="32"/>
          <w:szCs w:val="32"/>
          <w:highlight w:val="none"/>
          <w:lang w:val="en-US" w:eastAsia="zh-CN" w:bidi="ar-SA"/>
        </w:rPr>
      </w:pPr>
    </w:p>
    <w:p w14:paraId="342107E2">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both"/>
        <w:textAlignment w:val="baseline"/>
        <w:rPr>
          <w:rFonts w:hint="default" w:ascii="Times New Roman" w:hAnsi="Times New Roman" w:eastAsia="仿宋_GB2312" w:cs="Times New Roman"/>
          <w:b/>
          <w:bCs/>
          <w:color w:val="auto"/>
          <w:kern w:val="2"/>
          <w:sz w:val="32"/>
          <w:szCs w:val="32"/>
          <w:highlight w:val="none"/>
          <w:lang w:val="en-US" w:eastAsia="zh-CN" w:bidi="ar-SA"/>
        </w:rPr>
      </w:pPr>
      <w:r>
        <w:rPr>
          <w:rFonts w:hint="default" w:ascii="Times New Roman" w:hAnsi="Times New Roman" w:eastAsia="仿宋_GB2312" w:cs="Times New Roman"/>
          <w:b/>
          <w:bCs/>
          <w:color w:val="auto"/>
          <w:kern w:val="2"/>
          <w:sz w:val="32"/>
          <w:szCs w:val="32"/>
          <w:highlight w:val="none"/>
          <w:lang w:val="en-US" w:eastAsia="zh-CN" w:bidi="ar-SA"/>
        </w:rPr>
        <w:t>注：本表所列分包仅限于承包人自行施工范围内的非主体、非关键工程。</w:t>
      </w:r>
    </w:p>
    <w:p w14:paraId="59C0514C">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center"/>
        <w:textAlignment w:val="baseline"/>
        <w:rPr>
          <w:rFonts w:hint="eastAsia" w:ascii="方正仿宋_GB2312" w:hAnsi="方正仿宋_GB2312" w:eastAsia="方正仿宋_GB2312" w:cs="方正仿宋_GB2312"/>
          <w:b/>
          <w:bCs/>
          <w:color w:val="auto"/>
          <w:kern w:val="2"/>
          <w:sz w:val="32"/>
          <w:szCs w:val="32"/>
          <w:highlight w:val="none"/>
          <w:lang w:val="en-US" w:eastAsia="zh-CN" w:bidi="ar-SA"/>
        </w:rPr>
      </w:pPr>
    </w:p>
    <w:p w14:paraId="1B442708">
      <w:pPr>
        <w:rPr>
          <w:rFonts w:hint="eastAsia" w:ascii="方正仿宋_GB2312" w:hAnsi="方正仿宋_GB2312" w:eastAsia="方正仿宋_GB2312" w:cs="方正仿宋_GB2312"/>
          <w:b/>
          <w:bCs/>
          <w:color w:val="auto"/>
          <w:kern w:val="2"/>
          <w:sz w:val="32"/>
          <w:szCs w:val="32"/>
          <w:highlight w:val="none"/>
          <w:lang w:val="en-US" w:eastAsia="zh-CN" w:bidi="ar-SA"/>
        </w:rPr>
      </w:pPr>
      <w:r>
        <w:rPr>
          <w:rFonts w:hint="eastAsia" w:ascii="方正仿宋_GB2312" w:hAnsi="方正仿宋_GB2312" w:eastAsia="方正仿宋_GB2312" w:cs="方正仿宋_GB2312"/>
          <w:b/>
          <w:bCs/>
          <w:color w:val="auto"/>
          <w:kern w:val="2"/>
          <w:sz w:val="32"/>
          <w:szCs w:val="32"/>
          <w:highlight w:val="none"/>
          <w:lang w:val="en-US" w:eastAsia="zh-CN" w:bidi="ar-SA"/>
        </w:rPr>
        <w:br w:type="page"/>
      </w:r>
    </w:p>
    <w:p w14:paraId="45B94A33">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center"/>
        <w:textAlignment w:val="baseline"/>
        <w:outlineLvl w:val="3"/>
        <w:rPr>
          <w:rFonts w:hint="default" w:ascii="Times New Roman" w:hAnsi="Times New Roman" w:eastAsia="仿宋_GB2312" w:cs="Times New Roman"/>
          <w:b/>
          <w:bCs/>
          <w:color w:val="auto"/>
          <w:kern w:val="2"/>
          <w:sz w:val="32"/>
          <w:szCs w:val="32"/>
          <w:highlight w:val="none"/>
          <w:lang w:val="en-US" w:eastAsia="zh-CN" w:bidi="ar-SA"/>
        </w:rPr>
      </w:pPr>
      <w:bookmarkStart w:id="2287" w:name="_Toc4358"/>
      <w:bookmarkStart w:id="2288" w:name="_Toc18191"/>
      <w:r>
        <w:rPr>
          <w:rFonts w:hint="default" w:ascii="Times New Roman" w:hAnsi="Times New Roman" w:eastAsia="仿宋_GB2312" w:cs="Times New Roman"/>
          <w:b/>
          <w:bCs/>
          <w:color w:val="auto"/>
          <w:kern w:val="2"/>
          <w:sz w:val="32"/>
          <w:szCs w:val="32"/>
          <w:highlight w:val="none"/>
          <w:lang w:val="en-US" w:eastAsia="zh-CN" w:bidi="ar-SA"/>
        </w:rPr>
        <w:t>7、资格审查资料</w:t>
      </w:r>
      <w:bookmarkEnd w:id="2287"/>
      <w:bookmarkEnd w:id="2288"/>
    </w:p>
    <w:p w14:paraId="3C07853A">
      <w:pPr>
        <w:pageBreakBefore w:val="0"/>
        <w:kinsoku/>
        <w:bidi w:val="0"/>
        <w:spacing w:before="156" w:beforeLines="50" w:after="312" w:afterLines="100" w:line="440" w:lineRule="exact"/>
        <w:ind w:firstLine="0" w:firstLineChars="0"/>
        <w:jc w:val="center"/>
        <w:outlineLvl w:val="4"/>
        <w:rPr>
          <w:rFonts w:hint="default" w:ascii="Times New Roman" w:hAnsi="Times New Roman" w:eastAsia="仿宋_GB2312" w:cs="Times New Roman"/>
          <w:b/>
          <w:bCs/>
          <w:color w:val="auto"/>
          <w:kern w:val="2"/>
          <w:sz w:val="32"/>
          <w:szCs w:val="32"/>
          <w:highlight w:val="none"/>
          <w:lang w:val="en-US" w:eastAsia="zh-CN" w:bidi="ar-SA"/>
        </w:rPr>
      </w:pPr>
      <w:bookmarkStart w:id="2289" w:name="_Toc18975"/>
      <w:bookmarkStart w:id="2290" w:name="_Toc11255"/>
      <w:r>
        <w:rPr>
          <w:rFonts w:hint="default" w:ascii="Times New Roman" w:hAnsi="Times New Roman" w:eastAsia="仿宋_GB2312" w:cs="Times New Roman"/>
          <w:b/>
          <w:bCs/>
          <w:color w:val="auto"/>
          <w:kern w:val="2"/>
          <w:sz w:val="32"/>
          <w:szCs w:val="32"/>
          <w:highlight w:val="none"/>
          <w:lang w:val="en-US" w:eastAsia="zh-CN" w:bidi="ar-SA"/>
        </w:rPr>
        <w:t>7.1 投标人基本情况表</w:t>
      </w:r>
      <w:bookmarkEnd w:id="2289"/>
      <w:bookmarkEnd w:id="2290"/>
    </w:p>
    <w:tbl>
      <w:tblPr>
        <w:tblStyle w:val="4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75"/>
        <w:gridCol w:w="1186"/>
        <w:gridCol w:w="1019"/>
        <w:gridCol w:w="395"/>
        <w:gridCol w:w="410"/>
        <w:gridCol w:w="496"/>
        <w:gridCol w:w="289"/>
        <w:gridCol w:w="1018"/>
        <w:gridCol w:w="181"/>
        <w:gridCol w:w="441"/>
        <w:gridCol w:w="351"/>
        <w:gridCol w:w="1333"/>
      </w:tblGrid>
      <w:tr w14:paraId="559755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75" w:type="dxa"/>
            <w:noWrap w:val="0"/>
            <w:vAlign w:val="center"/>
          </w:tcPr>
          <w:p w14:paraId="73DCD23D">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投标人名称</w:t>
            </w:r>
          </w:p>
        </w:tc>
        <w:tc>
          <w:tcPr>
            <w:tcW w:w="7119" w:type="dxa"/>
            <w:gridSpan w:val="11"/>
            <w:noWrap w:val="0"/>
            <w:vAlign w:val="center"/>
          </w:tcPr>
          <w:p w14:paraId="5D16153F">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r>
      <w:tr w14:paraId="5A5D72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75" w:type="dxa"/>
            <w:noWrap w:val="0"/>
            <w:vAlign w:val="center"/>
          </w:tcPr>
          <w:p w14:paraId="2F52500F">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注册地址</w:t>
            </w:r>
          </w:p>
        </w:tc>
        <w:tc>
          <w:tcPr>
            <w:tcW w:w="3795" w:type="dxa"/>
            <w:gridSpan w:val="6"/>
            <w:noWrap w:val="0"/>
            <w:vAlign w:val="center"/>
          </w:tcPr>
          <w:p w14:paraId="5A601472">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c>
          <w:tcPr>
            <w:tcW w:w="1640" w:type="dxa"/>
            <w:gridSpan w:val="3"/>
            <w:noWrap w:val="0"/>
            <w:vAlign w:val="center"/>
          </w:tcPr>
          <w:p w14:paraId="59716DB3">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邮政编码</w:t>
            </w:r>
          </w:p>
        </w:tc>
        <w:tc>
          <w:tcPr>
            <w:tcW w:w="1684" w:type="dxa"/>
            <w:gridSpan w:val="2"/>
            <w:noWrap w:val="0"/>
            <w:vAlign w:val="center"/>
          </w:tcPr>
          <w:p w14:paraId="6481EFFE">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r>
      <w:tr w14:paraId="4E427F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75" w:type="dxa"/>
            <w:vMerge w:val="restart"/>
            <w:noWrap w:val="0"/>
            <w:vAlign w:val="center"/>
          </w:tcPr>
          <w:p w14:paraId="0D539630">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联系方式</w:t>
            </w:r>
          </w:p>
        </w:tc>
        <w:tc>
          <w:tcPr>
            <w:tcW w:w="1186" w:type="dxa"/>
            <w:noWrap w:val="0"/>
            <w:vAlign w:val="center"/>
          </w:tcPr>
          <w:p w14:paraId="14681D69">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联系人</w:t>
            </w:r>
          </w:p>
        </w:tc>
        <w:tc>
          <w:tcPr>
            <w:tcW w:w="2609" w:type="dxa"/>
            <w:gridSpan w:val="5"/>
            <w:noWrap w:val="0"/>
            <w:vAlign w:val="center"/>
          </w:tcPr>
          <w:p w14:paraId="22D81C06">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c>
          <w:tcPr>
            <w:tcW w:w="1640" w:type="dxa"/>
            <w:gridSpan w:val="3"/>
            <w:noWrap w:val="0"/>
            <w:vAlign w:val="center"/>
          </w:tcPr>
          <w:p w14:paraId="3DB076FA">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电  话</w:t>
            </w:r>
          </w:p>
        </w:tc>
        <w:tc>
          <w:tcPr>
            <w:tcW w:w="1684" w:type="dxa"/>
            <w:gridSpan w:val="2"/>
            <w:noWrap w:val="0"/>
            <w:vAlign w:val="center"/>
          </w:tcPr>
          <w:p w14:paraId="1DABA443">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r>
      <w:tr w14:paraId="6D6F02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75" w:type="dxa"/>
            <w:vMerge w:val="continue"/>
            <w:noWrap w:val="0"/>
            <w:vAlign w:val="center"/>
          </w:tcPr>
          <w:p w14:paraId="13F26FF2">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c>
          <w:tcPr>
            <w:tcW w:w="1186" w:type="dxa"/>
            <w:noWrap w:val="0"/>
            <w:vAlign w:val="center"/>
          </w:tcPr>
          <w:p w14:paraId="754918E2">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传  真</w:t>
            </w:r>
          </w:p>
        </w:tc>
        <w:tc>
          <w:tcPr>
            <w:tcW w:w="2609" w:type="dxa"/>
            <w:gridSpan w:val="5"/>
            <w:noWrap w:val="0"/>
            <w:vAlign w:val="center"/>
          </w:tcPr>
          <w:p w14:paraId="49C35E23">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c>
          <w:tcPr>
            <w:tcW w:w="1640" w:type="dxa"/>
            <w:gridSpan w:val="3"/>
            <w:noWrap w:val="0"/>
            <w:vAlign w:val="center"/>
          </w:tcPr>
          <w:p w14:paraId="7B5099ED">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网  址</w:t>
            </w:r>
          </w:p>
        </w:tc>
        <w:tc>
          <w:tcPr>
            <w:tcW w:w="1684" w:type="dxa"/>
            <w:gridSpan w:val="2"/>
            <w:noWrap w:val="0"/>
            <w:vAlign w:val="center"/>
          </w:tcPr>
          <w:p w14:paraId="41DF13AE">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r>
      <w:tr w14:paraId="78CF2D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1775" w:type="dxa"/>
            <w:noWrap w:val="0"/>
            <w:vAlign w:val="center"/>
          </w:tcPr>
          <w:p w14:paraId="3FBA9579">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组织结构</w:t>
            </w:r>
          </w:p>
        </w:tc>
        <w:tc>
          <w:tcPr>
            <w:tcW w:w="7119" w:type="dxa"/>
            <w:gridSpan w:val="11"/>
            <w:noWrap w:val="0"/>
            <w:vAlign w:val="center"/>
          </w:tcPr>
          <w:p w14:paraId="0645BE6C">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r>
      <w:tr w14:paraId="7E4B74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75" w:type="dxa"/>
            <w:noWrap w:val="0"/>
            <w:vAlign w:val="center"/>
          </w:tcPr>
          <w:p w14:paraId="0AF4559A">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法定代表人</w:t>
            </w:r>
          </w:p>
        </w:tc>
        <w:tc>
          <w:tcPr>
            <w:tcW w:w="1186" w:type="dxa"/>
            <w:noWrap w:val="0"/>
            <w:vAlign w:val="center"/>
          </w:tcPr>
          <w:p w14:paraId="0D884896">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姓名</w:t>
            </w:r>
          </w:p>
        </w:tc>
        <w:tc>
          <w:tcPr>
            <w:tcW w:w="1414" w:type="dxa"/>
            <w:gridSpan w:val="2"/>
            <w:noWrap w:val="0"/>
            <w:vAlign w:val="center"/>
          </w:tcPr>
          <w:p w14:paraId="73336115">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c>
          <w:tcPr>
            <w:tcW w:w="906" w:type="dxa"/>
            <w:gridSpan w:val="2"/>
            <w:noWrap w:val="0"/>
            <w:vAlign w:val="center"/>
          </w:tcPr>
          <w:p w14:paraId="2AC070D5">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技术</w:t>
            </w:r>
          </w:p>
          <w:p w14:paraId="20474D65">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职称</w:t>
            </w:r>
          </w:p>
        </w:tc>
        <w:tc>
          <w:tcPr>
            <w:tcW w:w="1307" w:type="dxa"/>
            <w:gridSpan w:val="2"/>
            <w:noWrap w:val="0"/>
            <w:vAlign w:val="center"/>
          </w:tcPr>
          <w:p w14:paraId="415484DB">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c>
          <w:tcPr>
            <w:tcW w:w="973" w:type="dxa"/>
            <w:gridSpan w:val="3"/>
            <w:noWrap w:val="0"/>
            <w:vAlign w:val="center"/>
          </w:tcPr>
          <w:p w14:paraId="0BA207AA">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电话</w:t>
            </w:r>
          </w:p>
        </w:tc>
        <w:tc>
          <w:tcPr>
            <w:tcW w:w="1333" w:type="dxa"/>
            <w:noWrap w:val="0"/>
            <w:vAlign w:val="center"/>
          </w:tcPr>
          <w:p w14:paraId="18A8D7C2">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r>
      <w:tr w14:paraId="1FB4E8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75" w:type="dxa"/>
            <w:noWrap w:val="0"/>
            <w:vAlign w:val="center"/>
          </w:tcPr>
          <w:p w14:paraId="2C0A2432">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技术负责人</w:t>
            </w:r>
          </w:p>
        </w:tc>
        <w:tc>
          <w:tcPr>
            <w:tcW w:w="1186" w:type="dxa"/>
            <w:noWrap w:val="0"/>
            <w:vAlign w:val="center"/>
          </w:tcPr>
          <w:p w14:paraId="2BE3B0D8">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姓名</w:t>
            </w:r>
          </w:p>
        </w:tc>
        <w:tc>
          <w:tcPr>
            <w:tcW w:w="1414" w:type="dxa"/>
            <w:gridSpan w:val="2"/>
            <w:noWrap w:val="0"/>
            <w:vAlign w:val="center"/>
          </w:tcPr>
          <w:p w14:paraId="4A180B6A">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c>
          <w:tcPr>
            <w:tcW w:w="906" w:type="dxa"/>
            <w:gridSpan w:val="2"/>
            <w:noWrap w:val="0"/>
            <w:vAlign w:val="center"/>
          </w:tcPr>
          <w:p w14:paraId="43DDD08A">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技术</w:t>
            </w:r>
          </w:p>
          <w:p w14:paraId="24461E78">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职称</w:t>
            </w:r>
          </w:p>
        </w:tc>
        <w:tc>
          <w:tcPr>
            <w:tcW w:w="1307" w:type="dxa"/>
            <w:gridSpan w:val="2"/>
            <w:noWrap w:val="0"/>
            <w:vAlign w:val="center"/>
          </w:tcPr>
          <w:p w14:paraId="35FBB702">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c>
          <w:tcPr>
            <w:tcW w:w="973" w:type="dxa"/>
            <w:gridSpan w:val="3"/>
            <w:noWrap w:val="0"/>
            <w:vAlign w:val="center"/>
          </w:tcPr>
          <w:p w14:paraId="4272DC7B">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电话</w:t>
            </w:r>
          </w:p>
        </w:tc>
        <w:tc>
          <w:tcPr>
            <w:tcW w:w="1333" w:type="dxa"/>
            <w:noWrap w:val="0"/>
            <w:vAlign w:val="center"/>
          </w:tcPr>
          <w:p w14:paraId="1C80C890">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r>
      <w:tr w14:paraId="247933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1" w:hRule="atLeast"/>
          <w:jc w:val="center"/>
        </w:trPr>
        <w:tc>
          <w:tcPr>
            <w:tcW w:w="1775" w:type="dxa"/>
            <w:noWrap w:val="0"/>
            <w:vAlign w:val="center"/>
          </w:tcPr>
          <w:p w14:paraId="5E92617C">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成立时间</w:t>
            </w:r>
          </w:p>
        </w:tc>
        <w:tc>
          <w:tcPr>
            <w:tcW w:w="2205" w:type="dxa"/>
            <w:gridSpan w:val="2"/>
            <w:noWrap w:val="0"/>
            <w:vAlign w:val="center"/>
          </w:tcPr>
          <w:p w14:paraId="333D2ADB">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c>
          <w:tcPr>
            <w:tcW w:w="4914" w:type="dxa"/>
            <w:gridSpan w:val="9"/>
            <w:noWrap w:val="0"/>
            <w:vAlign w:val="center"/>
          </w:tcPr>
          <w:p w14:paraId="28F0B639">
            <w:pPr>
              <w:pageBreakBefore w:val="0"/>
              <w:kinsoku/>
              <w:bidi w:val="0"/>
              <w:spacing w:line="440" w:lineRule="exact"/>
              <w:ind w:firstLine="0" w:firstLineChars="0"/>
              <w:jc w:val="left"/>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员工总人数：</w:t>
            </w:r>
          </w:p>
        </w:tc>
      </w:tr>
      <w:tr w14:paraId="681B31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75" w:type="dxa"/>
            <w:noWrap w:val="0"/>
            <w:vAlign w:val="center"/>
          </w:tcPr>
          <w:p w14:paraId="2117C6E5">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企业资质</w:t>
            </w:r>
          </w:p>
          <w:p w14:paraId="407A58C7">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等级</w:t>
            </w:r>
          </w:p>
        </w:tc>
        <w:tc>
          <w:tcPr>
            <w:tcW w:w="2205" w:type="dxa"/>
            <w:gridSpan w:val="2"/>
            <w:noWrap w:val="0"/>
            <w:vAlign w:val="center"/>
          </w:tcPr>
          <w:p w14:paraId="40A7C878">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c>
          <w:tcPr>
            <w:tcW w:w="805" w:type="dxa"/>
            <w:gridSpan w:val="2"/>
            <w:vMerge w:val="restart"/>
            <w:noWrap w:val="0"/>
            <w:vAlign w:val="center"/>
          </w:tcPr>
          <w:p w14:paraId="50D94B23">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其中</w:t>
            </w:r>
          </w:p>
        </w:tc>
        <w:tc>
          <w:tcPr>
            <w:tcW w:w="1984" w:type="dxa"/>
            <w:gridSpan w:val="4"/>
            <w:noWrap w:val="0"/>
            <w:vAlign w:val="center"/>
          </w:tcPr>
          <w:p w14:paraId="4D18B7AE">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r>
              <w:rPr>
                <w:rFonts w:hint="default" w:ascii="Times New Roman" w:hAnsi="Times New Roman" w:eastAsia="仿宋_GB2312" w:cs="Times New Roman"/>
                <w:sz w:val="30"/>
                <w:szCs w:val="30"/>
                <w:highlight w:val="none"/>
              </w:rPr>
              <w:t>项目负责人</w:t>
            </w:r>
          </w:p>
        </w:tc>
        <w:tc>
          <w:tcPr>
            <w:tcW w:w="2125" w:type="dxa"/>
            <w:gridSpan w:val="3"/>
            <w:noWrap w:val="0"/>
            <w:vAlign w:val="center"/>
          </w:tcPr>
          <w:p w14:paraId="6E44C7CC">
            <w:pPr>
              <w:pageBreakBefore w:val="0"/>
              <w:kinsoku/>
              <w:bidi w:val="0"/>
              <w:spacing w:line="440" w:lineRule="exact"/>
              <w:ind w:firstLine="0" w:firstLineChars="0"/>
              <w:jc w:val="center"/>
              <w:rPr>
                <w:rFonts w:hint="default" w:ascii="Times New Roman" w:hAnsi="Times New Roman" w:eastAsia="仿宋_GB2312" w:cs="Times New Roman"/>
                <w:sz w:val="30"/>
                <w:szCs w:val="30"/>
                <w:highlight w:val="none"/>
              </w:rPr>
            </w:pPr>
          </w:p>
        </w:tc>
      </w:tr>
      <w:tr w14:paraId="18730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75" w:type="dxa"/>
            <w:noWrap w:val="0"/>
            <w:vAlign w:val="center"/>
          </w:tcPr>
          <w:p w14:paraId="3AC24E7F">
            <w:pPr>
              <w:pageBreakBefore w:val="0"/>
              <w:kinsoku/>
              <w:bidi w:val="0"/>
              <w:spacing w:line="440" w:lineRule="exact"/>
              <w:ind w:firstLine="0" w:firstLineChars="0"/>
              <w:jc w:val="center"/>
              <w:rPr>
                <w:rFonts w:hint="default" w:ascii="仿宋_GB2312" w:hAnsi="仿宋_GB2312" w:eastAsia="仿宋_GB2312" w:cs="仿宋_GB2312"/>
                <w:sz w:val="30"/>
                <w:szCs w:val="30"/>
                <w:highlight w:val="none"/>
                <w:lang w:val="en-US" w:eastAsia="zh-CN"/>
              </w:rPr>
            </w:pPr>
            <w:r>
              <w:rPr>
                <w:rFonts w:hint="eastAsia" w:ascii="仿宋_GB2312" w:hAnsi="仿宋_GB2312" w:eastAsia="仿宋_GB2312" w:cs="仿宋_GB2312"/>
                <w:sz w:val="30"/>
                <w:szCs w:val="30"/>
                <w:highlight w:val="none"/>
                <w:lang w:val="en-US" w:eastAsia="zh-CN"/>
              </w:rPr>
              <w:t>安全生产许可证编号</w:t>
            </w:r>
          </w:p>
        </w:tc>
        <w:tc>
          <w:tcPr>
            <w:tcW w:w="2205" w:type="dxa"/>
            <w:gridSpan w:val="2"/>
            <w:noWrap w:val="0"/>
            <w:vAlign w:val="center"/>
          </w:tcPr>
          <w:p w14:paraId="25D51863">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c>
          <w:tcPr>
            <w:tcW w:w="805" w:type="dxa"/>
            <w:gridSpan w:val="2"/>
            <w:vMerge w:val="continue"/>
            <w:noWrap w:val="0"/>
            <w:vAlign w:val="center"/>
          </w:tcPr>
          <w:p w14:paraId="77BF40ED">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c>
          <w:tcPr>
            <w:tcW w:w="1984" w:type="dxa"/>
            <w:gridSpan w:val="4"/>
            <w:noWrap w:val="0"/>
            <w:vAlign w:val="center"/>
          </w:tcPr>
          <w:p w14:paraId="5366A9C7">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r>
              <w:rPr>
                <w:rFonts w:hint="eastAsia" w:ascii="仿宋_GB2312" w:hAnsi="仿宋_GB2312" w:eastAsia="仿宋_GB2312" w:cs="仿宋_GB2312"/>
                <w:sz w:val="30"/>
                <w:szCs w:val="30"/>
                <w:highlight w:val="none"/>
              </w:rPr>
              <w:t>高级职称</w:t>
            </w:r>
          </w:p>
          <w:p w14:paraId="54336EC6">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r>
              <w:rPr>
                <w:rFonts w:hint="eastAsia" w:ascii="仿宋_GB2312" w:hAnsi="仿宋_GB2312" w:eastAsia="仿宋_GB2312" w:cs="仿宋_GB2312"/>
                <w:sz w:val="30"/>
                <w:szCs w:val="30"/>
                <w:highlight w:val="none"/>
              </w:rPr>
              <w:t>人员</w:t>
            </w:r>
          </w:p>
        </w:tc>
        <w:tc>
          <w:tcPr>
            <w:tcW w:w="2125" w:type="dxa"/>
            <w:gridSpan w:val="3"/>
            <w:noWrap w:val="0"/>
            <w:vAlign w:val="center"/>
          </w:tcPr>
          <w:p w14:paraId="7A2B68E0">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r>
      <w:tr w14:paraId="0401D0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75" w:type="dxa"/>
            <w:noWrap w:val="0"/>
            <w:vAlign w:val="center"/>
          </w:tcPr>
          <w:p w14:paraId="0479A1D0">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r>
              <w:rPr>
                <w:rFonts w:hint="eastAsia" w:ascii="仿宋_GB2312" w:hAnsi="仿宋_GB2312" w:eastAsia="仿宋_GB2312" w:cs="仿宋_GB2312"/>
                <w:sz w:val="30"/>
                <w:szCs w:val="30"/>
                <w:highlight w:val="none"/>
              </w:rPr>
              <w:t>统一社会信用代码</w:t>
            </w:r>
          </w:p>
        </w:tc>
        <w:tc>
          <w:tcPr>
            <w:tcW w:w="2205" w:type="dxa"/>
            <w:gridSpan w:val="2"/>
            <w:noWrap w:val="0"/>
            <w:vAlign w:val="center"/>
          </w:tcPr>
          <w:p w14:paraId="7FB10A46">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c>
          <w:tcPr>
            <w:tcW w:w="805" w:type="dxa"/>
            <w:gridSpan w:val="2"/>
            <w:vMerge w:val="continue"/>
            <w:noWrap w:val="0"/>
            <w:vAlign w:val="center"/>
          </w:tcPr>
          <w:p w14:paraId="0B2A52AB">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c>
          <w:tcPr>
            <w:tcW w:w="1984" w:type="dxa"/>
            <w:gridSpan w:val="4"/>
            <w:noWrap w:val="0"/>
            <w:vAlign w:val="center"/>
          </w:tcPr>
          <w:p w14:paraId="59B1C00C">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r>
              <w:rPr>
                <w:rFonts w:hint="eastAsia" w:ascii="仿宋_GB2312" w:hAnsi="仿宋_GB2312" w:eastAsia="仿宋_GB2312" w:cs="仿宋_GB2312"/>
                <w:sz w:val="30"/>
                <w:szCs w:val="30"/>
                <w:highlight w:val="none"/>
              </w:rPr>
              <w:t>中级职称</w:t>
            </w:r>
          </w:p>
          <w:p w14:paraId="690F235B">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r>
              <w:rPr>
                <w:rFonts w:hint="eastAsia" w:ascii="仿宋_GB2312" w:hAnsi="仿宋_GB2312" w:eastAsia="仿宋_GB2312" w:cs="仿宋_GB2312"/>
                <w:sz w:val="30"/>
                <w:szCs w:val="30"/>
                <w:highlight w:val="none"/>
              </w:rPr>
              <w:t>人员</w:t>
            </w:r>
          </w:p>
        </w:tc>
        <w:tc>
          <w:tcPr>
            <w:tcW w:w="2125" w:type="dxa"/>
            <w:gridSpan w:val="3"/>
            <w:noWrap w:val="0"/>
            <w:vAlign w:val="center"/>
          </w:tcPr>
          <w:p w14:paraId="4FB8EEF7">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r>
      <w:tr w14:paraId="4A5857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75" w:type="dxa"/>
            <w:noWrap w:val="0"/>
            <w:vAlign w:val="center"/>
          </w:tcPr>
          <w:p w14:paraId="6EE27256">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r>
              <w:rPr>
                <w:rFonts w:hint="eastAsia" w:ascii="仿宋_GB2312" w:hAnsi="仿宋_GB2312" w:eastAsia="仿宋_GB2312" w:cs="仿宋_GB2312"/>
                <w:sz w:val="30"/>
                <w:szCs w:val="30"/>
                <w:highlight w:val="none"/>
              </w:rPr>
              <w:t>注册资金</w:t>
            </w:r>
          </w:p>
        </w:tc>
        <w:tc>
          <w:tcPr>
            <w:tcW w:w="2205" w:type="dxa"/>
            <w:gridSpan w:val="2"/>
            <w:noWrap w:val="0"/>
            <w:vAlign w:val="center"/>
          </w:tcPr>
          <w:p w14:paraId="10370D12">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c>
          <w:tcPr>
            <w:tcW w:w="805" w:type="dxa"/>
            <w:gridSpan w:val="2"/>
            <w:vMerge w:val="continue"/>
            <w:noWrap w:val="0"/>
            <w:vAlign w:val="center"/>
          </w:tcPr>
          <w:p w14:paraId="48BE9DF8">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c>
          <w:tcPr>
            <w:tcW w:w="1984" w:type="dxa"/>
            <w:gridSpan w:val="4"/>
            <w:noWrap w:val="0"/>
            <w:vAlign w:val="center"/>
          </w:tcPr>
          <w:p w14:paraId="4B36E853">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r>
              <w:rPr>
                <w:rFonts w:hint="eastAsia" w:ascii="仿宋_GB2312" w:hAnsi="仿宋_GB2312" w:eastAsia="仿宋_GB2312" w:cs="仿宋_GB2312"/>
                <w:sz w:val="30"/>
                <w:szCs w:val="30"/>
                <w:highlight w:val="none"/>
              </w:rPr>
              <w:t>初级职称</w:t>
            </w:r>
          </w:p>
          <w:p w14:paraId="67B72D62">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r>
              <w:rPr>
                <w:rFonts w:hint="eastAsia" w:ascii="仿宋_GB2312" w:hAnsi="仿宋_GB2312" w:eastAsia="仿宋_GB2312" w:cs="仿宋_GB2312"/>
                <w:sz w:val="30"/>
                <w:szCs w:val="30"/>
                <w:highlight w:val="none"/>
              </w:rPr>
              <w:t>人员</w:t>
            </w:r>
          </w:p>
        </w:tc>
        <w:tc>
          <w:tcPr>
            <w:tcW w:w="2125" w:type="dxa"/>
            <w:gridSpan w:val="3"/>
            <w:noWrap w:val="0"/>
            <w:vAlign w:val="center"/>
          </w:tcPr>
          <w:p w14:paraId="709E10E1">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r>
      <w:tr w14:paraId="107A60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75" w:type="dxa"/>
            <w:noWrap w:val="0"/>
            <w:vAlign w:val="center"/>
          </w:tcPr>
          <w:p w14:paraId="60CD4D87">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r>
              <w:rPr>
                <w:rFonts w:hint="eastAsia" w:ascii="仿宋_GB2312" w:hAnsi="仿宋_GB2312" w:eastAsia="仿宋_GB2312" w:cs="仿宋_GB2312"/>
                <w:sz w:val="30"/>
                <w:szCs w:val="30"/>
                <w:highlight w:val="none"/>
              </w:rPr>
              <w:t>开户银行</w:t>
            </w:r>
          </w:p>
        </w:tc>
        <w:tc>
          <w:tcPr>
            <w:tcW w:w="2205" w:type="dxa"/>
            <w:gridSpan w:val="2"/>
            <w:noWrap w:val="0"/>
            <w:vAlign w:val="center"/>
          </w:tcPr>
          <w:p w14:paraId="71CEDE1B">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c>
          <w:tcPr>
            <w:tcW w:w="805" w:type="dxa"/>
            <w:gridSpan w:val="2"/>
            <w:vMerge w:val="continue"/>
            <w:noWrap w:val="0"/>
            <w:vAlign w:val="center"/>
          </w:tcPr>
          <w:p w14:paraId="0A87FF5E">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c>
          <w:tcPr>
            <w:tcW w:w="1984" w:type="dxa"/>
            <w:gridSpan w:val="4"/>
            <w:noWrap w:val="0"/>
            <w:vAlign w:val="center"/>
          </w:tcPr>
          <w:p w14:paraId="71FFBE0E">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r>
              <w:rPr>
                <w:rFonts w:hint="eastAsia" w:ascii="仿宋_GB2312" w:hAnsi="仿宋_GB2312" w:eastAsia="仿宋_GB2312" w:cs="仿宋_GB2312"/>
                <w:sz w:val="30"/>
                <w:szCs w:val="30"/>
                <w:highlight w:val="none"/>
              </w:rPr>
              <w:t>技工</w:t>
            </w:r>
          </w:p>
        </w:tc>
        <w:tc>
          <w:tcPr>
            <w:tcW w:w="2125" w:type="dxa"/>
            <w:gridSpan w:val="3"/>
            <w:noWrap w:val="0"/>
            <w:vAlign w:val="center"/>
          </w:tcPr>
          <w:p w14:paraId="6C38AA28">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r>
      <w:tr w14:paraId="3FD230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1775" w:type="dxa"/>
            <w:noWrap w:val="0"/>
            <w:vAlign w:val="center"/>
          </w:tcPr>
          <w:p w14:paraId="41D8E47D">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r>
              <w:rPr>
                <w:rFonts w:hint="eastAsia" w:ascii="仿宋_GB2312" w:hAnsi="仿宋_GB2312" w:eastAsia="仿宋_GB2312" w:cs="仿宋_GB2312"/>
                <w:sz w:val="30"/>
                <w:szCs w:val="30"/>
                <w:highlight w:val="none"/>
              </w:rPr>
              <w:t>账号</w:t>
            </w:r>
          </w:p>
        </w:tc>
        <w:tc>
          <w:tcPr>
            <w:tcW w:w="2205" w:type="dxa"/>
            <w:gridSpan w:val="2"/>
            <w:noWrap w:val="0"/>
            <w:vAlign w:val="center"/>
          </w:tcPr>
          <w:p w14:paraId="075D0247">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c>
          <w:tcPr>
            <w:tcW w:w="805" w:type="dxa"/>
            <w:gridSpan w:val="2"/>
            <w:vMerge w:val="continue"/>
            <w:noWrap w:val="0"/>
            <w:vAlign w:val="center"/>
          </w:tcPr>
          <w:p w14:paraId="08E2A8AF">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c>
          <w:tcPr>
            <w:tcW w:w="1984" w:type="dxa"/>
            <w:gridSpan w:val="4"/>
            <w:noWrap w:val="0"/>
            <w:vAlign w:val="center"/>
          </w:tcPr>
          <w:p w14:paraId="3219B88D">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c>
          <w:tcPr>
            <w:tcW w:w="2125" w:type="dxa"/>
            <w:gridSpan w:val="3"/>
            <w:noWrap w:val="0"/>
            <w:vAlign w:val="center"/>
          </w:tcPr>
          <w:p w14:paraId="2FB12744">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r>
      <w:tr w14:paraId="14ADB2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1" w:hRule="atLeast"/>
          <w:jc w:val="center"/>
        </w:trPr>
        <w:tc>
          <w:tcPr>
            <w:tcW w:w="1775" w:type="dxa"/>
            <w:noWrap w:val="0"/>
            <w:vAlign w:val="center"/>
          </w:tcPr>
          <w:p w14:paraId="4A03D1C0">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r>
              <w:rPr>
                <w:rFonts w:hint="eastAsia" w:ascii="仿宋_GB2312" w:hAnsi="仿宋_GB2312" w:eastAsia="仿宋_GB2312" w:cs="仿宋_GB2312"/>
                <w:sz w:val="30"/>
                <w:szCs w:val="30"/>
                <w:highlight w:val="none"/>
              </w:rPr>
              <w:t>经营范围</w:t>
            </w:r>
          </w:p>
        </w:tc>
        <w:tc>
          <w:tcPr>
            <w:tcW w:w="7119" w:type="dxa"/>
            <w:gridSpan w:val="11"/>
            <w:noWrap w:val="0"/>
            <w:vAlign w:val="center"/>
          </w:tcPr>
          <w:p w14:paraId="4F70C98A">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r>
      <w:tr w14:paraId="7D5F0C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775" w:type="dxa"/>
            <w:noWrap w:val="0"/>
            <w:vAlign w:val="center"/>
          </w:tcPr>
          <w:p w14:paraId="4B2A530C">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r>
              <w:rPr>
                <w:rFonts w:hint="eastAsia" w:ascii="仿宋_GB2312" w:hAnsi="仿宋_GB2312" w:eastAsia="仿宋_GB2312" w:cs="仿宋_GB2312"/>
                <w:sz w:val="30"/>
                <w:szCs w:val="30"/>
                <w:highlight w:val="none"/>
              </w:rPr>
              <w:t>备注</w:t>
            </w:r>
          </w:p>
        </w:tc>
        <w:tc>
          <w:tcPr>
            <w:tcW w:w="7119" w:type="dxa"/>
            <w:gridSpan w:val="11"/>
            <w:noWrap w:val="0"/>
            <w:vAlign w:val="center"/>
          </w:tcPr>
          <w:p w14:paraId="1BD6898A">
            <w:pPr>
              <w:pageBreakBefore w:val="0"/>
              <w:kinsoku/>
              <w:bidi w:val="0"/>
              <w:spacing w:line="440" w:lineRule="exact"/>
              <w:ind w:firstLine="0" w:firstLineChars="0"/>
              <w:jc w:val="center"/>
              <w:rPr>
                <w:rFonts w:hint="eastAsia" w:ascii="仿宋_GB2312" w:hAnsi="仿宋_GB2312" w:eastAsia="仿宋_GB2312" w:cs="仿宋_GB2312"/>
                <w:sz w:val="30"/>
                <w:szCs w:val="30"/>
                <w:highlight w:val="none"/>
              </w:rPr>
            </w:pPr>
          </w:p>
        </w:tc>
      </w:tr>
    </w:tbl>
    <w:p w14:paraId="60572D1A">
      <w:pPr>
        <w:keepNext w:val="0"/>
        <w:keepLines w:val="0"/>
        <w:pageBreakBefore w:val="0"/>
        <w:widowControl w:val="0"/>
        <w:kinsoku/>
        <w:wordWrap/>
        <w:overflowPunct/>
        <w:topLinePunct w:val="0"/>
        <w:autoSpaceDE/>
        <w:autoSpaceDN/>
        <w:bidi w:val="0"/>
        <w:adjustRightInd/>
        <w:snapToGrid/>
        <w:spacing w:line="440" w:lineRule="exact"/>
        <w:ind w:firstLine="643" w:firstLineChars="200"/>
        <w:textAlignment w:val="auto"/>
        <w:rPr>
          <w:rFonts w:hint="eastAsia" w:ascii="方正仿宋_GB2312" w:hAnsi="方正仿宋_GB2312" w:eastAsia="方正仿宋_GB2312" w:cs="方正仿宋_GB2312"/>
          <w:b/>
          <w:bCs/>
          <w:sz w:val="32"/>
          <w:szCs w:val="32"/>
          <w:highlight w:val="none"/>
        </w:rPr>
      </w:pPr>
      <w:r>
        <w:rPr>
          <w:rFonts w:hint="eastAsia" w:ascii="仿宋_GB2312" w:hAnsi="仿宋_GB2312" w:eastAsia="仿宋_GB2312" w:cs="仿宋_GB2312"/>
          <w:b/>
          <w:bCs/>
          <w:sz w:val="32"/>
          <w:szCs w:val="32"/>
          <w:highlight w:val="none"/>
        </w:rPr>
        <w:t>注：本表后应附企业法人营业执照、企业资质证书副本、安全生产许可证等材料的</w:t>
      </w:r>
      <w:r>
        <w:rPr>
          <w:rFonts w:hint="eastAsia" w:ascii="仿宋_GB2312" w:hAnsi="仿宋_GB2312" w:eastAsia="仿宋_GB2312" w:cs="仿宋_GB2312"/>
          <w:b/>
          <w:bCs/>
          <w:sz w:val="32"/>
          <w:szCs w:val="32"/>
          <w:highlight w:val="none"/>
          <w:lang w:val="en-US" w:eastAsia="zh-CN"/>
        </w:rPr>
        <w:t>扫描</w:t>
      </w:r>
      <w:r>
        <w:rPr>
          <w:rFonts w:hint="eastAsia" w:ascii="仿宋_GB2312" w:hAnsi="仿宋_GB2312" w:eastAsia="仿宋_GB2312" w:cs="仿宋_GB2312"/>
          <w:b/>
          <w:bCs/>
          <w:sz w:val="32"/>
          <w:szCs w:val="32"/>
          <w:highlight w:val="none"/>
        </w:rPr>
        <w:t>件。</w:t>
      </w:r>
    </w:p>
    <w:p w14:paraId="73EC0E40">
      <w:pPr>
        <w:pageBreakBefore w:val="0"/>
        <w:kinsoku/>
        <w:bidi w:val="0"/>
        <w:spacing w:before="156" w:beforeLines="50" w:after="312" w:afterLines="100" w:line="440" w:lineRule="exact"/>
        <w:ind w:firstLine="0" w:firstLineChars="0"/>
        <w:jc w:val="center"/>
        <w:outlineLvl w:val="4"/>
        <w:rPr>
          <w:rFonts w:hint="default" w:ascii="Times New Roman" w:hAnsi="Times New Roman" w:eastAsia="仿宋_GB2312" w:cs="Times New Roman"/>
          <w:b/>
          <w:bCs/>
          <w:color w:val="auto"/>
          <w:kern w:val="2"/>
          <w:sz w:val="32"/>
          <w:szCs w:val="32"/>
          <w:highlight w:val="none"/>
          <w:lang w:val="en-US" w:eastAsia="zh-CN" w:bidi="ar-SA"/>
        </w:rPr>
      </w:pPr>
      <w:bookmarkStart w:id="2291" w:name="_Toc28134"/>
      <w:bookmarkStart w:id="2292" w:name="_Toc16940"/>
      <w:r>
        <w:rPr>
          <w:rFonts w:hint="default" w:ascii="Times New Roman" w:hAnsi="Times New Roman" w:eastAsia="仿宋_GB2312" w:cs="Times New Roman"/>
          <w:b/>
          <w:bCs/>
          <w:color w:val="auto"/>
          <w:kern w:val="2"/>
          <w:sz w:val="32"/>
          <w:szCs w:val="32"/>
          <w:highlight w:val="none"/>
          <w:lang w:val="en-US" w:eastAsia="zh-CN" w:bidi="ar-SA"/>
        </w:rPr>
        <w:t>7.2 近年财务状况表</w:t>
      </w:r>
      <w:bookmarkEnd w:id="2291"/>
      <w:bookmarkEnd w:id="2292"/>
    </w:p>
    <w:p w14:paraId="26655D69">
      <w:pPr>
        <w:pageBreakBefore w:val="0"/>
        <w:kinsoku/>
        <w:bidi w:val="0"/>
        <w:spacing w:line="440" w:lineRule="exact"/>
        <w:ind w:left="720" w:firstLine="0" w:firstLineChars="0"/>
        <w:rPr>
          <w:rFonts w:hint="default" w:ascii="Times New Roman" w:hAnsi="Times New Roman" w:eastAsia="仿宋_GB2312" w:cs="Times New Roman"/>
          <w:sz w:val="32"/>
          <w:szCs w:val="32"/>
          <w:highlight w:val="none"/>
        </w:rPr>
      </w:pPr>
    </w:p>
    <w:p w14:paraId="31B417E8">
      <w:pPr>
        <w:keepNext w:val="0"/>
        <w:keepLines w:val="0"/>
        <w:pageBreakBefore w:val="0"/>
        <w:widowControl w:val="0"/>
        <w:kinsoku/>
        <w:wordWrap/>
        <w:overflowPunct/>
        <w:topLinePunct w:val="0"/>
        <w:autoSpaceDE/>
        <w:autoSpaceDN/>
        <w:bidi w:val="0"/>
        <w:adjustRightInd/>
        <w:snapToGrid/>
        <w:spacing w:line="440" w:lineRule="exact"/>
        <w:ind w:firstLine="640" w:firstLineChars="200"/>
        <w:jc w:val="left"/>
        <w:textAlignment w:val="auto"/>
        <w:rPr>
          <w:rFonts w:hint="default" w:ascii="Times New Roman" w:hAnsi="Times New Roman" w:eastAsia="仿宋_GB2312" w:cs="Times New Roman"/>
          <w:b/>
          <w:bCs/>
          <w:color w:val="auto"/>
          <w:kern w:val="2"/>
          <w:sz w:val="32"/>
          <w:szCs w:val="32"/>
          <w:highlight w:val="none"/>
          <w:lang w:val="en-US" w:eastAsia="zh-CN" w:bidi="ar-SA"/>
        </w:rPr>
      </w:pPr>
      <w:r>
        <w:rPr>
          <w:rFonts w:hint="default" w:ascii="Times New Roman" w:hAnsi="Times New Roman" w:eastAsia="仿宋_GB2312" w:cs="Times New Roman"/>
          <w:b w:val="0"/>
          <w:bCs w:val="0"/>
          <w:sz w:val="32"/>
          <w:szCs w:val="32"/>
          <w:highlight w:val="none"/>
          <w:lang w:val="en-US" w:eastAsia="zh-CN"/>
        </w:rPr>
        <w:t>说明</w:t>
      </w:r>
      <w:r>
        <w:rPr>
          <w:rFonts w:hint="default" w:ascii="Times New Roman" w:hAnsi="Times New Roman" w:eastAsia="仿宋_GB2312" w:cs="Times New Roman"/>
          <w:b w:val="0"/>
          <w:bCs w:val="0"/>
          <w:sz w:val="32"/>
          <w:szCs w:val="32"/>
          <w:highlight w:val="none"/>
        </w:rPr>
        <w:t>：在此附经会计师事务所或审计机构审计的财务会计报表，包括资产负债表、现金流量表、利润表和财务情况说明书</w:t>
      </w:r>
      <w:r>
        <w:rPr>
          <w:rFonts w:hint="default" w:ascii="Times New Roman" w:hAnsi="Times New Roman" w:eastAsia="仿宋_GB2312" w:cs="Times New Roman"/>
          <w:b w:val="0"/>
          <w:bCs w:val="0"/>
          <w:sz w:val="32"/>
          <w:szCs w:val="32"/>
          <w:highlight w:val="none"/>
          <w:lang w:val="en-US" w:eastAsia="zh-CN"/>
        </w:rPr>
        <w:t>等</w:t>
      </w:r>
      <w:r>
        <w:rPr>
          <w:rFonts w:hint="default" w:ascii="Times New Roman" w:hAnsi="Times New Roman" w:eastAsia="仿宋_GB2312" w:cs="Times New Roman"/>
          <w:b w:val="0"/>
          <w:bCs w:val="0"/>
          <w:sz w:val="32"/>
          <w:szCs w:val="32"/>
          <w:highlight w:val="none"/>
        </w:rPr>
        <w:t>的</w:t>
      </w:r>
      <w:r>
        <w:rPr>
          <w:rFonts w:hint="default" w:ascii="Times New Roman" w:hAnsi="Times New Roman" w:eastAsia="仿宋_GB2312" w:cs="Times New Roman"/>
          <w:b w:val="0"/>
          <w:bCs w:val="0"/>
          <w:sz w:val="32"/>
          <w:szCs w:val="32"/>
          <w:highlight w:val="none"/>
          <w:lang w:val="en-US" w:eastAsia="zh-CN"/>
        </w:rPr>
        <w:t>扫描</w:t>
      </w:r>
      <w:r>
        <w:rPr>
          <w:rFonts w:hint="default" w:ascii="Times New Roman" w:hAnsi="Times New Roman" w:eastAsia="仿宋_GB2312" w:cs="Times New Roman"/>
          <w:b w:val="0"/>
          <w:bCs w:val="0"/>
          <w:sz w:val="32"/>
          <w:szCs w:val="32"/>
          <w:highlight w:val="none"/>
        </w:rPr>
        <w:t>件，具体年份要求见第二章“投标人须知”的规定。</w:t>
      </w:r>
    </w:p>
    <w:p w14:paraId="1BFF0732">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34306FC0">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34E52903">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574986B4">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3844ADBA">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7815421A">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517BB7FA">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1F55377F">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2EBCEDC3">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3469976E">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46C50EF4">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68CC957A">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7D3CA4BF">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7C15380A">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37E9985A">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1A68D5B1">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7BB3DAF2">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73094E9A">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132AD97A">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1901BC03">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3CE14AC6">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04A2DDEC">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333FF010">
      <w:pPr>
        <w:pageBreakBefore w:val="0"/>
        <w:kinsoku/>
        <w:bidi w:val="0"/>
        <w:spacing w:line="440" w:lineRule="exact"/>
        <w:ind w:firstLine="0" w:firstLineChars="0"/>
        <w:jc w:val="center"/>
        <w:rPr>
          <w:rFonts w:hint="eastAsia" w:ascii="方正仿宋_GB2312" w:hAnsi="方正仿宋_GB2312" w:eastAsia="方正仿宋_GB2312" w:cs="方正仿宋_GB2312"/>
          <w:b/>
          <w:bCs/>
          <w:color w:val="auto"/>
          <w:kern w:val="2"/>
          <w:sz w:val="32"/>
          <w:szCs w:val="32"/>
          <w:highlight w:val="none"/>
          <w:lang w:val="en-US" w:eastAsia="zh-CN" w:bidi="ar-SA"/>
        </w:rPr>
      </w:pPr>
    </w:p>
    <w:p w14:paraId="3B9AD8DB">
      <w:pPr>
        <w:rPr>
          <w:rFonts w:hint="eastAsia" w:ascii="方正仿宋_GB2312" w:hAnsi="方正仿宋_GB2312" w:eastAsia="方正仿宋_GB2312" w:cs="方正仿宋_GB2312"/>
          <w:b/>
          <w:bCs/>
          <w:color w:val="auto"/>
          <w:kern w:val="2"/>
          <w:sz w:val="32"/>
          <w:szCs w:val="32"/>
          <w:highlight w:val="none"/>
          <w:lang w:val="en-US" w:eastAsia="zh-CN" w:bidi="ar-SA"/>
        </w:rPr>
      </w:pPr>
      <w:r>
        <w:rPr>
          <w:rFonts w:hint="eastAsia" w:ascii="方正仿宋_GB2312" w:hAnsi="方正仿宋_GB2312" w:eastAsia="方正仿宋_GB2312" w:cs="方正仿宋_GB2312"/>
          <w:b/>
          <w:bCs/>
          <w:color w:val="auto"/>
          <w:kern w:val="2"/>
          <w:sz w:val="32"/>
          <w:szCs w:val="32"/>
          <w:highlight w:val="none"/>
          <w:lang w:val="en-US" w:eastAsia="zh-CN" w:bidi="ar-SA"/>
        </w:rPr>
        <w:br w:type="page"/>
      </w:r>
    </w:p>
    <w:p w14:paraId="5BB4336E">
      <w:pPr>
        <w:pageBreakBefore w:val="0"/>
        <w:kinsoku/>
        <w:bidi w:val="0"/>
        <w:spacing w:line="440" w:lineRule="exact"/>
        <w:ind w:firstLine="0" w:firstLineChars="0"/>
        <w:jc w:val="center"/>
        <w:outlineLvl w:val="4"/>
        <w:rPr>
          <w:rFonts w:hint="default" w:ascii="Times New Roman" w:hAnsi="Times New Roman" w:eastAsia="仿宋_GB2312" w:cs="Times New Roman"/>
          <w:b/>
          <w:bCs/>
          <w:color w:val="auto"/>
          <w:kern w:val="2"/>
          <w:sz w:val="32"/>
          <w:szCs w:val="32"/>
          <w:highlight w:val="none"/>
          <w:lang w:val="en-US" w:eastAsia="zh-CN" w:bidi="ar-SA"/>
        </w:rPr>
      </w:pPr>
      <w:bookmarkStart w:id="2293" w:name="_Toc10135"/>
      <w:bookmarkStart w:id="2294" w:name="_Toc13802"/>
      <w:r>
        <w:rPr>
          <w:rFonts w:hint="default" w:ascii="Times New Roman" w:hAnsi="Times New Roman" w:eastAsia="仿宋_GB2312" w:cs="Times New Roman"/>
          <w:b/>
          <w:bCs/>
          <w:color w:val="auto"/>
          <w:kern w:val="2"/>
          <w:sz w:val="32"/>
          <w:szCs w:val="32"/>
          <w:highlight w:val="none"/>
          <w:lang w:val="en-US" w:eastAsia="zh-CN" w:bidi="ar-SA"/>
        </w:rPr>
        <w:t>7.3 近年完成的类似工程业绩表</w:t>
      </w:r>
      <w:bookmarkEnd w:id="2293"/>
      <w:bookmarkEnd w:id="2294"/>
    </w:p>
    <w:p w14:paraId="3D2C4771">
      <w:pPr>
        <w:pageBreakBefore w:val="0"/>
        <w:kinsoku/>
        <w:bidi w:val="0"/>
        <w:spacing w:line="440" w:lineRule="exact"/>
        <w:ind w:firstLine="0" w:firstLineChars="0"/>
        <w:rPr>
          <w:rFonts w:hint="default" w:ascii="Times New Roman" w:hAnsi="Times New Roman" w:eastAsia="仿宋_GB2312" w:cs="Times New Roman"/>
          <w:b/>
          <w:bCs/>
          <w:color w:val="auto"/>
          <w:kern w:val="2"/>
          <w:sz w:val="32"/>
          <w:szCs w:val="32"/>
          <w:highlight w:val="none"/>
          <w:lang w:val="en-US" w:eastAsia="zh-CN" w:bidi="ar-SA"/>
        </w:rPr>
      </w:pPr>
    </w:p>
    <w:tbl>
      <w:tblPr>
        <w:tblStyle w:val="4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14"/>
        <w:gridCol w:w="6094"/>
      </w:tblGrid>
      <w:tr w14:paraId="3F78E8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2814" w:type="dxa"/>
            <w:noWrap w:val="0"/>
            <w:vAlign w:val="center"/>
          </w:tcPr>
          <w:p w14:paraId="4026C21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lang w:eastAsia="zh-CN"/>
              </w:rPr>
            </w:pPr>
            <w:r>
              <w:rPr>
                <w:rFonts w:hint="default" w:ascii="Times New Roman" w:hAnsi="Times New Roman" w:eastAsia="仿宋_GB2312" w:cs="Times New Roman"/>
                <w:sz w:val="32"/>
                <w:szCs w:val="32"/>
                <w:highlight w:val="none"/>
                <w:lang w:val="en-US" w:eastAsia="zh-CN"/>
              </w:rPr>
              <w:t>序号</w:t>
            </w:r>
          </w:p>
        </w:tc>
        <w:tc>
          <w:tcPr>
            <w:tcW w:w="6094" w:type="dxa"/>
            <w:noWrap w:val="0"/>
            <w:vAlign w:val="center"/>
          </w:tcPr>
          <w:p w14:paraId="004FA60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2789B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2814" w:type="dxa"/>
            <w:noWrap w:val="0"/>
            <w:vAlign w:val="center"/>
          </w:tcPr>
          <w:p w14:paraId="2B8945B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项目名称</w:t>
            </w:r>
          </w:p>
        </w:tc>
        <w:tc>
          <w:tcPr>
            <w:tcW w:w="6094" w:type="dxa"/>
            <w:noWrap w:val="0"/>
            <w:vAlign w:val="center"/>
          </w:tcPr>
          <w:p w14:paraId="3A71BE15">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291728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2814" w:type="dxa"/>
            <w:noWrap w:val="0"/>
            <w:vAlign w:val="center"/>
          </w:tcPr>
          <w:p w14:paraId="5A6DEAC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项目所在地</w:t>
            </w:r>
          </w:p>
        </w:tc>
        <w:tc>
          <w:tcPr>
            <w:tcW w:w="6094" w:type="dxa"/>
            <w:noWrap w:val="0"/>
            <w:vAlign w:val="center"/>
          </w:tcPr>
          <w:p w14:paraId="2D9E568E">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8158E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atLeast"/>
          <w:jc w:val="center"/>
        </w:trPr>
        <w:tc>
          <w:tcPr>
            <w:tcW w:w="2814" w:type="dxa"/>
            <w:noWrap w:val="0"/>
            <w:vAlign w:val="center"/>
          </w:tcPr>
          <w:p w14:paraId="0F28B9D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发包人名称</w:t>
            </w:r>
          </w:p>
        </w:tc>
        <w:tc>
          <w:tcPr>
            <w:tcW w:w="6094" w:type="dxa"/>
            <w:noWrap w:val="0"/>
            <w:vAlign w:val="center"/>
          </w:tcPr>
          <w:p w14:paraId="2F32C0E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2D28E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6" w:hRule="atLeast"/>
          <w:jc w:val="center"/>
        </w:trPr>
        <w:tc>
          <w:tcPr>
            <w:tcW w:w="2814" w:type="dxa"/>
            <w:noWrap w:val="0"/>
            <w:vAlign w:val="center"/>
          </w:tcPr>
          <w:p w14:paraId="472F249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发包人地址</w:t>
            </w:r>
          </w:p>
        </w:tc>
        <w:tc>
          <w:tcPr>
            <w:tcW w:w="6094" w:type="dxa"/>
            <w:noWrap w:val="0"/>
            <w:vAlign w:val="center"/>
          </w:tcPr>
          <w:p w14:paraId="5783BE99">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73FEE5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jc w:val="center"/>
        </w:trPr>
        <w:tc>
          <w:tcPr>
            <w:tcW w:w="2814" w:type="dxa"/>
            <w:noWrap w:val="0"/>
            <w:vAlign w:val="center"/>
          </w:tcPr>
          <w:p w14:paraId="00C6D58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发包人联系人及电话</w:t>
            </w:r>
          </w:p>
        </w:tc>
        <w:tc>
          <w:tcPr>
            <w:tcW w:w="6094" w:type="dxa"/>
            <w:noWrap w:val="0"/>
            <w:vAlign w:val="center"/>
          </w:tcPr>
          <w:p w14:paraId="0395A06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43B93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jc w:val="center"/>
        </w:trPr>
        <w:tc>
          <w:tcPr>
            <w:tcW w:w="2814" w:type="dxa"/>
            <w:noWrap w:val="0"/>
            <w:vAlign w:val="center"/>
          </w:tcPr>
          <w:p w14:paraId="05316E5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合同价格</w:t>
            </w:r>
          </w:p>
        </w:tc>
        <w:tc>
          <w:tcPr>
            <w:tcW w:w="6094" w:type="dxa"/>
            <w:noWrap w:val="0"/>
            <w:vAlign w:val="center"/>
          </w:tcPr>
          <w:p w14:paraId="236DC19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688EA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2814" w:type="dxa"/>
            <w:noWrap w:val="0"/>
            <w:vAlign w:val="center"/>
          </w:tcPr>
          <w:p w14:paraId="5118F99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开工日期</w:t>
            </w:r>
          </w:p>
        </w:tc>
        <w:tc>
          <w:tcPr>
            <w:tcW w:w="6094" w:type="dxa"/>
            <w:noWrap w:val="0"/>
            <w:vAlign w:val="center"/>
          </w:tcPr>
          <w:p w14:paraId="19BDA157">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ED37D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jc w:val="center"/>
        </w:trPr>
        <w:tc>
          <w:tcPr>
            <w:tcW w:w="2814" w:type="dxa"/>
            <w:noWrap w:val="0"/>
            <w:vAlign w:val="center"/>
          </w:tcPr>
          <w:p w14:paraId="6BDC5016">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竣工日期</w:t>
            </w:r>
          </w:p>
        </w:tc>
        <w:tc>
          <w:tcPr>
            <w:tcW w:w="6094" w:type="dxa"/>
            <w:noWrap w:val="0"/>
            <w:vAlign w:val="center"/>
          </w:tcPr>
          <w:p w14:paraId="581F372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0DE140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2814" w:type="dxa"/>
            <w:noWrap w:val="0"/>
            <w:vAlign w:val="center"/>
          </w:tcPr>
          <w:p w14:paraId="2F7C7B5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承担的工作</w:t>
            </w:r>
          </w:p>
        </w:tc>
        <w:tc>
          <w:tcPr>
            <w:tcW w:w="6094" w:type="dxa"/>
            <w:noWrap w:val="0"/>
            <w:vAlign w:val="center"/>
          </w:tcPr>
          <w:p w14:paraId="513C430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44FE7F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atLeast"/>
          <w:jc w:val="center"/>
        </w:trPr>
        <w:tc>
          <w:tcPr>
            <w:tcW w:w="2814" w:type="dxa"/>
            <w:noWrap w:val="0"/>
            <w:vAlign w:val="center"/>
          </w:tcPr>
          <w:p w14:paraId="6658622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工程质量</w:t>
            </w:r>
          </w:p>
        </w:tc>
        <w:tc>
          <w:tcPr>
            <w:tcW w:w="6094" w:type="dxa"/>
            <w:noWrap w:val="0"/>
            <w:vAlign w:val="center"/>
          </w:tcPr>
          <w:p w14:paraId="5487F89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399D4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2814" w:type="dxa"/>
            <w:noWrap w:val="0"/>
            <w:vAlign w:val="center"/>
          </w:tcPr>
          <w:p w14:paraId="6D5E74DB">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项目负责人</w:t>
            </w:r>
          </w:p>
        </w:tc>
        <w:tc>
          <w:tcPr>
            <w:tcW w:w="6094" w:type="dxa"/>
            <w:noWrap w:val="0"/>
            <w:vAlign w:val="center"/>
          </w:tcPr>
          <w:p w14:paraId="5422152F">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74B3FE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2814" w:type="dxa"/>
            <w:noWrap w:val="0"/>
            <w:vAlign w:val="center"/>
          </w:tcPr>
          <w:p w14:paraId="722CF74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技术负责人</w:t>
            </w:r>
          </w:p>
        </w:tc>
        <w:tc>
          <w:tcPr>
            <w:tcW w:w="6094" w:type="dxa"/>
            <w:noWrap w:val="0"/>
            <w:vAlign w:val="center"/>
          </w:tcPr>
          <w:p w14:paraId="7FF0A15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497C4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6" w:hRule="atLeast"/>
          <w:jc w:val="center"/>
        </w:trPr>
        <w:tc>
          <w:tcPr>
            <w:tcW w:w="2814" w:type="dxa"/>
            <w:noWrap w:val="0"/>
            <w:vAlign w:val="center"/>
          </w:tcPr>
          <w:p w14:paraId="61E6B774">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总监理工程师及电话</w:t>
            </w:r>
          </w:p>
        </w:tc>
        <w:tc>
          <w:tcPr>
            <w:tcW w:w="6094" w:type="dxa"/>
            <w:noWrap w:val="0"/>
            <w:vAlign w:val="center"/>
          </w:tcPr>
          <w:p w14:paraId="755E6E10">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58B4F6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0" w:hRule="atLeast"/>
          <w:jc w:val="center"/>
        </w:trPr>
        <w:tc>
          <w:tcPr>
            <w:tcW w:w="2814" w:type="dxa"/>
            <w:noWrap w:val="0"/>
            <w:vAlign w:val="center"/>
          </w:tcPr>
          <w:p w14:paraId="57B4FFB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项目描述</w:t>
            </w:r>
          </w:p>
        </w:tc>
        <w:tc>
          <w:tcPr>
            <w:tcW w:w="6094" w:type="dxa"/>
            <w:noWrap w:val="0"/>
            <w:vAlign w:val="center"/>
          </w:tcPr>
          <w:p w14:paraId="7866DDBA">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r w14:paraId="1281EB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3" w:hRule="atLeast"/>
          <w:jc w:val="center"/>
        </w:trPr>
        <w:tc>
          <w:tcPr>
            <w:tcW w:w="2814" w:type="dxa"/>
            <w:noWrap w:val="0"/>
            <w:vAlign w:val="center"/>
          </w:tcPr>
          <w:p w14:paraId="5A00646D">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sz w:val="32"/>
                <w:szCs w:val="32"/>
                <w:highlight w:val="none"/>
              </w:rPr>
              <w:t>备注</w:t>
            </w:r>
          </w:p>
        </w:tc>
        <w:tc>
          <w:tcPr>
            <w:tcW w:w="6094" w:type="dxa"/>
            <w:noWrap w:val="0"/>
            <w:vAlign w:val="center"/>
          </w:tcPr>
          <w:p w14:paraId="7A2C5FF2">
            <w:pPr>
              <w:pageBreakBefore w:val="0"/>
              <w:kinsoku/>
              <w:bidi w:val="0"/>
              <w:spacing w:line="440" w:lineRule="exact"/>
              <w:ind w:firstLine="0" w:firstLineChars="0"/>
              <w:jc w:val="center"/>
              <w:rPr>
                <w:rFonts w:hint="default" w:ascii="Times New Roman" w:hAnsi="Times New Roman" w:eastAsia="仿宋_GB2312" w:cs="Times New Roman"/>
                <w:sz w:val="32"/>
                <w:szCs w:val="32"/>
                <w:highlight w:val="none"/>
              </w:rPr>
            </w:pPr>
          </w:p>
        </w:tc>
      </w:tr>
    </w:tbl>
    <w:p w14:paraId="6412EC84">
      <w:pPr>
        <w:pageBreakBefore w:val="0"/>
        <w:kinsoku/>
        <w:bidi w:val="0"/>
        <w:spacing w:line="440" w:lineRule="exact"/>
        <w:ind w:firstLine="0" w:firstLineChars="0"/>
        <w:jc w:val="left"/>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注：</w:t>
      </w:r>
    </w:p>
    <w:p w14:paraId="609CE54F">
      <w:pPr>
        <w:keepNext w:val="0"/>
        <w:keepLines w:val="0"/>
        <w:pageBreakBefore w:val="0"/>
        <w:widowControl w:val="0"/>
        <w:kinsoku/>
        <w:wordWrap/>
        <w:overflowPunct/>
        <w:topLinePunct w:val="0"/>
        <w:autoSpaceDE/>
        <w:autoSpaceDN/>
        <w:bidi w:val="0"/>
        <w:adjustRightInd/>
        <w:snapToGrid/>
        <w:spacing w:line="440" w:lineRule="exact"/>
        <w:ind w:firstLine="643" w:firstLineChars="200"/>
        <w:jc w:val="left"/>
        <w:textAlignment w:val="auto"/>
        <w:rPr>
          <w:rFonts w:hint="default" w:ascii="Times New Roman" w:hAnsi="Times New Roman" w:eastAsia="仿宋_GB2312" w:cs="Times New Roman"/>
          <w:b/>
          <w:bCs/>
          <w:sz w:val="32"/>
          <w:szCs w:val="32"/>
          <w:highlight w:val="none"/>
        </w:rPr>
      </w:pPr>
      <w:r>
        <w:rPr>
          <w:rFonts w:hint="default" w:ascii="Times New Roman" w:hAnsi="Times New Roman" w:eastAsia="仿宋_GB2312" w:cs="Times New Roman"/>
          <w:b/>
          <w:bCs/>
          <w:sz w:val="32"/>
          <w:szCs w:val="32"/>
          <w:highlight w:val="none"/>
        </w:rPr>
        <w:t>1、类似项目指与发包工程建设规模相似、结构类型、使用功能相同的</w:t>
      </w:r>
      <w:r>
        <w:rPr>
          <w:rFonts w:hint="default" w:ascii="Times New Roman" w:hAnsi="Times New Roman" w:eastAsia="仿宋_GB2312" w:cs="Times New Roman"/>
          <w:b/>
          <w:bCs/>
          <w:sz w:val="32"/>
          <w:szCs w:val="32"/>
          <w:highlight w:val="none"/>
          <w:lang w:val="en-US" w:eastAsia="zh-CN"/>
        </w:rPr>
        <w:t>房屋建筑和市政基础设施工程</w:t>
      </w:r>
      <w:r>
        <w:rPr>
          <w:rFonts w:hint="default" w:ascii="Times New Roman" w:hAnsi="Times New Roman" w:eastAsia="仿宋_GB2312" w:cs="Times New Roman"/>
          <w:b/>
          <w:bCs/>
          <w:sz w:val="32"/>
          <w:szCs w:val="32"/>
          <w:highlight w:val="none"/>
        </w:rPr>
        <w:t>项目。</w:t>
      </w:r>
    </w:p>
    <w:p w14:paraId="6D24DAE6">
      <w:pPr>
        <w:keepNext w:val="0"/>
        <w:keepLines w:val="0"/>
        <w:pageBreakBefore w:val="0"/>
        <w:widowControl w:val="0"/>
        <w:kinsoku/>
        <w:wordWrap/>
        <w:overflowPunct/>
        <w:topLinePunct w:val="0"/>
        <w:autoSpaceDE/>
        <w:autoSpaceDN/>
        <w:bidi w:val="0"/>
        <w:adjustRightInd/>
        <w:snapToGrid/>
        <w:spacing w:line="440" w:lineRule="exact"/>
        <w:ind w:firstLine="643" w:firstLineChars="200"/>
        <w:jc w:val="left"/>
        <w:textAlignment w:val="auto"/>
        <w:rPr>
          <w:rFonts w:hint="default" w:ascii="Times New Roman" w:hAnsi="Times New Roman" w:eastAsia="仿宋_GB2312" w:cs="Times New Roman"/>
          <w:b/>
          <w:bCs/>
          <w:sz w:val="32"/>
          <w:szCs w:val="32"/>
          <w:highlight w:val="none"/>
          <w:lang w:eastAsia="zh-CN"/>
        </w:rPr>
      </w:pPr>
      <w:r>
        <w:rPr>
          <w:rFonts w:hint="default" w:ascii="Times New Roman" w:hAnsi="Times New Roman" w:eastAsia="仿宋_GB2312" w:cs="Times New Roman"/>
          <w:b/>
          <w:bCs/>
          <w:sz w:val="32"/>
          <w:szCs w:val="32"/>
          <w:highlight w:val="none"/>
        </w:rPr>
        <w:t>2、本表后附中标通知书</w:t>
      </w: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lang w:val="en-US" w:eastAsia="zh-CN"/>
        </w:rPr>
        <w:t>如有</w:t>
      </w: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lang w:val="en-US" w:eastAsia="zh-CN"/>
        </w:rPr>
        <w:t>或发包通知书</w:t>
      </w: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lang w:val="en-US" w:eastAsia="zh-CN"/>
        </w:rPr>
        <w:t>如有</w:t>
      </w: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rPr>
        <w:t>合同协议书、工程接收证书</w:t>
      </w:r>
      <w:r>
        <w:rPr>
          <w:rFonts w:hint="default" w:ascii="Times New Roman" w:hAnsi="Times New Roman" w:eastAsia="仿宋_GB2312" w:cs="Times New Roman"/>
          <w:b/>
          <w:bCs/>
          <w:sz w:val="32"/>
          <w:szCs w:val="32"/>
          <w:highlight w:val="none"/>
          <w:lang w:val="en-US" w:eastAsia="zh-CN"/>
        </w:rPr>
        <w:t>或</w:t>
      </w:r>
      <w:r>
        <w:rPr>
          <w:rFonts w:hint="default" w:ascii="Times New Roman" w:hAnsi="Times New Roman" w:eastAsia="仿宋_GB2312" w:cs="Times New Roman"/>
          <w:b/>
          <w:bCs/>
          <w:sz w:val="32"/>
          <w:szCs w:val="32"/>
          <w:highlight w:val="none"/>
        </w:rPr>
        <w:t>工程竣工验收证书</w:t>
      </w: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lang w:val="en-US" w:eastAsia="zh-CN"/>
        </w:rPr>
        <w:t>表</w:t>
      </w: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rPr>
        <w:t>的</w:t>
      </w:r>
      <w:r>
        <w:rPr>
          <w:rFonts w:hint="default" w:ascii="Times New Roman" w:hAnsi="Times New Roman" w:eastAsia="仿宋_GB2312" w:cs="Times New Roman"/>
          <w:b/>
          <w:bCs/>
          <w:sz w:val="32"/>
          <w:szCs w:val="32"/>
          <w:highlight w:val="none"/>
          <w:lang w:val="en-US" w:eastAsia="zh-CN"/>
        </w:rPr>
        <w:t>扫描</w:t>
      </w:r>
      <w:r>
        <w:rPr>
          <w:rFonts w:hint="default" w:ascii="Times New Roman" w:hAnsi="Times New Roman" w:eastAsia="仿宋_GB2312" w:cs="Times New Roman"/>
          <w:b/>
          <w:bCs/>
          <w:sz w:val="32"/>
          <w:szCs w:val="32"/>
          <w:highlight w:val="none"/>
        </w:rPr>
        <w:t>件，具体年份要求见投标人须知前附表。每张表格只填写一个项目，并标明序号</w:t>
      </w: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lang w:val="en-US" w:eastAsia="zh-CN"/>
        </w:rPr>
        <w:t>示例：序号2-1，2是指投标人此次投标共填报2项类似工程业绩，1是指投标人2项业绩中的第1项类似工程业绩，依次类推2-1，2-2</w:t>
      </w: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rPr>
        <w:t>。</w:t>
      </w:r>
    </w:p>
    <w:p w14:paraId="2B23C9E9">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r>
        <w:rPr>
          <w:rFonts w:hint="eastAsia" w:ascii="方正仿宋_GB2312" w:hAnsi="方正仿宋_GB2312" w:eastAsia="方正仿宋_GB2312" w:cs="方正仿宋_GB2312"/>
          <w:sz w:val="32"/>
          <w:szCs w:val="32"/>
          <w:highlight w:val="none"/>
        </w:rPr>
        <w:br w:type="page"/>
      </w:r>
    </w:p>
    <w:p w14:paraId="34402743">
      <w:pPr>
        <w:pageBreakBefore w:val="0"/>
        <w:kinsoku/>
        <w:bidi w:val="0"/>
        <w:spacing w:before="156" w:beforeLines="50" w:after="312" w:afterLines="100" w:line="440" w:lineRule="exact"/>
        <w:ind w:firstLine="0" w:firstLineChars="0"/>
        <w:jc w:val="center"/>
        <w:outlineLvl w:val="4"/>
        <w:rPr>
          <w:rFonts w:hint="default" w:ascii="Times New Roman" w:hAnsi="Times New Roman" w:eastAsia="仿宋_GB2312" w:cs="Times New Roman"/>
          <w:b/>
          <w:bCs/>
          <w:color w:val="auto"/>
          <w:kern w:val="2"/>
          <w:sz w:val="32"/>
          <w:szCs w:val="32"/>
          <w:highlight w:val="none"/>
          <w:lang w:val="en-US" w:eastAsia="zh-CN" w:bidi="ar-SA"/>
        </w:rPr>
      </w:pPr>
      <w:bookmarkStart w:id="2295" w:name="_Toc13615"/>
      <w:bookmarkStart w:id="2296" w:name="_Toc18360"/>
      <w:r>
        <w:rPr>
          <w:rFonts w:hint="eastAsia" w:ascii="方正仿宋_GB2312" w:hAnsi="方正仿宋_GB2312" w:eastAsia="方正仿宋_GB2312" w:cs="方正仿宋_GB2312"/>
          <w:b/>
          <w:bCs/>
          <w:color w:val="auto"/>
          <w:kern w:val="2"/>
          <w:sz w:val="32"/>
          <w:szCs w:val="32"/>
          <w:highlight w:val="none"/>
          <w:lang w:val="en-US" w:eastAsia="zh-CN" w:bidi="ar-SA"/>
        </w:rPr>
        <w:t xml:space="preserve">7.4 </w:t>
      </w:r>
      <w:r>
        <w:rPr>
          <w:rFonts w:hint="default" w:ascii="Times New Roman" w:hAnsi="Times New Roman" w:eastAsia="仿宋_GB2312" w:cs="Times New Roman"/>
          <w:b/>
          <w:bCs/>
          <w:color w:val="auto"/>
          <w:kern w:val="2"/>
          <w:sz w:val="32"/>
          <w:szCs w:val="32"/>
          <w:highlight w:val="none"/>
          <w:lang w:val="en-US" w:eastAsia="zh-CN" w:bidi="ar-SA"/>
        </w:rPr>
        <w:t>企业信誉情况</w:t>
      </w:r>
      <w:bookmarkEnd w:id="2295"/>
      <w:bookmarkEnd w:id="2296"/>
    </w:p>
    <w:p w14:paraId="65F97F79">
      <w:pPr>
        <w:pageBreakBefore w:val="0"/>
        <w:kinsoku/>
        <w:bidi w:val="0"/>
        <w:spacing w:before="156" w:beforeLines="50" w:after="156" w:afterLines="50" w:line="440" w:lineRule="exact"/>
        <w:ind w:left="843" w:firstLine="0" w:firstLineChars="0"/>
        <w:jc w:val="center"/>
        <w:rPr>
          <w:rFonts w:hint="eastAsia" w:ascii="方正仿宋_GB2312" w:hAnsi="方正仿宋_GB2312" w:eastAsia="方正仿宋_GB2312" w:cs="方正仿宋_GB2312"/>
          <w:b/>
          <w:sz w:val="32"/>
          <w:szCs w:val="32"/>
          <w:highlight w:val="none"/>
        </w:rPr>
      </w:pPr>
    </w:p>
    <w:p w14:paraId="1BB79569">
      <w:pPr>
        <w:keepNext w:val="0"/>
        <w:keepLines w:val="0"/>
        <w:pageBreakBefore w:val="0"/>
        <w:widowControl w:val="0"/>
        <w:kinsoku/>
        <w:wordWrap/>
        <w:overflowPunct/>
        <w:topLinePunct w:val="0"/>
        <w:autoSpaceDE/>
        <w:autoSpaceDN/>
        <w:bidi w:val="0"/>
        <w:adjustRightInd/>
        <w:snapToGrid/>
        <w:spacing w:line="440" w:lineRule="exact"/>
        <w:ind w:left="0" w:firstLine="643" w:firstLineChars="200"/>
        <w:textAlignment w:val="auto"/>
        <w:rPr>
          <w:rFonts w:hint="default" w:ascii="Times New Roman" w:hAnsi="Times New Roman" w:eastAsia="仿宋_GB2312" w:cs="Times New Roman"/>
          <w:b/>
          <w:bCs/>
          <w:sz w:val="32"/>
          <w:szCs w:val="32"/>
          <w:highlight w:val="none"/>
          <w:lang w:val="en-US" w:eastAsia="zh-CN"/>
        </w:rPr>
      </w:pP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rPr>
        <w:t>1）</w:t>
      </w:r>
      <w:r>
        <w:rPr>
          <w:rFonts w:hint="default" w:ascii="Times New Roman" w:hAnsi="Times New Roman" w:eastAsia="仿宋_GB2312" w:cs="Times New Roman"/>
          <w:b/>
          <w:bCs/>
          <w:sz w:val="32"/>
          <w:szCs w:val="32"/>
          <w:highlight w:val="none"/>
          <w:lang w:val="en-US" w:eastAsia="zh-CN"/>
        </w:rPr>
        <w:t>企业基本信誉情况</w:t>
      </w:r>
    </w:p>
    <w:p w14:paraId="2EF9E3BD">
      <w:pPr>
        <w:keepNext w:val="0"/>
        <w:keepLines w:val="0"/>
        <w:pageBreakBefore w:val="0"/>
        <w:widowControl w:val="0"/>
        <w:kinsoku/>
        <w:wordWrap/>
        <w:overflowPunct/>
        <w:topLinePunct w:val="0"/>
        <w:autoSpaceDE/>
        <w:autoSpaceDN/>
        <w:bidi w:val="0"/>
        <w:adjustRightInd/>
        <w:snapToGrid/>
        <w:spacing w:line="440" w:lineRule="exact"/>
        <w:ind w:left="0" w:firstLine="643" w:firstLineChars="200"/>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b/>
          <w:bCs/>
          <w:sz w:val="32"/>
          <w:szCs w:val="32"/>
          <w:highlight w:val="none"/>
          <w:lang w:val="en-US" w:eastAsia="zh-CN"/>
        </w:rPr>
        <w:t>说明：</w:t>
      </w:r>
      <w:r>
        <w:rPr>
          <w:rFonts w:hint="default" w:ascii="Times New Roman" w:hAnsi="Times New Roman" w:eastAsia="仿宋_GB2312" w:cs="Times New Roman"/>
          <w:sz w:val="32"/>
          <w:szCs w:val="32"/>
          <w:highlight w:val="none"/>
          <w:lang w:val="en-US" w:eastAsia="zh-CN"/>
        </w:rPr>
        <w:t>需投标人提供在</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“信用中国”、“国家企业信用信息公示系统”</w:t>
      </w:r>
      <w:r>
        <w:rPr>
          <w:rFonts w:hint="default" w:ascii="Times New Roman" w:hAnsi="Times New Roman" w:eastAsia="仿宋_GB2312" w:cs="Times New Roman"/>
          <w:color w:val="000000" w:themeColor="text1"/>
          <w:sz w:val="32"/>
          <w:szCs w:val="32"/>
          <w:highlight w:val="none"/>
          <w:lang w:eastAsia="zh-CN"/>
          <w14:textFill>
            <w14:solidFill>
              <w14:schemeClr w14:val="tx1"/>
            </w14:solidFill>
          </w14:textFill>
        </w:rPr>
        <w:t>、</w:t>
      </w:r>
      <w:r>
        <w:rPr>
          <w:rFonts w:hint="default" w:ascii="Times New Roman" w:hAnsi="Times New Roman" w:eastAsia="仿宋_GB2312" w:cs="Times New Roman"/>
          <w:color w:val="000000" w:themeColor="text1"/>
          <w:sz w:val="32"/>
          <w:szCs w:val="32"/>
          <w:highlight w:val="none"/>
          <w14:textFill>
            <w14:solidFill>
              <w14:schemeClr w14:val="tx1"/>
            </w14:solidFill>
          </w14:textFill>
        </w:rPr>
        <w:t>“全国建筑市场监管公共服务平台”</w:t>
      </w:r>
      <w:r>
        <w:rPr>
          <w:rFonts w:hint="default" w:ascii="Times New Roman" w:hAnsi="Times New Roman" w:eastAsia="仿宋_GB2312" w:cs="Times New Roman"/>
          <w:color w:val="000000" w:themeColor="text1"/>
          <w:sz w:val="32"/>
          <w:szCs w:val="32"/>
          <w:highlight w:val="none"/>
          <w:lang w:val="en-US" w:eastAsia="zh-CN"/>
          <w14:textFill>
            <w14:solidFill>
              <w14:schemeClr w14:val="tx1"/>
            </w14:solidFill>
          </w14:textFill>
        </w:rPr>
        <w:t>和“中国裁判文书网”等平台查询结果的网页截图扫面件，截图须体现时间，截图时间应在本项目招标公告发布日期之后。具体年份要求详见招标文件。</w:t>
      </w:r>
    </w:p>
    <w:p w14:paraId="32FC866A">
      <w:pPr>
        <w:pageBreakBefore w:val="0"/>
        <w:widowControl w:val="0"/>
        <w:kinsoku/>
        <w:wordWrap/>
        <w:overflowPunct/>
        <w:topLinePunct w:val="0"/>
        <w:autoSpaceDE/>
        <w:autoSpaceDN/>
        <w:bidi w:val="0"/>
        <w:adjustRightInd w:val="0"/>
        <w:snapToGrid w:val="0"/>
        <w:spacing w:line="440" w:lineRule="exact"/>
        <w:ind w:firstLine="643" w:firstLineChars="200"/>
        <w:jc w:val="left"/>
        <w:textAlignment w:val="auto"/>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pPr>
    </w:p>
    <w:p w14:paraId="13347B7A">
      <w:pPr>
        <w:pStyle w:val="43"/>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pPr>
    </w:p>
    <w:p w14:paraId="47CE891C">
      <w:pPr>
        <w:pageBreakBefore w:val="0"/>
        <w:widowControl w:val="0"/>
        <w:kinsoku/>
        <w:wordWrap/>
        <w:overflowPunct/>
        <w:topLinePunct w:val="0"/>
        <w:autoSpaceDE/>
        <w:autoSpaceDN/>
        <w:bidi w:val="0"/>
        <w:adjustRightInd w:val="0"/>
        <w:snapToGrid w:val="0"/>
        <w:spacing w:line="440" w:lineRule="exact"/>
        <w:ind w:firstLine="643" w:firstLineChars="200"/>
        <w:jc w:val="left"/>
        <w:textAlignment w:val="auto"/>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pPr>
      <w:r>
        <w:rPr>
          <w:rFonts w:hint="default" w:ascii="Times New Roman" w:hAnsi="Times New Roman" w:eastAsia="仿宋_GB2312" w:cs="Times New Roman"/>
          <w:b/>
          <w:bCs/>
          <w:sz w:val="32"/>
          <w:szCs w:val="32"/>
          <w:highlight w:val="none"/>
          <w:lang w:eastAsia="zh-CN"/>
        </w:rPr>
        <w:t>（</w:t>
      </w:r>
      <w:r>
        <w:rPr>
          <w:rFonts w:hint="default" w:ascii="Times New Roman" w:hAnsi="Times New Roman" w:eastAsia="仿宋_GB2312" w:cs="Times New Roman"/>
          <w:b/>
          <w:bCs/>
          <w:sz w:val="32"/>
          <w:szCs w:val="32"/>
          <w:highlight w:val="none"/>
        </w:rPr>
        <w:t>2）</w:t>
      </w: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近年企业不良行为记录情况</w:t>
      </w:r>
    </w:p>
    <w:p w14:paraId="24C93DB9">
      <w:pPr>
        <w:keepNext w:val="0"/>
        <w:keepLines w:val="0"/>
        <w:pageBreakBefore w:val="0"/>
        <w:widowControl w:val="0"/>
        <w:kinsoku/>
        <w:wordWrap/>
        <w:overflowPunct/>
        <w:topLinePunct w:val="0"/>
        <w:autoSpaceDE/>
        <w:autoSpaceDN/>
        <w:bidi w:val="0"/>
        <w:adjustRightInd/>
        <w:snapToGrid/>
        <w:spacing w:line="440" w:lineRule="exact"/>
        <w:ind w:left="0" w:firstLine="643" w:firstLineChars="200"/>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b/>
          <w:bCs/>
          <w:sz w:val="32"/>
          <w:szCs w:val="32"/>
          <w:highlight w:val="none"/>
          <w:lang w:val="en-US" w:eastAsia="zh-CN"/>
        </w:rPr>
        <w:t>说明：</w:t>
      </w:r>
      <w:r>
        <w:rPr>
          <w:rFonts w:hint="default" w:ascii="Times New Roman" w:hAnsi="Times New Roman" w:eastAsia="仿宋_GB2312" w:cs="Times New Roman"/>
          <w:sz w:val="32"/>
          <w:szCs w:val="32"/>
          <w:highlight w:val="none"/>
          <w:lang w:val="en-US" w:eastAsia="zh-CN"/>
        </w:rPr>
        <w:t>若评审</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w:t>
      </w:r>
      <w:r>
        <w:rPr>
          <w:rFonts w:hint="default" w:ascii="Times New Roman" w:hAnsi="Times New Roman" w:eastAsia="仿宋_GB2312" w:cs="Times New Roman"/>
          <w:sz w:val="32"/>
          <w:szCs w:val="32"/>
          <w:highlight w:val="none"/>
          <w:lang w:val="en-US" w:eastAsia="zh-CN"/>
        </w:rPr>
        <w:t>投标人</w:t>
      </w:r>
      <w:r>
        <w:rPr>
          <w:rFonts w:hint="default" w:ascii="Times New Roman" w:hAnsi="Times New Roman" w:eastAsia="仿宋_GB2312" w:cs="Times New Roman"/>
          <w:sz w:val="32"/>
          <w:szCs w:val="32"/>
          <w:highlight w:val="none"/>
        </w:rPr>
        <w:t>应当</w:t>
      </w:r>
      <w:r>
        <w:rPr>
          <w:rFonts w:hint="default" w:ascii="Times New Roman" w:hAnsi="Times New Roman" w:eastAsia="仿宋_GB2312" w:cs="Times New Roman"/>
          <w:color w:val="000000" w:themeColor="text1"/>
          <w:sz w:val="32"/>
          <w:szCs w:val="32"/>
          <w:highlight w:val="none"/>
          <w:u w:val="none"/>
          <w:lang w:val="en-US" w:eastAsia="zh-CN"/>
          <w14:textFill>
            <w14:solidFill>
              <w14:schemeClr w14:val="tx1"/>
            </w14:solidFill>
          </w14:textFill>
        </w:rPr>
        <w:t>按照招标公告关于此项内容的要求以及</w:t>
      </w:r>
      <w:r>
        <w:rPr>
          <w:rFonts w:hint="default" w:ascii="Times New Roman" w:hAnsi="Times New Roman" w:eastAsia="仿宋_GB2312" w:cs="Times New Roman"/>
          <w:sz w:val="32"/>
          <w:szCs w:val="32"/>
          <w:highlight w:val="none"/>
        </w:rPr>
        <w:t>第二章“投标人须知”前附表第10.1.2项定义的范围</w:t>
      </w:r>
      <w:r>
        <w:rPr>
          <w:rFonts w:hint="default" w:ascii="Times New Roman" w:hAnsi="Times New Roman" w:eastAsia="仿宋_GB2312" w:cs="Times New Roman"/>
          <w:sz w:val="32"/>
          <w:szCs w:val="32"/>
          <w:highlight w:val="none"/>
          <w:lang w:val="en-US" w:eastAsia="zh-CN"/>
        </w:rPr>
        <w:t>自行承诺，具体年份详见招标</w:t>
      </w:r>
      <w:r>
        <w:rPr>
          <w:rFonts w:hint="eastAsia" w:ascii="Times New Roman" w:hAnsi="Times New Roman" w:eastAsia="仿宋_GB2312" w:cs="Times New Roman"/>
          <w:sz w:val="32"/>
          <w:szCs w:val="32"/>
          <w:highlight w:val="none"/>
          <w:lang w:val="en-US" w:eastAsia="zh-CN"/>
        </w:rPr>
        <w:t>文件</w:t>
      </w:r>
      <w:r>
        <w:rPr>
          <w:rFonts w:hint="default" w:ascii="Times New Roman" w:hAnsi="Times New Roman" w:eastAsia="仿宋_GB2312" w:cs="Times New Roman"/>
          <w:sz w:val="32"/>
          <w:szCs w:val="32"/>
          <w:highlight w:val="none"/>
          <w:lang w:val="en-US" w:eastAsia="zh-CN"/>
        </w:rPr>
        <w:t>对应的要求。若不评审，无需提供。</w:t>
      </w:r>
    </w:p>
    <w:p w14:paraId="73D10ECC">
      <w:pPr>
        <w:pageBreakBefore w:val="0"/>
        <w:widowControl w:val="0"/>
        <w:kinsoku/>
        <w:wordWrap/>
        <w:overflowPunct/>
        <w:topLinePunct w:val="0"/>
        <w:autoSpaceDE/>
        <w:autoSpaceDN/>
        <w:bidi w:val="0"/>
        <w:adjustRightInd w:val="0"/>
        <w:snapToGrid w:val="0"/>
        <w:spacing w:line="440" w:lineRule="exact"/>
        <w:ind w:firstLine="643" w:firstLineChars="200"/>
        <w:jc w:val="left"/>
        <w:textAlignment w:val="auto"/>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pPr>
    </w:p>
    <w:p w14:paraId="11B43D1E">
      <w:pPr>
        <w:pStyle w:val="43"/>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pPr>
    </w:p>
    <w:p w14:paraId="4D42076C">
      <w:pPr>
        <w:pageBreakBefore w:val="0"/>
        <w:widowControl w:val="0"/>
        <w:kinsoku/>
        <w:wordWrap/>
        <w:overflowPunct/>
        <w:topLinePunct w:val="0"/>
        <w:autoSpaceDE/>
        <w:autoSpaceDN/>
        <w:bidi w:val="0"/>
        <w:adjustRightInd w:val="0"/>
        <w:snapToGrid w:val="0"/>
        <w:spacing w:line="440" w:lineRule="exact"/>
        <w:ind w:firstLine="643" w:firstLineChars="200"/>
        <w:jc w:val="left"/>
        <w:textAlignment w:val="auto"/>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pPr>
      <w:r>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t>（3）近年发生的诉讼和仲裁情况</w:t>
      </w:r>
    </w:p>
    <w:p w14:paraId="3D3A6D44">
      <w:pPr>
        <w:keepNext w:val="0"/>
        <w:keepLines w:val="0"/>
        <w:pageBreakBefore w:val="0"/>
        <w:widowControl w:val="0"/>
        <w:kinsoku/>
        <w:wordWrap/>
        <w:overflowPunct/>
        <w:topLinePunct w:val="0"/>
        <w:autoSpaceDE/>
        <w:autoSpaceDN/>
        <w:bidi w:val="0"/>
        <w:adjustRightInd/>
        <w:snapToGrid/>
        <w:spacing w:line="440" w:lineRule="exact"/>
        <w:ind w:left="0" w:firstLine="643" w:firstLineChars="200"/>
        <w:textAlignment w:val="auto"/>
        <w:rPr>
          <w:rFonts w:hint="default" w:ascii="Times New Roman" w:hAnsi="Times New Roman" w:eastAsia="仿宋_GB2312" w:cs="Times New Roman"/>
          <w:sz w:val="32"/>
          <w:szCs w:val="32"/>
          <w:highlight w:val="none"/>
          <w:lang w:val="en-US" w:eastAsia="zh-CN"/>
        </w:rPr>
      </w:pPr>
      <w:r>
        <w:rPr>
          <w:rFonts w:hint="default" w:ascii="Times New Roman" w:hAnsi="Times New Roman" w:eastAsia="仿宋_GB2312" w:cs="Times New Roman"/>
          <w:b/>
          <w:bCs/>
          <w:sz w:val="32"/>
          <w:szCs w:val="32"/>
          <w:highlight w:val="none"/>
          <w:lang w:val="en-US" w:eastAsia="zh-CN"/>
        </w:rPr>
        <w:t>说明：</w:t>
      </w:r>
      <w:r>
        <w:rPr>
          <w:rFonts w:hint="default" w:ascii="Times New Roman" w:hAnsi="Times New Roman" w:eastAsia="仿宋_GB2312" w:cs="Times New Roman"/>
          <w:sz w:val="32"/>
          <w:szCs w:val="32"/>
          <w:highlight w:val="none"/>
          <w:lang w:val="en-US" w:eastAsia="zh-CN"/>
        </w:rPr>
        <w:t>若评审，投标人应说明相关情况，并按照招标文件关于近年发生的诉讼和仲裁情况要求，提供法院或仲裁机构作出的判决、裁决等有关法律文书扫描件</w:t>
      </w:r>
      <w:r>
        <w:rPr>
          <w:rFonts w:hint="eastAsia" w:ascii="Times New Roman" w:hAnsi="Times New Roman" w:eastAsia="仿宋_GB2312" w:cs="Times New Roman"/>
          <w:sz w:val="32"/>
          <w:szCs w:val="32"/>
          <w:highlight w:val="none"/>
          <w:lang w:val="en-US" w:eastAsia="zh-CN"/>
        </w:rPr>
        <w:t>，</w:t>
      </w:r>
      <w:r>
        <w:rPr>
          <w:rFonts w:hint="default" w:ascii="Times New Roman" w:hAnsi="Times New Roman" w:eastAsia="仿宋_GB2312" w:cs="Times New Roman"/>
          <w:sz w:val="32"/>
          <w:szCs w:val="32"/>
          <w:highlight w:val="none"/>
          <w:lang w:val="en-US" w:eastAsia="zh-CN"/>
        </w:rPr>
        <w:t>具体年份详见招标</w:t>
      </w:r>
      <w:r>
        <w:rPr>
          <w:rFonts w:hint="eastAsia" w:ascii="Times New Roman" w:hAnsi="Times New Roman" w:eastAsia="仿宋_GB2312" w:cs="Times New Roman"/>
          <w:sz w:val="32"/>
          <w:szCs w:val="32"/>
          <w:highlight w:val="none"/>
          <w:lang w:val="en-US" w:eastAsia="zh-CN"/>
        </w:rPr>
        <w:t>文件</w:t>
      </w:r>
      <w:r>
        <w:rPr>
          <w:rFonts w:hint="default" w:ascii="Times New Roman" w:hAnsi="Times New Roman" w:eastAsia="仿宋_GB2312" w:cs="Times New Roman"/>
          <w:sz w:val="32"/>
          <w:szCs w:val="32"/>
          <w:highlight w:val="none"/>
          <w:lang w:val="en-US" w:eastAsia="zh-CN"/>
        </w:rPr>
        <w:t>对应的要求。若不评审，无需提供。</w:t>
      </w:r>
    </w:p>
    <w:p w14:paraId="57110B9E">
      <w:pPr>
        <w:pageBreakBefore w:val="0"/>
        <w:widowControl w:val="0"/>
        <w:kinsoku/>
        <w:wordWrap/>
        <w:overflowPunct/>
        <w:topLinePunct w:val="0"/>
        <w:autoSpaceDE/>
        <w:autoSpaceDN/>
        <w:bidi w:val="0"/>
        <w:adjustRightInd w:val="0"/>
        <w:snapToGrid w:val="0"/>
        <w:spacing w:line="440" w:lineRule="exact"/>
        <w:ind w:firstLine="643" w:firstLineChars="200"/>
        <w:jc w:val="left"/>
        <w:textAlignment w:val="auto"/>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pPr>
    </w:p>
    <w:p w14:paraId="3537B34F">
      <w:pPr>
        <w:pStyle w:val="43"/>
        <w:rPr>
          <w:rFonts w:hint="default" w:ascii="Times New Roman" w:hAnsi="Times New Roman" w:eastAsia="仿宋_GB2312" w:cs="Times New Roman"/>
          <w:b/>
          <w:bCs/>
          <w:color w:val="000000" w:themeColor="text1"/>
          <w:sz w:val="32"/>
          <w:szCs w:val="32"/>
          <w:highlight w:val="none"/>
          <w:u w:val="none"/>
          <w:lang w:val="en-US" w:eastAsia="zh-CN"/>
          <w14:textFill>
            <w14:solidFill>
              <w14:schemeClr w14:val="tx1"/>
            </w14:solidFill>
          </w14:textFill>
        </w:rPr>
      </w:pPr>
    </w:p>
    <w:p w14:paraId="0624EE6B">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643" w:firstLineChars="200"/>
        <w:jc w:val="both"/>
        <w:textAlignment w:val="baseline"/>
        <w:outlineLvl w:val="9"/>
        <w:rPr>
          <w:rFonts w:hint="default" w:ascii="Times New Roman" w:hAnsi="Times New Roman" w:eastAsia="仿宋_GB2312" w:cs="Times New Roman"/>
          <w:b/>
          <w:bCs/>
          <w:color w:val="000000" w:themeColor="text1"/>
          <w:kern w:val="2"/>
          <w:sz w:val="32"/>
          <w:szCs w:val="32"/>
          <w:highlight w:val="none"/>
          <w:u w:val="none"/>
          <w:lang w:val="en-US" w:eastAsia="zh-CN" w:bidi="ar-SA"/>
          <w14:textFill>
            <w14:solidFill>
              <w14:schemeClr w14:val="tx1"/>
            </w14:solidFill>
          </w14:textFill>
        </w:rPr>
      </w:pPr>
      <w:r>
        <w:rPr>
          <w:rFonts w:hint="default" w:ascii="Times New Roman" w:hAnsi="Times New Roman" w:eastAsia="仿宋_GB2312" w:cs="Times New Roman"/>
          <w:b/>
          <w:bCs/>
          <w:color w:val="000000" w:themeColor="text1"/>
          <w:kern w:val="2"/>
          <w:sz w:val="32"/>
          <w:szCs w:val="32"/>
          <w:highlight w:val="none"/>
          <w:u w:val="none"/>
          <w:lang w:val="en-US" w:eastAsia="zh-CN" w:bidi="ar-SA"/>
          <w14:textFill>
            <w14:solidFill>
              <w14:schemeClr w14:val="tx1"/>
            </w14:solidFill>
          </w14:textFill>
        </w:rPr>
        <w:t>（4）</w:t>
      </w:r>
      <w:r>
        <w:rPr>
          <w:rFonts w:hint="eastAsia" w:ascii="Times New Roman" w:hAnsi="Times New Roman" w:eastAsia="仿宋_GB2312" w:cs="Times New Roman"/>
          <w:b/>
          <w:bCs/>
          <w:color w:val="000000" w:themeColor="text1"/>
          <w:kern w:val="2"/>
          <w:sz w:val="32"/>
          <w:szCs w:val="32"/>
          <w:highlight w:val="none"/>
          <w:u w:val="none"/>
          <w:lang w:val="en-US" w:eastAsia="zh-CN" w:bidi="ar-SA"/>
          <w14:textFill>
            <w14:solidFill>
              <w14:schemeClr w14:val="tx1"/>
            </w14:solidFill>
          </w14:textFill>
        </w:rPr>
        <w:t>其他</w:t>
      </w:r>
    </w:p>
    <w:p w14:paraId="3632653E">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center"/>
        <w:textAlignment w:val="baseline"/>
        <w:outlineLvl w:val="9"/>
        <w:rPr>
          <w:rFonts w:hint="eastAsia" w:ascii="方正仿宋_GB2312" w:hAnsi="方正仿宋_GB2312" w:eastAsia="方正仿宋_GB2312" w:cs="方正仿宋_GB2312"/>
          <w:b/>
          <w:bCs/>
          <w:color w:val="auto"/>
          <w:kern w:val="2"/>
          <w:sz w:val="32"/>
          <w:szCs w:val="32"/>
          <w:highlight w:val="none"/>
          <w:lang w:val="en-US" w:eastAsia="zh-CN" w:bidi="ar-SA"/>
        </w:rPr>
      </w:pPr>
    </w:p>
    <w:p w14:paraId="04F00F7A">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center"/>
        <w:textAlignment w:val="baseline"/>
        <w:outlineLvl w:val="9"/>
        <w:rPr>
          <w:rFonts w:hint="eastAsia" w:ascii="方正仿宋_GB2312" w:hAnsi="方正仿宋_GB2312" w:eastAsia="方正仿宋_GB2312" w:cs="方正仿宋_GB2312"/>
          <w:b/>
          <w:bCs/>
          <w:color w:val="auto"/>
          <w:kern w:val="2"/>
          <w:sz w:val="32"/>
          <w:szCs w:val="32"/>
          <w:highlight w:val="none"/>
          <w:lang w:val="en-US" w:eastAsia="zh-CN" w:bidi="ar-SA"/>
        </w:rPr>
      </w:pPr>
    </w:p>
    <w:p w14:paraId="2FE64FD0">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center"/>
        <w:textAlignment w:val="baseline"/>
        <w:outlineLvl w:val="9"/>
        <w:rPr>
          <w:rFonts w:hint="eastAsia" w:ascii="Times New Roman" w:hAnsi="Times New Roman" w:eastAsia="仿宋_GB2312" w:cs="Times New Roman"/>
          <w:b/>
          <w:bCs/>
          <w:color w:val="auto"/>
          <w:kern w:val="2"/>
          <w:sz w:val="32"/>
          <w:szCs w:val="32"/>
          <w:highlight w:val="none"/>
          <w:lang w:val="en-US" w:eastAsia="zh-CN" w:bidi="ar-SA"/>
        </w:rPr>
      </w:pPr>
    </w:p>
    <w:p w14:paraId="7CAA09C3">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center"/>
        <w:textAlignment w:val="baseline"/>
        <w:outlineLvl w:val="3"/>
        <w:rPr>
          <w:rFonts w:hint="default" w:ascii="Times New Roman" w:hAnsi="Times New Roman" w:eastAsia="仿宋_GB2312" w:cs="Times New Roman"/>
          <w:b/>
          <w:bCs/>
          <w:color w:val="auto"/>
          <w:kern w:val="2"/>
          <w:sz w:val="32"/>
          <w:szCs w:val="32"/>
          <w:highlight w:val="none"/>
          <w:lang w:val="en-US" w:eastAsia="zh-CN" w:bidi="ar-SA"/>
        </w:rPr>
      </w:pPr>
      <w:bookmarkStart w:id="2297" w:name="_Toc23724"/>
      <w:bookmarkStart w:id="2298" w:name="_Toc7509"/>
      <w:r>
        <w:rPr>
          <w:rFonts w:hint="eastAsia" w:ascii="Times New Roman" w:hAnsi="Times New Roman" w:eastAsia="仿宋_GB2312" w:cs="Times New Roman"/>
          <w:b/>
          <w:bCs/>
          <w:color w:val="auto"/>
          <w:kern w:val="2"/>
          <w:sz w:val="32"/>
          <w:szCs w:val="32"/>
          <w:highlight w:val="none"/>
          <w:lang w:val="en-US" w:eastAsia="zh-CN" w:bidi="ar-SA"/>
        </w:rPr>
        <w:t>8</w:t>
      </w:r>
      <w:r>
        <w:rPr>
          <w:rFonts w:hint="default" w:ascii="Times New Roman" w:hAnsi="Times New Roman" w:eastAsia="仿宋_GB2312" w:cs="Times New Roman"/>
          <w:b/>
          <w:bCs/>
          <w:color w:val="auto"/>
          <w:kern w:val="2"/>
          <w:sz w:val="32"/>
          <w:szCs w:val="32"/>
          <w:highlight w:val="none"/>
          <w:lang w:val="en-US" w:eastAsia="zh-CN" w:bidi="ar-SA"/>
        </w:rPr>
        <w:t>、其他投标资料</w:t>
      </w:r>
      <w:bookmarkEnd w:id="2297"/>
      <w:bookmarkEnd w:id="2298"/>
    </w:p>
    <w:p w14:paraId="45323C58">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0" w:firstLineChars="0"/>
        <w:jc w:val="center"/>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p>
    <w:p w14:paraId="2F8D6BA5">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640" w:firstLineChars="200"/>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（1）招标文件要求提交的其他资料，详见投标人须知3.1款要求。</w:t>
      </w:r>
    </w:p>
    <w:p w14:paraId="4D654B9F">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640" w:firstLineChars="200"/>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r>
        <w:rPr>
          <w:rFonts w:hint="default" w:ascii="Times New Roman" w:hAnsi="Times New Roman" w:eastAsia="仿宋_GB2312" w:cs="Times New Roman"/>
          <w:color w:val="auto"/>
          <w:kern w:val="2"/>
          <w:sz w:val="32"/>
          <w:szCs w:val="32"/>
          <w:highlight w:val="none"/>
          <w:lang w:val="en-US" w:eastAsia="zh-CN" w:bidi="ar-SA"/>
        </w:rPr>
        <w:t>（2）</w:t>
      </w:r>
      <w:r>
        <w:rPr>
          <w:rFonts w:hint="eastAsia" w:eastAsia="仿宋_GB2312" w:cs="Times New Roman"/>
          <w:color w:val="auto"/>
          <w:kern w:val="2"/>
          <w:sz w:val="32"/>
          <w:szCs w:val="32"/>
          <w:highlight w:val="none"/>
          <w:lang w:val="en-US" w:eastAsia="zh-CN" w:bidi="ar-SA"/>
        </w:rPr>
        <w:t>商务标中关于智慧工地评审，需投标人提供接入</w:t>
      </w:r>
      <w:r>
        <w:rPr>
          <w:rFonts w:hint="default" w:eastAsia="仿宋_GB2312" w:cs="Times New Roman"/>
          <w:color w:val="auto"/>
          <w:kern w:val="2"/>
          <w:sz w:val="32"/>
          <w:szCs w:val="32"/>
          <w:highlight w:val="none"/>
          <w:lang w:val="en-US" w:eastAsia="zh-CN" w:bidi="ar-SA"/>
        </w:rPr>
        <w:t>智慧工地一体化服务平台</w:t>
      </w:r>
      <w:r>
        <w:rPr>
          <w:rFonts w:hint="eastAsia" w:eastAsia="仿宋_GB2312" w:cs="Times New Roman"/>
          <w:color w:val="auto"/>
          <w:kern w:val="2"/>
          <w:sz w:val="32"/>
          <w:szCs w:val="32"/>
          <w:highlight w:val="none"/>
          <w:lang w:val="en-US" w:eastAsia="zh-CN" w:bidi="ar-SA"/>
        </w:rPr>
        <w:t>工程项目的相关印证资料，包括但不限于行业主管部门发布接入智慧工地一体化服务平台工程项目的公示公告、智慧工地系统应用场景（智慧工地现场）相关截图、接入</w:t>
      </w:r>
      <w:r>
        <w:rPr>
          <w:rFonts w:hint="default" w:eastAsia="仿宋_GB2312" w:cs="Times New Roman"/>
          <w:color w:val="auto"/>
          <w:kern w:val="2"/>
          <w:sz w:val="32"/>
          <w:szCs w:val="32"/>
          <w:highlight w:val="none"/>
          <w:lang w:val="en-US" w:eastAsia="zh-CN" w:bidi="ar-SA"/>
        </w:rPr>
        <w:t>智慧工地一体化服务平台</w:t>
      </w:r>
      <w:r>
        <w:rPr>
          <w:rFonts w:hint="eastAsia" w:eastAsia="仿宋_GB2312" w:cs="Times New Roman"/>
          <w:color w:val="auto"/>
          <w:kern w:val="2"/>
          <w:sz w:val="32"/>
          <w:szCs w:val="32"/>
          <w:highlight w:val="none"/>
          <w:lang w:val="en-US" w:eastAsia="zh-CN" w:bidi="ar-SA"/>
        </w:rPr>
        <w:t>工程项目的相关承诺等印证资料。</w:t>
      </w:r>
    </w:p>
    <w:p w14:paraId="0C504756">
      <w:pPr>
        <w:pStyle w:val="209"/>
        <w:keepNext w:val="0"/>
        <w:keepLines w:val="0"/>
        <w:pageBreakBefore w:val="0"/>
        <w:widowControl w:val="0"/>
        <w:kinsoku/>
        <w:wordWrap/>
        <w:overflowPunct w:val="0"/>
        <w:topLinePunct w:val="0"/>
        <w:autoSpaceDE w:val="0"/>
        <w:autoSpaceDN w:val="0"/>
        <w:bidi w:val="0"/>
        <w:adjustRightInd w:val="0"/>
        <w:snapToGrid/>
        <w:spacing w:line="440" w:lineRule="exact"/>
        <w:ind w:firstLine="640" w:firstLineChars="200"/>
        <w:jc w:val="both"/>
        <w:textAlignment w:val="baseline"/>
        <w:outlineLvl w:val="9"/>
        <w:rPr>
          <w:rFonts w:hint="default" w:ascii="Times New Roman" w:hAnsi="Times New Roman" w:eastAsia="仿宋_GB2312" w:cs="Times New Roman"/>
          <w:color w:val="auto"/>
          <w:kern w:val="2"/>
          <w:sz w:val="32"/>
          <w:szCs w:val="32"/>
          <w:highlight w:val="none"/>
          <w:lang w:val="en-US" w:eastAsia="zh-CN" w:bidi="ar-SA"/>
        </w:rPr>
      </w:pPr>
      <w:r>
        <w:rPr>
          <w:rFonts w:hint="eastAsia" w:eastAsia="仿宋_GB2312" w:cs="Times New Roman"/>
          <w:color w:val="auto"/>
          <w:kern w:val="2"/>
          <w:sz w:val="32"/>
          <w:szCs w:val="32"/>
          <w:highlight w:val="none"/>
          <w:lang w:val="en-US" w:eastAsia="zh-CN" w:bidi="ar-SA"/>
        </w:rPr>
        <w:t>（3）</w:t>
      </w:r>
      <w:r>
        <w:rPr>
          <w:rFonts w:hint="default" w:ascii="Times New Roman" w:hAnsi="Times New Roman" w:eastAsia="仿宋_GB2312" w:cs="Times New Roman"/>
          <w:color w:val="auto"/>
          <w:kern w:val="2"/>
          <w:sz w:val="32"/>
          <w:szCs w:val="32"/>
          <w:highlight w:val="none"/>
          <w:lang w:val="en-US" w:eastAsia="zh-CN" w:bidi="ar-SA"/>
        </w:rPr>
        <w:t>投标人认为有必要提供的其他资料。</w:t>
      </w:r>
    </w:p>
    <w:bookmarkEnd w:id="2229"/>
    <w:bookmarkEnd w:id="2230"/>
    <w:bookmarkEnd w:id="2231"/>
    <w:p w14:paraId="0FF18B3E">
      <w:pPr>
        <w:pageBreakBefore w:val="0"/>
        <w:kinsoku/>
        <w:bidi w:val="0"/>
        <w:spacing w:line="440" w:lineRule="exact"/>
        <w:ind w:firstLine="0" w:firstLineChars="0"/>
        <w:jc w:val="both"/>
        <w:outlineLvl w:val="9"/>
        <w:rPr>
          <w:rFonts w:hint="default" w:ascii="Times New Roman" w:hAnsi="Times New Roman" w:eastAsia="方正仿宋_GB2312" w:cs="Times New Roman"/>
          <w:color w:val="000000" w:themeColor="text1"/>
          <w:sz w:val="32"/>
          <w:szCs w:val="32"/>
          <w:highlight w:val="none"/>
          <w14:textFill>
            <w14:solidFill>
              <w14:schemeClr w14:val="tx1"/>
            </w14:solidFill>
          </w14:textFill>
        </w:rPr>
      </w:pPr>
    </w:p>
    <w:bookmarkEnd w:id="2232"/>
    <w:p w14:paraId="353A05AB">
      <w:pPr>
        <w:pageBreakBefore w:val="0"/>
        <w:kinsoku/>
        <w:bidi w:val="0"/>
        <w:spacing w:line="440" w:lineRule="exact"/>
        <w:ind w:firstLine="0" w:firstLineChars="0"/>
        <w:jc w:val="center"/>
        <w:outlineLvl w:val="9"/>
        <w:rPr>
          <w:rFonts w:hint="eastAsia" w:ascii="方正仿宋_GB2312" w:hAnsi="方正仿宋_GB2312" w:eastAsia="方正仿宋_GB2312" w:cs="方正仿宋_GB2312"/>
          <w:b w:val="0"/>
          <w:color w:val="000000" w:themeColor="text1"/>
          <w:sz w:val="32"/>
          <w:szCs w:val="32"/>
          <w:highlight w:val="none"/>
          <w14:textFill>
            <w14:solidFill>
              <w14:schemeClr w14:val="tx1"/>
            </w14:solidFill>
          </w14:textFill>
        </w:rPr>
      </w:pPr>
    </w:p>
    <w:p w14:paraId="1F425151">
      <w:pPr>
        <w:pageBreakBefore w:val="0"/>
        <w:kinsoku/>
        <w:bidi w:val="0"/>
        <w:spacing w:before="156" w:beforeLines="50" w:after="312" w:afterLines="100" w:line="440" w:lineRule="exact"/>
        <w:ind w:firstLine="0" w:firstLineChars="0"/>
        <w:outlineLvl w:val="9"/>
        <w:rPr>
          <w:rFonts w:hint="eastAsia" w:ascii="方正仿宋_GB2312" w:hAnsi="方正仿宋_GB2312" w:eastAsia="方正仿宋_GB2312" w:cs="方正仿宋_GB2312"/>
          <w:bCs/>
          <w:sz w:val="32"/>
          <w:szCs w:val="32"/>
          <w:highlight w:val="none"/>
        </w:rPr>
      </w:pPr>
      <w:r>
        <w:rPr>
          <w:rFonts w:hint="eastAsia" w:ascii="方正仿宋_GB2312" w:hAnsi="方正仿宋_GB2312" w:eastAsia="方正仿宋_GB2312" w:cs="方正仿宋_GB2312"/>
          <w:color w:val="000000" w:themeColor="text1"/>
          <w:sz w:val="32"/>
          <w:szCs w:val="32"/>
          <w:highlight w:val="none"/>
          <w:u w:val="single"/>
          <w14:textFill>
            <w14:solidFill>
              <w14:schemeClr w14:val="tx1"/>
            </w14:solidFill>
          </w14:textFill>
        </w:rPr>
        <w:br w:type="page"/>
      </w:r>
    </w:p>
    <w:p w14:paraId="483394AA">
      <w:pPr>
        <w:pStyle w:val="43"/>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2DA9C558">
      <w:pPr>
        <w:pStyle w:val="43"/>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67C6FFF8">
      <w:pPr>
        <w:pStyle w:val="43"/>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6982783A">
      <w:pPr>
        <w:pStyle w:val="43"/>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62068E58">
      <w:pPr>
        <w:pStyle w:val="43"/>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43A80DBF">
      <w:pPr>
        <w:pStyle w:val="43"/>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4C03D94A">
      <w:pPr>
        <w:pStyle w:val="43"/>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68DD32FC">
      <w:pPr>
        <w:pStyle w:val="43"/>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2552565E">
      <w:pPr>
        <w:pageBreakBefore w:val="0"/>
        <w:widowControl/>
        <w:kinsoku/>
        <w:bidi w:val="0"/>
        <w:spacing w:line="440" w:lineRule="exact"/>
        <w:ind w:firstLine="0" w:firstLineChars="0"/>
        <w:jc w:val="center"/>
        <w:outlineLvl w:val="1"/>
        <w:rPr>
          <w:rFonts w:hint="eastAsia" w:ascii="仿宋_GB2312" w:hAnsi="仿宋_GB2312" w:eastAsia="仿宋_GB2312" w:cs="仿宋_GB2312"/>
          <w:b/>
          <w:bCs/>
          <w:kern w:val="2"/>
          <w:sz w:val="32"/>
          <w:szCs w:val="32"/>
          <w:highlight w:val="none"/>
          <w:lang w:val="en-US" w:eastAsia="zh-CN" w:bidi="ar-SA"/>
        </w:rPr>
      </w:pPr>
      <w:bookmarkStart w:id="2299" w:name="_Toc26358"/>
      <w:bookmarkStart w:id="2300" w:name="_Toc4790"/>
      <w:r>
        <w:rPr>
          <w:rFonts w:hint="eastAsia" w:ascii="仿宋_GB2312" w:hAnsi="仿宋_GB2312" w:eastAsia="仿宋_GB2312" w:cs="仿宋_GB2312"/>
          <w:b/>
          <w:bCs/>
          <w:kern w:val="2"/>
          <w:sz w:val="32"/>
          <w:szCs w:val="32"/>
          <w:highlight w:val="none"/>
          <w:lang w:val="en-US" w:eastAsia="zh-CN" w:bidi="ar-SA"/>
        </w:rPr>
        <w:t>第二节  技术标格式（暗标）</w:t>
      </w:r>
      <w:bookmarkEnd w:id="2299"/>
      <w:bookmarkEnd w:id="2300"/>
    </w:p>
    <w:p w14:paraId="34C0DE85">
      <w:pPr>
        <w:keepNext w:val="0"/>
        <w:keepLines w:val="0"/>
        <w:pageBreakBefore w:val="0"/>
        <w:widowControl w:val="0"/>
        <w:kinsoku/>
        <w:wordWrap/>
        <w:overflowPunct/>
        <w:topLinePunct w:val="0"/>
        <w:autoSpaceDE w:val="0"/>
        <w:autoSpaceDN w:val="0"/>
        <w:bidi w:val="0"/>
        <w:adjustRightInd w:val="0"/>
        <w:snapToGrid/>
        <w:spacing w:line="440" w:lineRule="exact"/>
        <w:ind w:firstLine="0" w:firstLineChars="0"/>
        <w:jc w:val="center"/>
        <w:textAlignment w:val="auto"/>
        <w:outlineLvl w:val="9"/>
        <w:rPr>
          <w:rFonts w:hint="eastAsia" w:ascii="仿宋_GB2312" w:hAnsi="仿宋_GB2312" w:eastAsia="仿宋_GB2312" w:cs="仿宋_GB2312"/>
          <w:b/>
          <w:kern w:val="0"/>
          <w:sz w:val="32"/>
          <w:szCs w:val="32"/>
          <w:highlight w:val="none"/>
        </w:rPr>
      </w:pPr>
      <w:r>
        <w:rPr>
          <w:rFonts w:hint="eastAsia" w:ascii="仿宋_GB2312" w:hAnsi="仿宋_GB2312" w:eastAsia="仿宋_GB2312" w:cs="仿宋_GB2312"/>
          <w:b/>
          <w:kern w:val="0"/>
          <w:sz w:val="32"/>
          <w:szCs w:val="32"/>
          <w:highlight w:val="none"/>
        </w:rPr>
        <w:t>（投标文件须按技术标格式目录顺序编写）</w:t>
      </w:r>
    </w:p>
    <w:p w14:paraId="101D8270">
      <w:pPr>
        <w:pageBreakBefore w:val="0"/>
        <w:kinsoku/>
        <w:autoSpaceDE w:val="0"/>
        <w:autoSpaceDN w:val="0"/>
        <w:bidi w:val="0"/>
        <w:adjustRightInd w:val="0"/>
        <w:spacing w:line="440" w:lineRule="exact"/>
        <w:ind w:firstLine="0" w:firstLineChars="0"/>
        <w:rPr>
          <w:rFonts w:hint="eastAsia" w:ascii="仿宋_GB2312" w:hAnsi="仿宋_GB2312" w:eastAsia="仿宋_GB2312" w:cs="仿宋_GB2312"/>
          <w:kern w:val="0"/>
          <w:sz w:val="32"/>
          <w:szCs w:val="32"/>
          <w:highlight w:val="none"/>
        </w:rPr>
      </w:pPr>
    </w:p>
    <w:p w14:paraId="0180AA5E">
      <w:pPr>
        <w:pageBreakBefore w:val="0"/>
        <w:kinsoku/>
        <w:autoSpaceDE w:val="0"/>
        <w:autoSpaceDN w:val="0"/>
        <w:bidi w:val="0"/>
        <w:adjustRightInd w:val="0"/>
        <w:spacing w:line="440" w:lineRule="exact"/>
        <w:ind w:firstLine="0" w:firstLineChars="0"/>
        <w:rPr>
          <w:rFonts w:hint="eastAsia" w:ascii="方正仿宋_GB2312" w:hAnsi="方正仿宋_GB2312" w:eastAsia="方正仿宋_GB2312" w:cs="方正仿宋_GB2312"/>
          <w:kern w:val="0"/>
          <w:sz w:val="32"/>
          <w:szCs w:val="32"/>
          <w:highlight w:val="none"/>
        </w:rPr>
      </w:pPr>
    </w:p>
    <w:p w14:paraId="20B5C951">
      <w:pPr>
        <w:pageBreakBefore w:val="0"/>
        <w:kinsoku/>
        <w:autoSpaceDE w:val="0"/>
        <w:autoSpaceDN w:val="0"/>
        <w:bidi w:val="0"/>
        <w:adjustRightInd w:val="0"/>
        <w:spacing w:line="440" w:lineRule="exact"/>
        <w:ind w:firstLine="0" w:firstLineChars="0"/>
        <w:rPr>
          <w:rFonts w:hint="eastAsia" w:ascii="方正仿宋_GB2312" w:hAnsi="方正仿宋_GB2312" w:eastAsia="方正仿宋_GB2312" w:cs="方正仿宋_GB2312"/>
          <w:kern w:val="0"/>
          <w:sz w:val="32"/>
          <w:szCs w:val="32"/>
          <w:highlight w:val="none"/>
        </w:rPr>
      </w:pPr>
    </w:p>
    <w:p w14:paraId="3034C37D">
      <w:pPr>
        <w:pageBreakBefore w:val="0"/>
        <w:kinsoku/>
        <w:autoSpaceDE w:val="0"/>
        <w:autoSpaceDN w:val="0"/>
        <w:bidi w:val="0"/>
        <w:adjustRightInd w:val="0"/>
        <w:spacing w:line="440" w:lineRule="exact"/>
        <w:ind w:firstLine="0" w:firstLineChars="0"/>
        <w:rPr>
          <w:rFonts w:hint="eastAsia" w:ascii="方正仿宋_GB2312" w:hAnsi="方正仿宋_GB2312" w:eastAsia="方正仿宋_GB2312" w:cs="方正仿宋_GB2312"/>
          <w:kern w:val="0"/>
          <w:sz w:val="32"/>
          <w:szCs w:val="32"/>
          <w:highlight w:val="none"/>
        </w:rPr>
      </w:pPr>
    </w:p>
    <w:p w14:paraId="5CCFDE73">
      <w:pPr>
        <w:pageBreakBefore w:val="0"/>
        <w:kinsoku/>
        <w:autoSpaceDE w:val="0"/>
        <w:autoSpaceDN w:val="0"/>
        <w:bidi w:val="0"/>
        <w:adjustRightInd w:val="0"/>
        <w:spacing w:line="440" w:lineRule="exact"/>
        <w:ind w:firstLine="0" w:firstLineChars="0"/>
        <w:rPr>
          <w:rFonts w:hint="eastAsia" w:ascii="方正仿宋_GB2312" w:hAnsi="方正仿宋_GB2312" w:eastAsia="方正仿宋_GB2312" w:cs="方正仿宋_GB2312"/>
          <w:kern w:val="0"/>
          <w:sz w:val="32"/>
          <w:szCs w:val="32"/>
          <w:highlight w:val="none"/>
        </w:rPr>
      </w:pPr>
    </w:p>
    <w:p w14:paraId="3C59554C">
      <w:pPr>
        <w:pageBreakBefore w:val="0"/>
        <w:kinsoku/>
        <w:autoSpaceDE w:val="0"/>
        <w:autoSpaceDN w:val="0"/>
        <w:bidi w:val="0"/>
        <w:adjustRightInd w:val="0"/>
        <w:spacing w:line="440" w:lineRule="exact"/>
        <w:ind w:firstLine="0" w:firstLineChars="0"/>
        <w:rPr>
          <w:rFonts w:hint="eastAsia" w:ascii="方正仿宋_GB2312" w:hAnsi="方正仿宋_GB2312" w:eastAsia="方正仿宋_GB2312" w:cs="方正仿宋_GB2312"/>
          <w:kern w:val="0"/>
          <w:sz w:val="32"/>
          <w:szCs w:val="32"/>
          <w:highlight w:val="none"/>
        </w:rPr>
      </w:pPr>
    </w:p>
    <w:p w14:paraId="3B3D0943">
      <w:pPr>
        <w:pageBreakBefore w:val="0"/>
        <w:kinsoku/>
        <w:autoSpaceDE w:val="0"/>
        <w:autoSpaceDN w:val="0"/>
        <w:bidi w:val="0"/>
        <w:adjustRightInd w:val="0"/>
        <w:spacing w:line="440" w:lineRule="exact"/>
        <w:ind w:firstLine="0" w:firstLineChars="0"/>
        <w:rPr>
          <w:rFonts w:hint="eastAsia" w:ascii="方正仿宋_GB2312" w:hAnsi="方正仿宋_GB2312" w:eastAsia="方正仿宋_GB2312" w:cs="方正仿宋_GB2312"/>
          <w:kern w:val="0"/>
          <w:sz w:val="32"/>
          <w:szCs w:val="32"/>
          <w:highlight w:val="none"/>
        </w:rPr>
      </w:pPr>
    </w:p>
    <w:p w14:paraId="2FCA3CB7">
      <w:pPr>
        <w:pageBreakBefore w:val="0"/>
        <w:kinsoku/>
        <w:autoSpaceDE w:val="0"/>
        <w:autoSpaceDN w:val="0"/>
        <w:bidi w:val="0"/>
        <w:adjustRightInd w:val="0"/>
        <w:spacing w:line="440" w:lineRule="exact"/>
        <w:ind w:firstLine="0" w:firstLineChars="0"/>
        <w:rPr>
          <w:rFonts w:hint="eastAsia" w:ascii="方正仿宋_GB2312" w:hAnsi="方正仿宋_GB2312" w:eastAsia="方正仿宋_GB2312" w:cs="方正仿宋_GB2312"/>
          <w:kern w:val="0"/>
          <w:sz w:val="32"/>
          <w:szCs w:val="32"/>
          <w:highlight w:val="none"/>
        </w:rPr>
      </w:pPr>
    </w:p>
    <w:p w14:paraId="4EA5A378">
      <w:pPr>
        <w:pageBreakBefore w:val="0"/>
        <w:kinsoku/>
        <w:autoSpaceDE w:val="0"/>
        <w:autoSpaceDN w:val="0"/>
        <w:bidi w:val="0"/>
        <w:adjustRightInd w:val="0"/>
        <w:spacing w:line="440" w:lineRule="exact"/>
        <w:ind w:firstLine="0" w:firstLineChars="0"/>
        <w:rPr>
          <w:rFonts w:hint="eastAsia" w:ascii="方正仿宋_GB2312" w:hAnsi="方正仿宋_GB2312" w:eastAsia="方正仿宋_GB2312" w:cs="方正仿宋_GB2312"/>
          <w:kern w:val="0"/>
          <w:sz w:val="32"/>
          <w:szCs w:val="32"/>
          <w:highlight w:val="none"/>
        </w:rPr>
      </w:pPr>
    </w:p>
    <w:p w14:paraId="647E27CA">
      <w:pPr>
        <w:pageBreakBefore w:val="0"/>
        <w:kinsoku/>
        <w:autoSpaceDE w:val="0"/>
        <w:autoSpaceDN w:val="0"/>
        <w:bidi w:val="0"/>
        <w:adjustRightInd w:val="0"/>
        <w:spacing w:line="440" w:lineRule="exact"/>
        <w:ind w:firstLine="0" w:firstLineChars="0"/>
        <w:rPr>
          <w:rFonts w:hint="eastAsia" w:ascii="方正仿宋_GB2312" w:hAnsi="方正仿宋_GB2312" w:eastAsia="方正仿宋_GB2312" w:cs="方正仿宋_GB2312"/>
          <w:kern w:val="0"/>
          <w:sz w:val="32"/>
          <w:szCs w:val="32"/>
          <w:highlight w:val="none"/>
        </w:rPr>
      </w:pPr>
    </w:p>
    <w:p w14:paraId="5930D71F">
      <w:pPr>
        <w:pageBreakBefore w:val="0"/>
        <w:kinsoku/>
        <w:autoSpaceDE w:val="0"/>
        <w:autoSpaceDN w:val="0"/>
        <w:bidi w:val="0"/>
        <w:adjustRightInd w:val="0"/>
        <w:spacing w:line="440" w:lineRule="exact"/>
        <w:ind w:firstLine="0" w:firstLineChars="0"/>
        <w:rPr>
          <w:rFonts w:hint="eastAsia" w:ascii="方正仿宋_GB2312" w:hAnsi="方正仿宋_GB2312" w:eastAsia="方正仿宋_GB2312" w:cs="方正仿宋_GB2312"/>
          <w:kern w:val="0"/>
          <w:sz w:val="32"/>
          <w:szCs w:val="32"/>
          <w:highlight w:val="none"/>
        </w:rPr>
      </w:pPr>
    </w:p>
    <w:p w14:paraId="5676E9CC">
      <w:pPr>
        <w:pageBreakBefore w:val="0"/>
        <w:kinsoku/>
        <w:autoSpaceDE w:val="0"/>
        <w:autoSpaceDN w:val="0"/>
        <w:bidi w:val="0"/>
        <w:adjustRightInd w:val="0"/>
        <w:spacing w:line="440" w:lineRule="exact"/>
        <w:ind w:firstLine="0" w:firstLineChars="0"/>
        <w:rPr>
          <w:rFonts w:hint="eastAsia" w:ascii="方正仿宋_GB2312" w:hAnsi="方正仿宋_GB2312" w:eastAsia="方正仿宋_GB2312" w:cs="方正仿宋_GB2312"/>
          <w:kern w:val="0"/>
          <w:sz w:val="32"/>
          <w:szCs w:val="32"/>
          <w:highlight w:val="none"/>
        </w:rPr>
      </w:pPr>
    </w:p>
    <w:p w14:paraId="519180F9">
      <w:pPr>
        <w:pageBreakBefore w:val="0"/>
        <w:kinsoku/>
        <w:autoSpaceDE w:val="0"/>
        <w:autoSpaceDN w:val="0"/>
        <w:bidi w:val="0"/>
        <w:adjustRightInd w:val="0"/>
        <w:spacing w:line="440" w:lineRule="exact"/>
        <w:ind w:firstLine="0" w:firstLineChars="0"/>
        <w:rPr>
          <w:rFonts w:hint="eastAsia" w:ascii="方正仿宋_GB2312" w:hAnsi="方正仿宋_GB2312" w:eastAsia="方正仿宋_GB2312" w:cs="方正仿宋_GB2312"/>
          <w:kern w:val="0"/>
          <w:sz w:val="32"/>
          <w:szCs w:val="32"/>
          <w:highlight w:val="none"/>
        </w:rPr>
      </w:pPr>
    </w:p>
    <w:p w14:paraId="51AA04D4">
      <w:pPr>
        <w:rPr>
          <w:rFonts w:hint="eastAsia" w:ascii="方正仿宋_GB2312" w:hAnsi="方正仿宋_GB2312" w:eastAsia="方正仿宋_GB2312" w:cs="方正仿宋_GB2312"/>
          <w:b/>
          <w:sz w:val="32"/>
          <w:szCs w:val="32"/>
          <w:highlight w:val="none"/>
        </w:rPr>
      </w:pPr>
      <w:r>
        <w:rPr>
          <w:rFonts w:hint="eastAsia" w:ascii="方正仿宋_GB2312" w:hAnsi="方正仿宋_GB2312" w:eastAsia="方正仿宋_GB2312" w:cs="方正仿宋_GB2312"/>
          <w:b/>
          <w:sz w:val="32"/>
          <w:szCs w:val="32"/>
          <w:highlight w:val="none"/>
        </w:rPr>
        <w:br w:type="page"/>
      </w:r>
    </w:p>
    <w:p w14:paraId="033E3AE0">
      <w:pPr>
        <w:pageBreakBefore w:val="0"/>
        <w:kinsoku/>
        <w:topLinePunct/>
        <w:bidi w:val="0"/>
        <w:spacing w:line="440" w:lineRule="exact"/>
        <w:ind w:firstLine="0" w:firstLineChars="0"/>
        <w:jc w:val="center"/>
        <w:rPr>
          <w:rFonts w:hint="eastAsia" w:ascii="方正小标宋简体" w:hAnsi="方正小标宋简体" w:eastAsia="方正小标宋简体" w:cs="方正小标宋简体"/>
          <w:b w:val="0"/>
          <w:bCs/>
          <w:sz w:val="32"/>
          <w:szCs w:val="32"/>
          <w:highlight w:val="none"/>
        </w:rPr>
      </w:pPr>
      <w:r>
        <w:rPr>
          <w:rFonts w:hint="default" w:ascii="方正小标宋简体" w:hAnsi="方正小标宋简体" w:eastAsia="方正小标宋简体" w:cs="方正小标宋简体"/>
          <w:b w:val="0"/>
          <w:bCs/>
          <w:sz w:val="32"/>
          <w:szCs w:val="32"/>
          <w:highlight w:val="none"/>
        </w:rPr>
        <w:t>白皮书</w:t>
      </w:r>
      <w:r>
        <w:rPr>
          <w:rFonts w:hint="eastAsia" w:ascii="方正小标宋简体" w:hAnsi="方正小标宋简体" w:eastAsia="方正小标宋简体" w:cs="方正小标宋简体"/>
          <w:b w:val="0"/>
          <w:bCs/>
          <w:sz w:val="32"/>
          <w:szCs w:val="32"/>
          <w:highlight w:val="none"/>
        </w:rPr>
        <w:t>目录</w:t>
      </w:r>
    </w:p>
    <w:p w14:paraId="185AA7F0">
      <w:pPr>
        <w:pageBreakBefore w:val="0"/>
        <w:kinsoku/>
        <w:topLinePunct/>
        <w:bidi w:val="0"/>
        <w:spacing w:line="440" w:lineRule="exact"/>
        <w:ind w:firstLine="0" w:firstLineChars="0"/>
        <w:jc w:val="center"/>
        <w:rPr>
          <w:rFonts w:hint="default" w:ascii="Times New Roman" w:hAnsi="Times New Roman" w:eastAsia="仿宋_GB2312" w:cs="Times New Roman"/>
          <w:b/>
          <w:sz w:val="32"/>
          <w:szCs w:val="32"/>
          <w:highlight w:val="none"/>
        </w:rPr>
      </w:pPr>
    </w:p>
    <w:p w14:paraId="51468CF7">
      <w:pPr>
        <w:pStyle w:val="43"/>
        <w:pageBreakBefore w:val="0"/>
        <w:kinsoku/>
        <w:bidi w:val="0"/>
        <w:spacing w:line="440" w:lineRule="exact"/>
        <w:ind w:firstLine="0" w:firstLineChars="0"/>
        <w:rPr>
          <w:rFonts w:hint="default" w:ascii="Times New Roman" w:hAnsi="Times New Roman" w:eastAsia="仿宋_GB2312" w:cs="Times New Roman"/>
          <w:sz w:val="32"/>
          <w:szCs w:val="32"/>
          <w:highlight w:val="none"/>
        </w:rPr>
      </w:pPr>
    </w:p>
    <w:p w14:paraId="2D719856">
      <w:pPr>
        <w:pStyle w:val="198"/>
        <w:keepNext w:val="0"/>
        <w:keepLines w:val="0"/>
        <w:pageBreakBefore w:val="0"/>
        <w:widowControl w:val="0"/>
        <w:numPr>
          <w:ilvl w:val="0"/>
          <w:numId w:val="13"/>
        </w:numPr>
        <w:kinsoku/>
        <w:wordWrap/>
        <w:overflowPunct/>
        <w:topLinePunct w:val="0"/>
        <w:autoSpaceDE w:val="0"/>
        <w:autoSpaceDN w:val="0"/>
        <w:bidi w:val="0"/>
        <w:adjustRightInd/>
        <w:snapToGrid/>
        <w:spacing w:before="42" w:line="440" w:lineRule="exact"/>
        <w:ind w:right="0" w:rightChars="0" w:firstLine="640" w:firstLineChars="200"/>
        <w:jc w:val="left"/>
        <w:textAlignment w:val="auto"/>
        <w:outlineLvl w:val="9"/>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工程概况及特点</w:t>
      </w:r>
    </w:p>
    <w:p w14:paraId="1A888E03">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1.1 工程建设概况</w:t>
      </w:r>
    </w:p>
    <w:p w14:paraId="7FC70AD6">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1.2 建筑设计特点</w:t>
      </w:r>
    </w:p>
    <w:p w14:paraId="27F02C98">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1.3 结构设计特点</w:t>
      </w:r>
    </w:p>
    <w:p w14:paraId="2D301CA1">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1.4 设备安装设计特点</w:t>
      </w:r>
    </w:p>
    <w:p w14:paraId="552C283F">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1.5 工程施工特点</w:t>
      </w:r>
    </w:p>
    <w:p w14:paraId="53826B37">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1.6 建设地点特征（地理环境因素）</w:t>
      </w:r>
    </w:p>
    <w:p w14:paraId="67D65FE7">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2. 施工准备工作计划</w:t>
      </w:r>
    </w:p>
    <w:p w14:paraId="20779C24">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3. 施工方案</w:t>
      </w:r>
    </w:p>
    <w:p w14:paraId="4C7DBBD6">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4. 工程施工进度计划</w:t>
      </w:r>
    </w:p>
    <w:p w14:paraId="4431A7C0">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outlineLvl w:val="9"/>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4.1 施工流水作业横道图/施工进度计划网络图</w:t>
      </w:r>
    </w:p>
    <w:p w14:paraId="3D00B44C">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5. 施工平面图</w:t>
      </w:r>
    </w:p>
    <w:p w14:paraId="2827CB35">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6. 劳动力、材料、施工机械设备等需用量计划</w:t>
      </w:r>
    </w:p>
    <w:p w14:paraId="473CEA4C">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7. 质量保证措施和体系</w:t>
      </w:r>
    </w:p>
    <w:p w14:paraId="537AD10B">
      <w:pPr>
        <w:pStyle w:val="198"/>
        <w:keepNext w:val="0"/>
        <w:keepLines w:val="0"/>
        <w:pageBreakBefore w:val="0"/>
        <w:widowControl w:val="0"/>
        <w:kinsoku/>
        <w:wordWrap/>
        <w:overflowPunct/>
        <w:topLinePunct w:val="0"/>
        <w:autoSpaceDE/>
        <w:autoSpaceDN/>
        <w:bidi w:val="0"/>
        <w:adjustRightInd/>
        <w:snapToGrid/>
        <w:spacing w:before="32" w:line="460" w:lineRule="exact"/>
        <w:ind w:left="6" w:leftChars="0" w:firstLine="640" w:firstLineChars="200"/>
        <w:jc w:val="both"/>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8. 工期保证措施和体系</w:t>
      </w:r>
    </w:p>
    <w:p w14:paraId="10A89B5B">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9. 安全保障措施和体系</w:t>
      </w:r>
    </w:p>
    <w:p w14:paraId="4592CC3C">
      <w:pPr>
        <w:pStyle w:val="198"/>
        <w:keepNext w:val="0"/>
        <w:keepLines w:val="0"/>
        <w:pageBreakBefore w:val="0"/>
        <w:widowControl w:val="0"/>
        <w:kinsoku/>
        <w:wordWrap/>
        <w:overflowPunct/>
        <w:topLinePunct w:val="0"/>
        <w:autoSpaceDE/>
        <w:autoSpaceDN/>
        <w:bidi w:val="0"/>
        <w:adjustRightInd/>
        <w:snapToGrid/>
        <w:spacing w:before="32" w:line="460" w:lineRule="exact"/>
        <w:ind w:left="6" w:leftChars="0" w:firstLine="640" w:firstLineChars="200"/>
        <w:jc w:val="both"/>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 xml:space="preserve">10. </w:t>
      </w:r>
      <w:r>
        <w:rPr>
          <w:rFonts w:hint="default" w:ascii="Times New Roman" w:hAnsi="Times New Roman" w:eastAsia="仿宋_GB2312" w:cs="Times New Roman"/>
          <w:kern w:val="0"/>
          <w:sz w:val="32"/>
          <w:szCs w:val="32"/>
          <w:highlight w:val="none"/>
          <w:lang w:val="zh-CN" w:eastAsia="zh-CN" w:bidi="ar-SA"/>
        </w:rPr>
        <w:t>现场文明施工措施</w:t>
      </w:r>
    </w:p>
    <w:p w14:paraId="17316F4F">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11. 智慧工地系统应用实施方案</w:t>
      </w:r>
    </w:p>
    <w:p w14:paraId="38337566">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12. 防疫措施</w:t>
      </w:r>
    </w:p>
    <w:p w14:paraId="42EAC843">
      <w:pPr>
        <w:pStyle w:val="198"/>
        <w:keepNext w:val="0"/>
        <w:keepLines w:val="0"/>
        <w:pageBreakBefore w:val="0"/>
        <w:widowControl w:val="0"/>
        <w:kinsoku/>
        <w:wordWrap/>
        <w:overflowPunct/>
        <w:topLinePunct w:val="0"/>
        <w:autoSpaceDE w:val="0"/>
        <w:autoSpaceDN w:val="0"/>
        <w:bidi w:val="0"/>
        <w:adjustRightInd/>
        <w:snapToGrid/>
        <w:spacing w:before="42" w:line="440" w:lineRule="exact"/>
        <w:ind w:left="4" w:leftChars="0" w:right="0" w:rightChars="0" w:firstLine="640" w:firstLineChars="200"/>
        <w:jc w:val="left"/>
        <w:textAlignment w:val="auto"/>
        <w:rPr>
          <w:rFonts w:hint="default" w:ascii="Times New Roman" w:hAnsi="Times New Roman" w:eastAsia="仿宋_GB2312" w:cs="Times New Roman"/>
          <w:sz w:val="32"/>
          <w:szCs w:val="32"/>
          <w:highlight w:val="none"/>
        </w:rPr>
      </w:pPr>
      <w:r>
        <w:rPr>
          <w:rFonts w:hint="default" w:ascii="Times New Roman" w:hAnsi="Times New Roman" w:eastAsia="仿宋_GB2312" w:cs="Times New Roman"/>
          <w:kern w:val="0"/>
          <w:sz w:val="32"/>
          <w:szCs w:val="32"/>
          <w:highlight w:val="none"/>
          <w:lang w:val="en-US" w:eastAsia="zh-CN" w:bidi="ar-SA"/>
        </w:rPr>
        <w:t>13. BIM技术应用（如有）</w:t>
      </w:r>
    </w:p>
    <w:p w14:paraId="24DA8123">
      <w:pPr>
        <w:keepNext w:val="0"/>
        <w:keepLines w:val="0"/>
        <w:pageBreakBefore w:val="0"/>
        <w:widowControl w:val="0"/>
        <w:kinsoku/>
        <w:wordWrap/>
        <w:overflowPunct/>
        <w:topLinePunct/>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p>
    <w:p w14:paraId="29041A6F">
      <w:pPr>
        <w:keepNext w:val="0"/>
        <w:keepLines w:val="0"/>
        <w:pageBreakBefore w:val="0"/>
        <w:widowControl w:val="0"/>
        <w:kinsoku/>
        <w:wordWrap/>
        <w:overflowPunct/>
        <w:topLinePunct/>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p>
    <w:p w14:paraId="612B956F">
      <w:pPr>
        <w:keepNext w:val="0"/>
        <w:keepLines w:val="0"/>
        <w:pageBreakBefore w:val="0"/>
        <w:widowControl w:val="0"/>
        <w:kinsoku/>
        <w:wordWrap/>
        <w:overflowPunct/>
        <w:topLinePunct/>
        <w:bidi w:val="0"/>
        <w:adjustRightInd/>
        <w:snapToGrid/>
        <w:spacing w:line="440" w:lineRule="exact"/>
        <w:ind w:firstLine="640" w:firstLineChars="200"/>
        <w:textAlignment w:val="auto"/>
        <w:rPr>
          <w:rFonts w:hint="default" w:ascii="Times New Roman" w:hAnsi="Times New Roman" w:eastAsia="仿宋_GB2312" w:cs="Times New Roman"/>
          <w:sz w:val="32"/>
          <w:szCs w:val="32"/>
          <w:highlight w:val="none"/>
        </w:rPr>
      </w:pPr>
    </w:p>
    <w:p w14:paraId="7EFD29A6">
      <w:pPr>
        <w:keepNext w:val="0"/>
        <w:keepLines w:val="0"/>
        <w:pageBreakBefore w:val="0"/>
        <w:widowControl w:val="0"/>
        <w:kinsoku/>
        <w:wordWrap/>
        <w:overflowPunct/>
        <w:topLinePunct/>
        <w:bidi w:val="0"/>
        <w:adjustRightInd/>
        <w:snapToGrid/>
        <w:spacing w:line="440" w:lineRule="exact"/>
        <w:ind w:firstLine="640" w:firstLineChars="200"/>
        <w:textAlignment w:val="auto"/>
        <w:rPr>
          <w:rFonts w:hint="default" w:ascii="Times New Roman" w:hAnsi="Times New Roman" w:eastAsia="仿宋_GB2312" w:cs="Times New Roman"/>
          <w:kern w:val="0"/>
          <w:sz w:val="32"/>
          <w:szCs w:val="32"/>
          <w:highlight w:val="none"/>
        </w:rPr>
      </w:pPr>
      <w:r>
        <w:rPr>
          <w:rFonts w:hint="default" w:ascii="Times New Roman" w:hAnsi="Times New Roman" w:eastAsia="仿宋_GB2312" w:cs="Times New Roman"/>
          <w:sz w:val="32"/>
          <w:szCs w:val="32"/>
          <w:highlight w:val="none"/>
        </w:rPr>
        <w:t>注：</w:t>
      </w:r>
      <w:r>
        <w:rPr>
          <w:rFonts w:hint="default" w:ascii="Times New Roman" w:hAnsi="Times New Roman" w:eastAsia="仿宋_GB2312" w:cs="Times New Roman"/>
          <w:kern w:val="0"/>
          <w:sz w:val="32"/>
          <w:szCs w:val="32"/>
          <w:highlight w:val="none"/>
        </w:rPr>
        <w:t>投标文件须按技术标格式目录顺序编写</w:t>
      </w:r>
    </w:p>
    <w:p w14:paraId="7F21A848">
      <w:pPr>
        <w:pageBreakBefore w:val="0"/>
        <w:kinsoku/>
        <w:autoSpaceDE w:val="0"/>
        <w:autoSpaceDN w:val="0"/>
        <w:bidi w:val="0"/>
        <w:adjustRightInd w:val="0"/>
        <w:spacing w:line="440" w:lineRule="exact"/>
        <w:ind w:firstLine="0" w:firstLineChars="0"/>
        <w:rPr>
          <w:rFonts w:hint="eastAsia" w:ascii="方正仿宋_GB2312" w:hAnsi="方正仿宋_GB2312" w:eastAsia="方正仿宋_GB2312" w:cs="方正仿宋_GB2312"/>
          <w:kern w:val="0"/>
          <w:sz w:val="32"/>
          <w:szCs w:val="32"/>
          <w:highlight w:val="none"/>
        </w:rPr>
      </w:pPr>
    </w:p>
    <w:p w14:paraId="155F7AAE">
      <w:pPr>
        <w:pageBreakBefore w:val="0"/>
        <w:kinsoku/>
        <w:topLinePunct/>
        <w:bidi w:val="0"/>
        <w:spacing w:line="440" w:lineRule="exact"/>
        <w:ind w:left="1800" w:leftChars="857" w:firstLine="0" w:firstLineChars="0"/>
        <w:rPr>
          <w:rFonts w:hint="eastAsia" w:ascii="方正仿宋_GB2312" w:hAnsi="方正仿宋_GB2312" w:eastAsia="方正仿宋_GB2312" w:cs="方正仿宋_GB2312"/>
          <w:kern w:val="0"/>
          <w:sz w:val="32"/>
          <w:szCs w:val="32"/>
          <w:highlight w:val="none"/>
        </w:rPr>
      </w:pPr>
    </w:p>
    <w:p w14:paraId="6C12113C">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0B234CF3">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47C3649D">
      <w:pPr>
        <w:pageBreakBefore w:val="0"/>
        <w:widowControl/>
        <w:kinsoku/>
        <w:bidi w:val="0"/>
        <w:spacing w:line="440" w:lineRule="exact"/>
        <w:ind w:firstLine="0" w:firstLineChars="0"/>
        <w:jc w:val="center"/>
        <w:rPr>
          <w:rFonts w:hint="eastAsia" w:ascii="方正仿宋_GB2312" w:hAnsi="方正仿宋_GB2312" w:eastAsia="方正仿宋_GB2312" w:cs="方正仿宋_GB2312"/>
          <w:b w:val="0"/>
          <w:bCs w:val="0"/>
          <w:kern w:val="2"/>
          <w:sz w:val="32"/>
          <w:szCs w:val="32"/>
          <w:highlight w:val="none"/>
          <w:lang w:val="en-US" w:eastAsia="zh-CN" w:bidi="ar-SA"/>
        </w:rPr>
      </w:pPr>
    </w:p>
    <w:p w14:paraId="0283A2F4">
      <w:pPr>
        <w:pStyle w:val="43"/>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2DA16C4D">
      <w:pPr>
        <w:pStyle w:val="43"/>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09390325">
      <w:pPr>
        <w:pStyle w:val="43"/>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572D2F30">
      <w:pPr>
        <w:pStyle w:val="43"/>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033FAE4C">
      <w:pPr>
        <w:pStyle w:val="43"/>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41994B53">
      <w:pPr>
        <w:pStyle w:val="43"/>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4E012FC3">
      <w:pPr>
        <w:pStyle w:val="43"/>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0D5659FC">
      <w:pPr>
        <w:pStyle w:val="43"/>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lang w:val="en-US" w:eastAsia="zh-CN"/>
        </w:rPr>
      </w:pPr>
    </w:p>
    <w:p w14:paraId="4FC28BB2">
      <w:pPr>
        <w:pageBreakBefore w:val="0"/>
        <w:widowControl/>
        <w:kinsoku/>
        <w:bidi w:val="0"/>
        <w:spacing w:line="440" w:lineRule="exact"/>
        <w:ind w:firstLine="0" w:firstLineChars="0"/>
        <w:jc w:val="center"/>
        <w:outlineLvl w:val="1"/>
        <w:rPr>
          <w:rFonts w:hint="eastAsia" w:ascii="仿宋_GB2312" w:hAnsi="仿宋_GB2312" w:eastAsia="仿宋_GB2312" w:cs="仿宋_GB2312"/>
          <w:b/>
          <w:bCs/>
          <w:kern w:val="2"/>
          <w:sz w:val="32"/>
          <w:szCs w:val="32"/>
          <w:highlight w:val="none"/>
          <w:lang w:val="en-US" w:eastAsia="zh-CN" w:bidi="ar-SA"/>
        </w:rPr>
      </w:pPr>
      <w:bookmarkStart w:id="2301" w:name="_Toc12564"/>
      <w:bookmarkStart w:id="2302" w:name="_Toc18951"/>
      <w:r>
        <w:rPr>
          <w:rFonts w:hint="eastAsia" w:ascii="仿宋_GB2312" w:hAnsi="仿宋_GB2312" w:eastAsia="仿宋_GB2312" w:cs="仿宋_GB2312"/>
          <w:b/>
          <w:bCs/>
          <w:kern w:val="2"/>
          <w:sz w:val="32"/>
          <w:szCs w:val="32"/>
          <w:highlight w:val="none"/>
          <w:lang w:val="en-US" w:eastAsia="zh-CN" w:bidi="ar-SA"/>
        </w:rPr>
        <w:t>第二节  技术标格式（明标）</w:t>
      </w:r>
      <w:bookmarkEnd w:id="2301"/>
      <w:bookmarkEnd w:id="2302"/>
    </w:p>
    <w:p w14:paraId="39B384CC">
      <w:pPr>
        <w:pageBreakBefore w:val="0"/>
        <w:kinsoku/>
        <w:topLinePunct/>
        <w:bidi w:val="0"/>
        <w:spacing w:line="440" w:lineRule="exact"/>
        <w:ind w:left="1800" w:leftChars="857" w:firstLine="0" w:firstLineChars="0"/>
        <w:rPr>
          <w:rFonts w:hint="eastAsia" w:ascii="仿宋_GB2312" w:hAnsi="仿宋_GB2312" w:eastAsia="仿宋_GB2312" w:cs="仿宋_GB2312"/>
          <w:b/>
          <w:bCs/>
          <w:kern w:val="0"/>
          <w:sz w:val="32"/>
          <w:szCs w:val="32"/>
          <w:highlight w:val="none"/>
        </w:rPr>
      </w:pPr>
    </w:p>
    <w:p w14:paraId="3A2EF56F">
      <w:pPr>
        <w:pageBreakBefore w:val="0"/>
        <w:kinsoku/>
        <w:topLinePunct/>
        <w:bidi w:val="0"/>
        <w:spacing w:line="440" w:lineRule="exact"/>
        <w:ind w:left="1800" w:leftChars="857" w:firstLine="0" w:firstLineChars="0"/>
        <w:rPr>
          <w:rFonts w:hint="eastAsia" w:ascii="方正仿宋_GB2312" w:hAnsi="方正仿宋_GB2312" w:eastAsia="方正仿宋_GB2312" w:cs="方正仿宋_GB2312"/>
          <w:kern w:val="0"/>
          <w:sz w:val="32"/>
          <w:szCs w:val="32"/>
          <w:highlight w:val="none"/>
        </w:rPr>
      </w:pPr>
    </w:p>
    <w:p w14:paraId="3D893A03">
      <w:pPr>
        <w:pageBreakBefore w:val="0"/>
        <w:kinsoku/>
        <w:topLinePunct/>
        <w:bidi w:val="0"/>
        <w:spacing w:line="440" w:lineRule="exact"/>
        <w:ind w:left="1800" w:leftChars="857" w:firstLine="0" w:firstLineChars="0"/>
        <w:rPr>
          <w:rFonts w:hint="eastAsia" w:ascii="方正仿宋_GB2312" w:hAnsi="方正仿宋_GB2312" w:eastAsia="方正仿宋_GB2312" w:cs="方正仿宋_GB2312"/>
          <w:b/>
          <w:kern w:val="0"/>
          <w:sz w:val="32"/>
          <w:szCs w:val="32"/>
          <w:highlight w:val="none"/>
        </w:rPr>
      </w:pPr>
    </w:p>
    <w:p w14:paraId="70CAAB62">
      <w:pPr>
        <w:pageBreakBefore w:val="0"/>
        <w:kinsoku/>
        <w:topLinePunct/>
        <w:bidi w:val="0"/>
        <w:spacing w:line="440" w:lineRule="exact"/>
        <w:ind w:left="1800" w:leftChars="857" w:firstLine="0" w:firstLineChars="0"/>
        <w:rPr>
          <w:rFonts w:hint="eastAsia" w:ascii="方正仿宋_GB2312" w:hAnsi="方正仿宋_GB2312" w:eastAsia="方正仿宋_GB2312" w:cs="方正仿宋_GB2312"/>
          <w:b/>
          <w:kern w:val="0"/>
          <w:sz w:val="32"/>
          <w:szCs w:val="32"/>
          <w:highlight w:val="none"/>
        </w:rPr>
      </w:pPr>
    </w:p>
    <w:p w14:paraId="6011E96F">
      <w:pPr>
        <w:pageBreakBefore w:val="0"/>
        <w:kinsoku/>
        <w:topLinePunct/>
        <w:bidi w:val="0"/>
        <w:spacing w:line="440" w:lineRule="exact"/>
        <w:ind w:left="1800" w:leftChars="857" w:firstLine="0" w:firstLineChars="0"/>
        <w:rPr>
          <w:rFonts w:hint="eastAsia" w:ascii="方正仿宋_GB2312" w:hAnsi="方正仿宋_GB2312" w:eastAsia="方正仿宋_GB2312" w:cs="方正仿宋_GB2312"/>
          <w:b/>
          <w:kern w:val="0"/>
          <w:sz w:val="32"/>
          <w:szCs w:val="32"/>
          <w:highlight w:val="none"/>
        </w:rPr>
      </w:pPr>
    </w:p>
    <w:p w14:paraId="0F4DEF46">
      <w:pPr>
        <w:pageBreakBefore w:val="0"/>
        <w:kinsoku/>
        <w:topLinePunct/>
        <w:bidi w:val="0"/>
        <w:spacing w:line="440" w:lineRule="exact"/>
        <w:ind w:left="1800" w:leftChars="857" w:firstLine="0" w:firstLineChars="0"/>
        <w:rPr>
          <w:rFonts w:hint="eastAsia" w:ascii="方正仿宋_GB2312" w:hAnsi="方正仿宋_GB2312" w:eastAsia="方正仿宋_GB2312" w:cs="方正仿宋_GB2312"/>
          <w:b/>
          <w:kern w:val="0"/>
          <w:sz w:val="32"/>
          <w:szCs w:val="32"/>
          <w:highlight w:val="none"/>
        </w:rPr>
      </w:pPr>
    </w:p>
    <w:p w14:paraId="62753DED">
      <w:pPr>
        <w:pageBreakBefore w:val="0"/>
        <w:kinsoku/>
        <w:topLinePunct/>
        <w:bidi w:val="0"/>
        <w:spacing w:line="440" w:lineRule="exact"/>
        <w:ind w:left="1800" w:leftChars="857" w:firstLine="0" w:firstLineChars="0"/>
        <w:rPr>
          <w:rFonts w:hint="eastAsia" w:ascii="方正仿宋_GB2312" w:hAnsi="方正仿宋_GB2312" w:eastAsia="方正仿宋_GB2312" w:cs="方正仿宋_GB2312"/>
          <w:b/>
          <w:kern w:val="0"/>
          <w:sz w:val="32"/>
          <w:szCs w:val="32"/>
          <w:highlight w:val="none"/>
        </w:rPr>
      </w:pPr>
    </w:p>
    <w:p w14:paraId="7D2A1C34">
      <w:pPr>
        <w:pageBreakBefore w:val="0"/>
        <w:kinsoku/>
        <w:topLinePunct/>
        <w:bidi w:val="0"/>
        <w:spacing w:line="440" w:lineRule="exact"/>
        <w:ind w:left="1800" w:leftChars="857" w:firstLine="0" w:firstLineChars="0"/>
        <w:rPr>
          <w:rFonts w:hint="eastAsia" w:ascii="方正仿宋_GB2312" w:hAnsi="方正仿宋_GB2312" w:eastAsia="方正仿宋_GB2312" w:cs="方正仿宋_GB2312"/>
          <w:b/>
          <w:kern w:val="0"/>
          <w:sz w:val="32"/>
          <w:szCs w:val="32"/>
          <w:highlight w:val="none"/>
        </w:rPr>
      </w:pPr>
    </w:p>
    <w:p w14:paraId="2364DA7C">
      <w:pPr>
        <w:pageBreakBefore w:val="0"/>
        <w:kinsoku/>
        <w:topLinePunct/>
        <w:bidi w:val="0"/>
        <w:spacing w:line="440" w:lineRule="exact"/>
        <w:ind w:left="1800" w:leftChars="857" w:firstLine="0" w:firstLineChars="0"/>
        <w:rPr>
          <w:rFonts w:hint="eastAsia" w:ascii="方正仿宋_GB2312" w:hAnsi="方正仿宋_GB2312" w:eastAsia="方正仿宋_GB2312" w:cs="方正仿宋_GB2312"/>
          <w:b/>
          <w:kern w:val="0"/>
          <w:sz w:val="32"/>
          <w:szCs w:val="32"/>
          <w:highlight w:val="none"/>
        </w:rPr>
      </w:pPr>
    </w:p>
    <w:p w14:paraId="0D88F3F1">
      <w:pPr>
        <w:pStyle w:val="43"/>
        <w:pageBreakBefore w:val="0"/>
        <w:kinsoku/>
        <w:bidi w:val="0"/>
        <w:spacing w:line="440" w:lineRule="exact"/>
        <w:ind w:firstLine="0" w:firstLineChars="0"/>
        <w:rPr>
          <w:rFonts w:hint="eastAsia" w:ascii="方正仿宋_GB2312" w:hAnsi="方正仿宋_GB2312" w:eastAsia="方正仿宋_GB2312" w:cs="方正仿宋_GB2312"/>
          <w:b/>
          <w:kern w:val="0"/>
          <w:sz w:val="32"/>
          <w:szCs w:val="32"/>
          <w:highlight w:val="none"/>
        </w:rPr>
      </w:pPr>
    </w:p>
    <w:p w14:paraId="23A0E2FF">
      <w:pPr>
        <w:pStyle w:val="43"/>
        <w:pageBreakBefore w:val="0"/>
        <w:kinsoku/>
        <w:bidi w:val="0"/>
        <w:spacing w:line="440" w:lineRule="exact"/>
        <w:ind w:firstLine="0" w:firstLineChars="0"/>
        <w:rPr>
          <w:rFonts w:hint="eastAsia" w:ascii="方正仿宋_GB2312" w:hAnsi="方正仿宋_GB2312" w:eastAsia="方正仿宋_GB2312" w:cs="方正仿宋_GB2312"/>
          <w:b/>
          <w:kern w:val="0"/>
          <w:sz w:val="32"/>
          <w:szCs w:val="32"/>
          <w:highlight w:val="none"/>
        </w:rPr>
      </w:pPr>
    </w:p>
    <w:p w14:paraId="0AFBF033">
      <w:pPr>
        <w:pStyle w:val="43"/>
        <w:pageBreakBefore w:val="0"/>
        <w:kinsoku/>
        <w:bidi w:val="0"/>
        <w:spacing w:line="440" w:lineRule="exact"/>
        <w:ind w:firstLine="0" w:firstLineChars="0"/>
        <w:rPr>
          <w:rFonts w:hint="eastAsia" w:ascii="方正仿宋_GB2312" w:hAnsi="方正仿宋_GB2312" w:eastAsia="方正仿宋_GB2312" w:cs="方正仿宋_GB2312"/>
          <w:b/>
          <w:kern w:val="0"/>
          <w:sz w:val="32"/>
          <w:szCs w:val="32"/>
          <w:highlight w:val="none"/>
        </w:rPr>
      </w:pPr>
    </w:p>
    <w:p w14:paraId="068B757B">
      <w:pPr>
        <w:pStyle w:val="43"/>
        <w:pageBreakBefore w:val="0"/>
        <w:kinsoku/>
        <w:bidi w:val="0"/>
        <w:spacing w:line="440" w:lineRule="exact"/>
        <w:ind w:firstLine="0" w:firstLineChars="0"/>
        <w:rPr>
          <w:rFonts w:hint="eastAsia" w:ascii="方正仿宋_GB2312" w:hAnsi="方正仿宋_GB2312" w:eastAsia="方正仿宋_GB2312" w:cs="方正仿宋_GB2312"/>
          <w:kern w:val="0"/>
          <w:sz w:val="32"/>
          <w:szCs w:val="32"/>
          <w:highlight w:val="none"/>
          <w:lang w:val="en-US" w:eastAsia="zh-CN" w:bidi="ar-SA"/>
        </w:rPr>
      </w:pPr>
    </w:p>
    <w:p w14:paraId="06485C0E">
      <w:pPr>
        <w:rPr>
          <w:rFonts w:hint="eastAsia" w:ascii="方正仿宋_GB2312" w:hAnsi="方正仿宋_GB2312" w:eastAsia="方正仿宋_GB2312" w:cs="方正仿宋_GB2312"/>
          <w:b/>
          <w:bCs/>
          <w:color w:val="auto"/>
          <w:kern w:val="2"/>
          <w:sz w:val="32"/>
          <w:szCs w:val="32"/>
          <w:highlight w:val="none"/>
          <w:lang w:val="en-US" w:eastAsia="zh-CN" w:bidi="ar-SA"/>
        </w:rPr>
      </w:pPr>
      <w:r>
        <w:rPr>
          <w:rFonts w:hint="eastAsia" w:ascii="方正仿宋_GB2312" w:hAnsi="方正仿宋_GB2312" w:eastAsia="方正仿宋_GB2312" w:cs="方正仿宋_GB2312"/>
          <w:b/>
          <w:bCs/>
          <w:color w:val="auto"/>
          <w:kern w:val="2"/>
          <w:sz w:val="32"/>
          <w:szCs w:val="32"/>
          <w:highlight w:val="none"/>
          <w:lang w:val="en-US" w:eastAsia="zh-CN" w:bidi="ar-SA"/>
        </w:rPr>
        <w:br w:type="page"/>
      </w:r>
    </w:p>
    <w:p w14:paraId="03E4D64A">
      <w:pPr>
        <w:pStyle w:val="43"/>
        <w:pageBreakBefore w:val="0"/>
        <w:kinsoku/>
        <w:bidi w:val="0"/>
        <w:spacing w:line="440" w:lineRule="exact"/>
        <w:ind w:left="0" w:leftChars="0" w:firstLine="0" w:firstLineChars="0"/>
        <w:jc w:val="center"/>
        <w:outlineLvl w:val="9"/>
        <w:rPr>
          <w:rFonts w:hint="default" w:ascii="Times New Roman" w:hAnsi="Times New Roman" w:eastAsia="仿宋_GB2312" w:cs="Times New Roman"/>
          <w:b/>
          <w:bCs/>
          <w:color w:val="auto"/>
          <w:kern w:val="2"/>
          <w:sz w:val="32"/>
          <w:szCs w:val="32"/>
          <w:highlight w:val="none"/>
          <w:lang w:val="en-US" w:eastAsia="zh-CN" w:bidi="ar-SA"/>
        </w:rPr>
      </w:pPr>
      <w:r>
        <w:rPr>
          <w:rFonts w:hint="default" w:ascii="Times New Roman" w:hAnsi="Times New Roman" w:eastAsia="仿宋_GB2312" w:cs="Times New Roman"/>
          <w:b/>
          <w:bCs/>
          <w:color w:val="auto"/>
          <w:kern w:val="2"/>
          <w:sz w:val="32"/>
          <w:szCs w:val="32"/>
          <w:highlight w:val="none"/>
          <w:lang w:val="en-US" w:eastAsia="zh-CN" w:bidi="ar-SA"/>
        </w:rPr>
        <w:t>技术标（明标）编制要求</w:t>
      </w:r>
    </w:p>
    <w:p w14:paraId="6016579D">
      <w:pPr>
        <w:pStyle w:val="43"/>
        <w:keepNext w:val="0"/>
        <w:keepLines w:val="0"/>
        <w:pageBreakBefore w:val="0"/>
        <w:widowControl w:val="0"/>
        <w:kinsoku/>
        <w:wordWrap/>
        <w:overflowPunct/>
        <w:topLinePunct w:val="0"/>
        <w:autoSpaceDE/>
        <w:autoSpaceDN/>
        <w:bidi w:val="0"/>
        <w:adjustRightInd/>
        <w:snapToGrid/>
        <w:spacing w:line="440" w:lineRule="exact"/>
        <w:ind w:firstLine="640" w:firstLineChars="200"/>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施工总承包招标控制价在5000万元以下、专业承包招标控制价在1500万元以下、采用“经评审的最低投标价法”的项目，技术标采用明标方式评审，投标人应当根据《自治区房屋建筑和市政基础设施工程施工评标办法（试行）》规定的评审内容编制技术标（明标），具体内容与技术标（暗标）目录一致。评标委员会对于认定不合格的技术标，应当说明原因和依据。</w:t>
      </w:r>
    </w:p>
    <w:p w14:paraId="2842D5DB">
      <w:pPr>
        <w:pStyle w:val="43"/>
        <w:keepNext w:val="0"/>
        <w:keepLines w:val="0"/>
        <w:pageBreakBefore w:val="0"/>
        <w:widowControl w:val="0"/>
        <w:kinsoku/>
        <w:wordWrap/>
        <w:overflowPunct/>
        <w:topLinePunct w:val="0"/>
        <w:autoSpaceDE/>
        <w:autoSpaceDN/>
        <w:bidi w:val="0"/>
        <w:adjustRightInd/>
        <w:snapToGrid/>
        <w:spacing w:line="440" w:lineRule="exact"/>
        <w:textAlignment w:val="auto"/>
        <w:rPr>
          <w:rFonts w:hint="default" w:ascii="Times New Roman" w:hAnsi="Times New Roman" w:eastAsia="仿宋_GB2312" w:cs="Times New Roman"/>
          <w:kern w:val="0"/>
          <w:sz w:val="32"/>
          <w:szCs w:val="32"/>
          <w:highlight w:val="none"/>
          <w:lang w:val="en-US" w:eastAsia="zh-CN" w:bidi="ar-SA"/>
        </w:rPr>
      </w:pPr>
      <w:r>
        <w:rPr>
          <w:rFonts w:hint="default" w:ascii="Times New Roman" w:hAnsi="Times New Roman" w:eastAsia="仿宋_GB2312" w:cs="Times New Roman"/>
          <w:kern w:val="0"/>
          <w:sz w:val="32"/>
          <w:szCs w:val="32"/>
          <w:highlight w:val="none"/>
          <w:lang w:val="en-US" w:eastAsia="zh-CN" w:bidi="ar-SA"/>
        </w:rPr>
        <w:t>对于无法律法规及招标文件明确规定，施工工艺、技术指标按照国家、自治区规范满足招标项目施工需要的技术标，不得随意判定不合格。</w:t>
      </w:r>
    </w:p>
    <w:p w14:paraId="739267BD">
      <w:pPr>
        <w:pStyle w:val="43"/>
        <w:keepNext w:val="0"/>
        <w:keepLines w:val="0"/>
        <w:pageBreakBefore w:val="0"/>
        <w:widowControl w:val="0"/>
        <w:kinsoku/>
        <w:wordWrap/>
        <w:overflowPunct/>
        <w:topLinePunct w:val="0"/>
        <w:autoSpaceDE/>
        <w:autoSpaceDN/>
        <w:bidi w:val="0"/>
        <w:adjustRightInd/>
        <w:snapToGrid/>
        <w:spacing w:line="440" w:lineRule="exact"/>
        <w:ind w:firstLine="643" w:firstLineChars="200"/>
        <w:textAlignment w:val="auto"/>
        <w:rPr>
          <w:rFonts w:hint="default" w:ascii="Times New Roman" w:hAnsi="Times New Roman" w:eastAsia="仿宋_GB2312" w:cs="Times New Roman"/>
          <w:b/>
          <w:kern w:val="0"/>
          <w:sz w:val="32"/>
          <w:szCs w:val="32"/>
          <w:highlight w:val="none"/>
        </w:rPr>
      </w:pPr>
    </w:p>
    <w:p w14:paraId="4AF446CE">
      <w:pPr>
        <w:pStyle w:val="43"/>
        <w:pageBreakBefore w:val="0"/>
        <w:kinsoku/>
        <w:bidi w:val="0"/>
        <w:spacing w:line="440" w:lineRule="exact"/>
        <w:ind w:firstLine="0" w:firstLineChars="0"/>
        <w:rPr>
          <w:rFonts w:hint="default" w:ascii="Times New Roman" w:hAnsi="Times New Roman" w:eastAsia="仿宋_GB2312" w:cs="Times New Roman"/>
          <w:b/>
          <w:kern w:val="0"/>
          <w:sz w:val="32"/>
          <w:szCs w:val="32"/>
          <w:highlight w:val="none"/>
        </w:rPr>
      </w:pPr>
    </w:p>
    <w:p w14:paraId="7CC17B55">
      <w:pPr>
        <w:pStyle w:val="43"/>
        <w:pageBreakBefore w:val="0"/>
        <w:kinsoku/>
        <w:bidi w:val="0"/>
        <w:spacing w:line="440" w:lineRule="exact"/>
        <w:ind w:firstLine="0" w:firstLineChars="0"/>
        <w:rPr>
          <w:rFonts w:hint="default" w:ascii="Times New Roman" w:hAnsi="Times New Roman" w:eastAsia="仿宋_GB2312" w:cs="Times New Roman"/>
          <w:b/>
          <w:kern w:val="0"/>
          <w:sz w:val="32"/>
          <w:szCs w:val="32"/>
          <w:highlight w:val="none"/>
        </w:rPr>
      </w:pPr>
    </w:p>
    <w:p w14:paraId="4A918EE8">
      <w:pPr>
        <w:pStyle w:val="43"/>
        <w:pageBreakBefore w:val="0"/>
        <w:kinsoku/>
        <w:bidi w:val="0"/>
        <w:spacing w:line="440" w:lineRule="exact"/>
        <w:ind w:firstLine="0" w:firstLineChars="0"/>
        <w:rPr>
          <w:rFonts w:hint="default" w:ascii="Times New Roman" w:hAnsi="Times New Roman" w:eastAsia="仿宋_GB2312" w:cs="Times New Roman"/>
          <w:b/>
          <w:kern w:val="0"/>
          <w:sz w:val="32"/>
          <w:szCs w:val="32"/>
          <w:highlight w:val="none"/>
        </w:rPr>
      </w:pPr>
    </w:p>
    <w:p w14:paraId="2E96388B">
      <w:pPr>
        <w:pStyle w:val="43"/>
        <w:pageBreakBefore w:val="0"/>
        <w:kinsoku/>
        <w:bidi w:val="0"/>
        <w:spacing w:line="440" w:lineRule="exact"/>
        <w:ind w:firstLine="0" w:firstLineChars="0"/>
        <w:rPr>
          <w:rFonts w:hint="default" w:ascii="Times New Roman" w:hAnsi="Times New Roman" w:eastAsia="仿宋_GB2312" w:cs="Times New Roman"/>
          <w:b/>
          <w:kern w:val="0"/>
          <w:sz w:val="32"/>
          <w:szCs w:val="32"/>
          <w:highlight w:val="none"/>
        </w:rPr>
      </w:pPr>
    </w:p>
    <w:p w14:paraId="67C07BA6">
      <w:pPr>
        <w:pStyle w:val="43"/>
        <w:pageBreakBefore w:val="0"/>
        <w:kinsoku/>
        <w:bidi w:val="0"/>
        <w:spacing w:line="440" w:lineRule="exact"/>
        <w:ind w:firstLine="0" w:firstLineChars="0"/>
        <w:rPr>
          <w:rFonts w:hint="default" w:ascii="Times New Roman" w:hAnsi="Times New Roman" w:eastAsia="仿宋_GB2312" w:cs="Times New Roman"/>
          <w:b/>
          <w:kern w:val="0"/>
          <w:sz w:val="32"/>
          <w:szCs w:val="32"/>
          <w:highlight w:val="none"/>
        </w:rPr>
      </w:pPr>
    </w:p>
    <w:p w14:paraId="28EEF011">
      <w:pPr>
        <w:pStyle w:val="43"/>
        <w:pageBreakBefore w:val="0"/>
        <w:kinsoku/>
        <w:bidi w:val="0"/>
        <w:spacing w:line="440" w:lineRule="exact"/>
        <w:ind w:firstLine="0" w:firstLineChars="0"/>
        <w:rPr>
          <w:rFonts w:hint="default" w:ascii="Times New Roman" w:hAnsi="Times New Roman" w:eastAsia="仿宋_GB2312" w:cs="Times New Roman"/>
          <w:b/>
          <w:kern w:val="0"/>
          <w:sz w:val="32"/>
          <w:szCs w:val="32"/>
          <w:highlight w:val="none"/>
        </w:rPr>
      </w:pPr>
    </w:p>
    <w:p w14:paraId="1988117B">
      <w:pPr>
        <w:pStyle w:val="43"/>
        <w:pageBreakBefore w:val="0"/>
        <w:kinsoku/>
        <w:bidi w:val="0"/>
        <w:spacing w:line="440" w:lineRule="exact"/>
        <w:ind w:firstLine="0" w:firstLineChars="0"/>
        <w:rPr>
          <w:rFonts w:hint="default" w:ascii="Times New Roman" w:hAnsi="Times New Roman" w:eastAsia="仿宋_GB2312" w:cs="Times New Roman"/>
          <w:b/>
          <w:kern w:val="0"/>
          <w:sz w:val="32"/>
          <w:szCs w:val="32"/>
          <w:highlight w:val="none"/>
        </w:rPr>
      </w:pPr>
    </w:p>
    <w:p w14:paraId="72DF43BD">
      <w:pPr>
        <w:pageBreakBefore w:val="0"/>
        <w:kinsoku/>
        <w:topLinePunct/>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04DA4DBB">
      <w:pPr>
        <w:pageBreakBefore w:val="0"/>
        <w:kinsoku/>
        <w:topLinePunct/>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0C43496C">
      <w:pPr>
        <w:pageBreakBefore w:val="0"/>
        <w:kinsoku/>
        <w:topLinePunct/>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11C0A100">
      <w:pPr>
        <w:pageBreakBefore w:val="0"/>
        <w:kinsoku/>
        <w:topLinePunct/>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0426966F">
      <w:pPr>
        <w:pageBreakBefore w:val="0"/>
        <w:kinsoku/>
        <w:topLinePunct/>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31FB0EEA">
      <w:pPr>
        <w:pageBreakBefore w:val="0"/>
        <w:kinsoku/>
        <w:topLinePunct/>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5FAACA53">
      <w:pPr>
        <w:pageBreakBefore w:val="0"/>
        <w:kinsoku/>
        <w:topLinePunct/>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2F371F53">
      <w:pPr>
        <w:pageBreakBefore w:val="0"/>
        <w:kinsoku/>
        <w:topLinePunct/>
        <w:bidi w:val="0"/>
        <w:spacing w:line="440" w:lineRule="exact"/>
        <w:ind w:firstLine="0" w:firstLineChars="0"/>
        <w:jc w:val="center"/>
        <w:rPr>
          <w:rFonts w:hint="default" w:ascii="Times New Roman" w:hAnsi="Times New Roman" w:eastAsia="仿宋_GB2312" w:cs="Times New Roman"/>
          <w:b w:val="0"/>
          <w:bCs w:val="0"/>
          <w:kern w:val="2"/>
          <w:sz w:val="32"/>
          <w:szCs w:val="32"/>
          <w:highlight w:val="none"/>
          <w:lang w:val="en-US" w:eastAsia="zh-CN" w:bidi="ar-SA"/>
        </w:rPr>
      </w:pPr>
    </w:p>
    <w:p w14:paraId="02761669">
      <w:pPr>
        <w:pStyle w:val="43"/>
        <w:pageBreakBefore w:val="0"/>
        <w:kinsoku/>
        <w:bidi w:val="0"/>
        <w:spacing w:line="440" w:lineRule="exact"/>
        <w:ind w:firstLine="0" w:firstLineChars="0"/>
        <w:rPr>
          <w:rFonts w:hint="default" w:ascii="Times New Roman" w:hAnsi="Times New Roman" w:eastAsia="仿宋_GB2312" w:cs="Times New Roman"/>
          <w:sz w:val="32"/>
          <w:szCs w:val="32"/>
          <w:highlight w:val="none"/>
          <w:lang w:val="en-US" w:eastAsia="zh-CN"/>
        </w:rPr>
      </w:pPr>
    </w:p>
    <w:p w14:paraId="2FF1A3D4">
      <w:pPr>
        <w:pageBreakBefore w:val="0"/>
        <w:kinsoku/>
        <w:topLinePunct/>
        <w:bidi w:val="0"/>
        <w:spacing w:line="440" w:lineRule="exact"/>
        <w:ind w:firstLine="0" w:firstLineChars="0"/>
        <w:jc w:val="center"/>
        <w:outlineLvl w:val="1"/>
        <w:rPr>
          <w:rFonts w:hint="default" w:ascii="Times New Roman" w:hAnsi="Times New Roman" w:eastAsia="仿宋_GB2312" w:cs="Times New Roman"/>
          <w:b/>
          <w:bCs/>
          <w:kern w:val="2"/>
          <w:sz w:val="32"/>
          <w:szCs w:val="32"/>
          <w:highlight w:val="none"/>
          <w:lang w:val="en-US" w:eastAsia="zh-CN" w:bidi="ar-SA"/>
        </w:rPr>
      </w:pPr>
      <w:bookmarkStart w:id="2303" w:name="_Toc2676"/>
      <w:bookmarkStart w:id="2304" w:name="_Toc15075"/>
      <w:r>
        <w:rPr>
          <w:rFonts w:hint="default" w:ascii="Times New Roman" w:hAnsi="Times New Roman" w:eastAsia="仿宋_GB2312" w:cs="Times New Roman"/>
          <w:b/>
          <w:bCs/>
          <w:kern w:val="2"/>
          <w:sz w:val="32"/>
          <w:szCs w:val="32"/>
          <w:highlight w:val="none"/>
          <w:lang w:val="en-US" w:eastAsia="zh-CN" w:bidi="ar-SA"/>
        </w:rPr>
        <w:t>第三节  经济标</w:t>
      </w:r>
      <w:r>
        <w:rPr>
          <w:rFonts w:hint="eastAsia" w:eastAsia="仿宋_GB2312" w:cs="Times New Roman"/>
          <w:b/>
          <w:bCs/>
          <w:kern w:val="2"/>
          <w:sz w:val="32"/>
          <w:szCs w:val="32"/>
          <w:highlight w:val="none"/>
          <w:lang w:val="en-US" w:eastAsia="zh-CN" w:bidi="ar-SA"/>
        </w:rPr>
        <w:t>(已标价工程量清单)</w:t>
      </w:r>
      <w:r>
        <w:rPr>
          <w:rFonts w:hint="default" w:ascii="Times New Roman" w:hAnsi="Times New Roman" w:eastAsia="仿宋_GB2312" w:cs="Times New Roman"/>
          <w:b/>
          <w:bCs/>
          <w:kern w:val="2"/>
          <w:sz w:val="32"/>
          <w:szCs w:val="32"/>
          <w:highlight w:val="none"/>
          <w:lang w:val="en-US" w:eastAsia="zh-CN" w:bidi="ar-SA"/>
        </w:rPr>
        <w:t>格式（明标）</w:t>
      </w:r>
      <w:bookmarkEnd w:id="2303"/>
      <w:bookmarkEnd w:id="2304"/>
    </w:p>
    <w:p w14:paraId="68178FAF">
      <w:pPr>
        <w:pageBreakBefore w:val="0"/>
        <w:kinsoku/>
        <w:autoSpaceDE w:val="0"/>
        <w:autoSpaceDN w:val="0"/>
        <w:bidi w:val="0"/>
        <w:adjustRightInd w:val="0"/>
        <w:spacing w:line="440" w:lineRule="exact"/>
        <w:ind w:firstLine="0" w:firstLineChars="0"/>
        <w:jc w:val="center"/>
        <w:rPr>
          <w:rFonts w:hint="eastAsia" w:ascii="方正仿宋_GB2312" w:hAnsi="方正仿宋_GB2312" w:eastAsia="方正仿宋_GB2312" w:cs="方正仿宋_GB2312"/>
          <w:kern w:val="0"/>
          <w:sz w:val="32"/>
          <w:szCs w:val="32"/>
          <w:highlight w:val="none"/>
        </w:rPr>
      </w:pPr>
    </w:p>
    <w:p w14:paraId="0F96A2D6">
      <w:pPr>
        <w:pageBreakBefore w:val="0"/>
        <w:kinsoku/>
        <w:bidi w:val="0"/>
        <w:spacing w:line="440" w:lineRule="exact"/>
        <w:ind w:firstLine="0" w:firstLineChars="0"/>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lang w:val="en-US" w:eastAsia="zh-CN"/>
        </w:rPr>
        <w:t xml:space="preserve">    </w:t>
      </w:r>
      <w:r>
        <w:rPr>
          <w:rFonts w:hint="eastAsia" w:ascii="仿宋_GB2312" w:hAnsi="仿宋_GB2312" w:eastAsia="仿宋_GB2312" w:cs="仿宋_GB2312"/>
          <w:sz w:val="32"/>
          <w:szCs w:val="32"/>
          <w:highlight w:val="none"/>
        </w:rPr>
        <w:t>说明：</w:t>
      </w:r>
      <w:r>
        <w:rPr>
          <w:rFonts w:hint="eastAsia" w:ascii="仿宋_GB2312" w:hAnsi="仿宋_GB2312" w:eastAsia="仿宋_GB2312" w:cs="仿宋_GB2312"/>
          <w:sz w:val="32"/>
          <w:szCs w:val="32"/>
          <w:highlight w:val="none"/>
          <w:lang w:val="en-US" w:eastAsia="zh-CN"/>
        </w:rPr>
        <w:t>经济标(</w:t>
      </w:r>
      <w:r>
        <w:rPr>
          <w:rFonts w:hint="eastAsia" w:ascii="仿宋_GB2312" w:hAnsi="仿宋_GB2312" w:eastAsia="仿宋_GB2312" w:cs="仿宋_GB2312"/>
          <w:sz w:val="32"/>
          <w:szCs w:val="32"/>
          <w:highlight w:val="none"/>
        </w:rPr>
        <w:t>已标价工程量清单</w:t>
      </w:r>
      <w:r>
        <w:rPr>
          <w:rFonts w:hint="eastAsia" w:ascii="仿宋_GB2312" w:hAnsi="仿宋_GB2312" w:eastAsia="仿宋_GB2312" w:cs="仿宋_GB2312"/>
          <w:sz w:val="32"/>
          <w:szCs w:val="32"/>
          <w:highlight w:val="none"/>
          <w:lang w:val="en-US" w:eastAsia="zh-CN"/>
        </w:rPr>
        <w:t>)为明评,格式</w:t>
      </w:r>
      <w:r>
        <w:rPr>
          <w:rFonts w:hint="eastAsia" w:ascii="仿宋_GB2312" w:hAnsi="仿宋_GB2312" w:eastAsia="仿宋_GB2312" w:cs="仿宋_GB2312"/>
          <w:sz w:val="32"/>
          <w:szCs w:val="32"/>
          <w:highlight w:val="none"/>
        </w:rPr>
        <w:t>按第</w:t>
      </w:r>
      <w:r>
        <w:rPr>
          <w:rFonts w:hint="eastAsia" w:ascii="仿宋_GB2312" w:hAnsi="仿宋_GB2312" w:eastAsia="仿宋_GB2312" w:cs="仿宋_GB2312"/>
          <w:sz w:val="32"/>
          <w:szCs w:val="32"/>
          <w:highlight w:val="none"/>
          <w:lang w:val="en-US" w:eastAsia="zh-CN"/>
        </w:rPr>
        <w:t>五</w:t>
      </w:r>
      <w:r>
        <w:rPr>
          <w:rFonts w:hint="eastAsia" w:ascii="仿宋_GB2312" w:hAnsi="仿宋_GB2312" w:eastAsia="仿宋_GB2312" w:cs="仿宋_GB2312"/>
          <w:sz w:val="32"/>
          <w:szCs w:val="32"/>
          <w:highlight w:val="none"/>
        </w:rPr>
        <w:t>章“工程量清单”中的相关清单表格式填写。构成合同文件的已标价工程量清单包括第</w:t>
      </w:r>
      <w:r>
        <w:rPr>
          <w:rFonts w:hint="eastAsia" w:ascii="仿宋_GB2312" w:hAnsi="仿宋_GB2312" w:eastAsia="仿宋_GB2312" w:cs="仿宋_GB2312"/>
          <w:sz w:val="32"/>
          <w:szCs w:val="32"/>
          <w:highlight w:val="none"/>
          <w:lang w:val="en-US" w:eastAsia="zh-CN"/>
        </w:rPr>
        <w:t>五</w:t>
      </w:r>
      <w:r>
        <w:rPr>
          <w:rFonts w:hint="eastAsia" w:ascii="仿宋_GB2312" w:hAnsi="仿宋_GB2312" w:eastAsia="仿宋_GB2312" w:cs="仿宋_GB2312"/>
          <w:sz w:val="32"/>
          <w:szCs w:val="32"/>
          <w:highlight w:val="none"/>
        </w:rPr>
        <w:t>章“工程量清单”有关工程量清单、投标报价以及其他说明的内容。</w:t>
      </w:r>
    </w:p>
    <w:p w14:paraId="692D64CF">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4A1B214C">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26AA39CA">
      <w:pPr>
        <w:pageBreakBefore w:val="0"/>
        <w:kinsoku/>
        <w:bidi w:val="0"/>
        <w:spacing w:line="440" w:lineRule="exact"/>
        <w:ind w:firstLine="0" w:firstLineChars="0"/>
        <w:rPr>
          <w:rFonts w:hint="eastAsia" w:ascii="方正仿宋_GB2312" w:hAnsi="方正仿宋_GB2312" w:eastAsia="方正仿宋_GB2312" w:cs="方正仿宋_GB2312"/>
          <w:sz w:val="32"/>
          <w:szCs w:val="32"/>
          <w:highlight w:val="none"/>
        </w:rPr>
      </w:pPr>
    </w:p>
    <w:p w14:paraId="5D32C838">
      <w:pPr>
        <w:pageBreakBefore w:val="0"/>
        <w:kinsoku/>
        <w:topLinePunct/>
        <w:bidi w:val="0"/>
        <w:spacing w:line="440" w:lineRule="exact"/>
        <w:ind w:firstLine="0" w:firstLineChars="0"/>
        <w:jc w:val="center"/>
        <w:rPr>
          <w:rFonts w:hint="eastAsia" w:ascii="方正仿宋_GB2312" w:hAnsi="方正仿宋_GB2312" w:eastAsia="方正仿宋_GB2312" w:cs="方正仿宋_GB2312"/>
          <w:bCs/>
          <w:sz w:val="32"/>
          <w:szCs w:val="32"/>
          <w:highlight w:val="none"/>
        </w:rPr>
      </w:pPr>
    </w:p>
    <w:p w14:paraId="35778477">
      <w:pPr>
        <w:pageBreakBefore w:val="0"/>
        <w:kinsoku/>
        <w:topLinePunct/>
        <w:bidi w:val="0"/>
        <w:spacing w:line="440" w:lineRule="exact"/>
        <w:ind w:firstLine="0" w:firstLineChars="0"/>
        <w:jc w:val="center"/>
        <w:rPr>
          <w:rFonts w:hint="eastAsia" w:ascii="方正仿宋_GB2312" w:hAnsi="方正仿宋_GB2312" w:eastAsia="方正仿宋_GB2312" w:cs="方正仿宋_GB2312"/>
          <w:bCs/>
          <w:sz w:val="32"/>
          <w:szCs w:val="32"/>
          <w:highlight w:val="none"/>
        </w:rPr>
      </w:pPr>
    </w:p>
    <w:p w14:paraId="2A0B5C8A">
      <w:pPr>
        <w:pageBreakBefore w:val="0"/>
        <w:kinsoku/>
        <w:topLinePunct/>
        <w:bidi w:val="0"/>
        <w:spacing w:line="440" w:lineRule="exact"/>
        <w:ind w:firstLine="0" w:firstLineChars="0"/>
        <w:jc w:val="center"/>
        <w:rPr>
          <w:rFonts w:hint="eastAsia" w:ascii="方正仿宋_GB2312" w:hAnsi="方正仿宋_GB2312" w:eastAsia="方正仿宋_GB2312" w:cs="方正仿宋_GB2312"/>
          <w:bCs/>
          <w:sz w:val="32"/>
          <w:szCs w:val="32"/>
          <w:highlight w:val="none"/>
        </w:rPr>
      </w:pPr>
    </w:p>
    <w:p w14:paraId="30928FD6">
      <w:pPr>
        <w:pageBreakBefore w:val="0"/>
        <w:kinsoku/>
        <w:topLinePunct/>
        <w:bidi w:val="0"/>
        <w:spacing w:line="440" w:lineRule="exact"/>
        <w:ind w:firstLine="0" w:firstLineChars="0"/>
        <w:jc w:val="center"/>
        <w:rPr>
          <w:rFonts w:hint="eastAsia" w:ascii="方正仿宋_GB2312" w:hAnsi="方正仿宋_GB2312" w:eastAsia="方正仿宋_GB2312" w:cs="方正仿宋_GB2312"/>
          <w:bCs/>
          <w:sz w:val="32"/>
          <w:szCs w:val="32"/>
          <w:highlight w:val="none"/>
        </w:rPr>
      </w:pPr>
    </w:p>
    <w:p w14:paraId="200AB5D0">
      <w:pPr>
        <w:pageBreakBefore w:val="0"/>
        <w:kinsoku/>
        <w:topLinePunct/>
        <w:bidi w:val="0"/>
        <w:spacing w:line="440" w:lineRule="exact"/>
        <w:ind w:firstLine="0" w:firstLineChars="0"/>
        <w:jc w:val="center"/>
        <w:rPr>
          <w:rFonts w:hint="eastAsia" w:ascii="方正仿宋_GB2312" w:hAnsi="方正仿宋_GB2312" w:eastAsia="方正仿宋_GB2312" w:cs="方正仿宋_GB2312"/>
          <w:bCs/>
          <w:sz w:val="32"/>
          <w:szCs w:val="32"/>
          <w:highlight w:val="none"/>
        </w:rPr>
      </w:pPr>
    </w:p>
    <w:p w14:paraId="43BCF4AB">
      <w:pPr>
        <w:pageBreakBefore w:val="0"/>
        <w:kinsoku/>
        <w:topLinePunct/>
        <w:bidi w:val="0"/>
        <w:spacing w:line="440" w:lineRule="exact"/>
        <w:ind w:firstLine="0" w:firstLineChars="0"/>
        <w:jc w:val="center"/>
        <w:rPr>
          <w:rFonts w:hint="eastAsia" w:ascii="方正仿宋_GB2312" w:hAnsi="方正仿宋_GB2312" w:eastAsia="方正仿宋_GB2312" w:cs="方正仿宋_GB2312"/>
          <w:bCs/>
          <w:sz w:val="32"/>
          <w:szCs w:val="32"/>
          <w:highlight w:val="none"/>
        </w:rPr>
      </w:pPr>
    </w:p>
    <w:p w14:paraId="2FD7C869">
      <w:pPr>
        <w:pageBreakBefore w:val="0"/>
        <w:kinsoku/>
        <w:topLinePunct/>
        <w:bidi w:val="0"/>
        <w:spacing w:line="440" w:lineRule="exact"/>
        <w:ind w:firstLine="0" w:firstLineChars="0"/>
        <w:jc w:val="center"/>
        <w:rPr>
          <w:rFonts w:hint="eastAsia" w:ascii="方正仿宋_GB2312" w:hAnsi="方正仿宋_GB2312" w:eastAsia="方正仿宋_GB2312" w:cs="方正仿宋_GB2312"/>
          <w:bCs/>
          <w:sz w:val="32"/>
          <w:szCs w:val="32"/>
          <w:highlight w:val="none"/>
        </w:rPr>
      </w:pPr>
    </w:p>
    <w:p w14:paraId="6A6E05AC">
      <w:pPr>
        <w:pageBreakBefore w:val="0"/>
        <w:kinsoku/>
        <w:topLinePunct/>
        <w:bidi w:val="0"/>
        <w:spacing w:line="440" w:lineRule="exact"/>
        <w:ind w:firstLine="0" w:firstLineChars="0"/>
        <w:jc w:val="center"/>
        <w:rPr>
          <w:rFonts w:hint="eastAsia" w:ascii="方正仿宋_GB2312" w:hAnsi="方正仿宋_GB2312" w:eastAsia="方正仿宋_GB2312" w:cs="方正仿宋_GB2312"/>
          <w:bCs/>
          <w:sz w:val="32"/>
          <w:szCs w:val="32"/>
          <w:highlight w:val="none"/>
        </w:rPr>
      </w:pPr>
    </w:p>
    <w:p w14:paraId="230FFB00">
      <w:pPr>
        <w:pageBreakBefore w:val="0"/>
        <w:kinsoku/>
        <w:topLinePunct/>
        <w:bidi w:val="0"/>
        <w:spacing w:line="440" w:lineRule="exact"/>
        <w:ind w:firstLine="0" w:firstLineChars="0"/>
        <w:jc w:val="center"/>
        <w:rPr>
          <w:rFonts w:hint="eastAsia" w:ascii="方正仿宋_GB2312" w:hAnsi="方正仿宋_GB2312" w:eastAsia="方正仿宋_GB2312" w:cs="方正仿宋_GB2312"/>
          <w:bCs/>
          <w:sz w:val="32"/>
          <w:szCs w:val="32"/>
          <w:highlight w:val="none"/>
        </w:rPr>
      </w:pPr>
    </w:p>
    <w:p w14:paraId="747AD4B6">
      <w:pPr>
        <w:pageBreakBefore w:val="0"/>
        <w:kinsoku/>
        <w:topLinePunct/>
        <w:bidi w:val="0"/>
        <w:spacing w:line="440" w:lineRule="exact"/>
        <w:ind w:firstLine="0" w:firstLineChars="0"/>
        <w:jc w:val="both"/>
        <w:rPr>
          <w:rFonts w:hint="eastAsia" w:ascii="方正仿宋_GB2312" w:hAnsi="方正仿宋_GB2312" w:eastAsia="方正仿宋_GB2312" w:cs="方正仿宋_GB2312"/>
          <w:bCs/>
          <w:sz w:val="32"/>
          <w:szCs w:val="32"/>
          <w:highlight w:val="none"/>
        </w:rPr>
      </w:pPr>
    </w:p>
    <w:p w14:paraId="015CE207">
      <w:pPr>
        <w:pageBreakBefore w:val="0"/>
        <w:kinsoku/>
        <w:topLinePunct/>
        <w:bidi w:val="0"/>
        <w:spacing w:line="440" w:lineRule="exact"/>
        <w:ind w:firstLine="0" w:firstLineChars="0"/>
        <w:jc w:val="center"/>
        <w:rPr>
          <w:rFonts w:hint="eastAsia" w:ascii="方正仿宋_GB2312" w:hAnsi="方正仿宋_GB2312" w:eastAsia="方正仿宋_GB2312" w:cs="方正仿宋_GB2312"/>
          <w:b/>
          <w:sz w:val="32"/>
          <w:szCs w:val="32"/>
          <w:highlight w:val="none"/>
        </w:rPr>
      </w:pPr>
    </w:p>
    <w:p w14:paraId="41610FD1">
      <w:pPr>
        <w:pageBreakBefore w:val="0"/>
        <w:kinsoku/>
        <w:topLinePunct/>
        <w:bidi w:val="0"/>
        <w:spacing w:line="440" w:lineRule="exact"/>
        <w:ind w:firstLine="0" w:firstLineChars="0"/>
        <w:jc w:val="center"/>
        <w:rPr>
          <w:rFonts w:hint="eastAsia" w:ascii="方正仿宋_GB2312" w:hAnsi="方正仿宋_GB2312" w:eastAsia="方正仿宋_GB2312" w:cs="方正仿宋_GB2312"/>
          <w:b/>
          <w:sz w:val="32"/>
          <w:szCs w:val="32"/>
          <w:highlight w:val="none"/>
        </w:rPr>
      </w:pPr>
    </w:p>
    <w:p w14:paraId="362746A9">
      <w:pPr>
        <w:pageBreakBefore w:val="0"/>
        <w:kinsoku/>
        <w:topLinePunct/>
        <w:bidi w:val="0"/>
        <w:spacing w:line="440" w:lineRule="exact"/>
        <w:ind w:firstLine="0" w:firstLineChars="0"/>
        <w:jc w:val="center"/>
        <w:rPr>
          <w:rFonts w:hint="eastAsia" w:ascii="方正仿宋_GB2312" w:hAnsi="方正仿宋_GB2312" w:eastAsia="方正仿宋_GB2312" w:cs="方正仿宋_GB2312"/>
          <w:b/>
          <w:sz w:val="32"/>
          <w:szCs w:val="32"/>
          <w:highlight w:val="none"/>
        </w:rPr>
      </w:pPr>
    </w:p>
    <w:p w14:paraId="25F1A0BF">
      <w:pPr>
        <w:rPr>
          <w:rFonts w:hint="eastAsia" w:ascii="方正仿宋_GB2312" w:hAnsi="方正仿宋_GB2312" w:eastAsia="方正仿宋_GB2312" w:cs="方正仿宋_GB2312"/>
          <w:b/>
          <w:sz w:val="32"/>
          <w:szCs w:val="32"/>
          <w:highlight w:val="none"/>
        </w:rPr>
      </w:pPr>
    </w:p>
    <w:p w14:paraId="2DD2428B">
      <w:pPr>
        <w:pStyle w:val="198"/>
        <w:keepNext w:val="0"/>
        <w:keepLines w:val="0"/>
        <w:pageBreakBefore w:val="0"/>
        <w:widowControl w:val="0"/>
        <w:kinsoku/>
        <w:wordWrap/>
        <w:overflowPunct/>
        <w:topLinePunct w:val="0"/>
        <w:autoSpaceDE w:val="0"/>
        <w:autoSpaceDN w:val="0"/>
        <w:bidi w:val="0"/>
        <w:adjustRightInd/>
        <w:snapToGrid/>
        <w:spacing w:before="42" w:line="440" w:lineRule="exact"/>
        <w:ind w:right="0" w:rightChars="0"/>
        <w:jc w:val="left"/>
        <w:textAlignment w:val="auto"/>
        <w:rPr>
          <w:rFonts w:hint="default" w:ascii="Times New Roman" w:hAnsi="Times New Roman" w:eastAsia="仿宋_GB2312" w:cs="Times New Roman"/>
          <w:kern w:val="0"/>
          <w:sz w:val="32"/>
          <w:szCs w:val="32"/>
          <w:highlight w:val="none"/>
          <w:lang w:val="en-US" w:eastAsia="zh-CN" w:bidi="ar-SA"/>
        </w:rPr>
      </w:pPr>
    </w:p>
    <w:p w14:paraId="50A49D0B">
      <w:pPr>
        <w:pStyle w:val="4"/>
        <w:pageBreakBefore w:val="0"/>
        <w:kinsoku/>
        <w:bidi w:val="0"/>
        <w:spacing w:line="440" w:lineRule="exact"/>
        <w:ind w:firstLine="0" w:firstLineChars="0"/>
        <w:jc w:val="center"/>
        <w:outlineLvl w:val="9"/>
        <w:rPr>
          <w:rFonts w:hint="eastAsia" w:ascii="方正仿宋_GB2312" w:hAnsi="方正仿宋_GB2312" w:eastAsia="方正仿宋_GB2312" w:cs="方正仿宋_GB2312"/>
          <w:bCs w:val="0"/>
          <w:color w:val="000000" w:themeColor="text1"/>
          <w:sz w:val="32"/>
          <w:szCs w:val="32"/>
          <w:highlight w:val="none"/>
          <w:lang w:eastAsia="zh-CN"/>
          <w14:textFill>
            <w14:solidFill>
              <w14:schemeClr w14:val="tx1"/>
            </w14:solidFill>
          </w14:textFill>
        </w:rPr>
      </w:pPr>
    </w:p>
    <w:bookmarkEnd w:id="2127"/>
    <w:bookmarkEnd w:id="2141"/>
    <w:bookmarkEnd w:id="2144"/>
    <w:p w14:paraId="4DBDDDAA">
      <w:pPr>
        <w:rPr>
          <w:rFonts w:hint="default" w:ascii="Times New Roman" w:hAnsi="Times New Roman" w:eastAsia="仿宋_GB2312" w:cs="Times New Roman"/>
          <w:sz w:val="32"/>
          <w:szCs w:val="32"/>
          <w:highlight w:val="none"/>
          <w:lang w:val="en-US" w:eastAsia="zh-CN"/>
        </w:rPr>
      </w:pPr>
    </w:p>
    <w:sectPr>
      <w:headerReference r:id="rId13" w:type="default"/>
      <w:footerReference r:id="rId14" w:type="default"/>
      <w:pgSz w:w="11907" w:h="16840"/>
      <w:pgMar w:top="1440" w:right="1559" w:bottom="1440" w:left="1560" w:header="851" w:footer="851" w:gutter="0"/>
      <w:pgBorders>
        <w:top w:val="none" w:sz="0" w:space="0"/>
        <w:left w:val="none" w:sz="0" w:space="0"/>
        <w:bottom w:val="none" w:sz="0" w:space="0"/>
        <w:right w:val="none" w:sz="0" w:space="0"/>
      </w:pgBorders>
      <w:pgNumType w:fmt="decimal"/>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88"/>
    <w:family w:val="swiss"/>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CF2B9C0C-7C1A-4084-98C4-124FF22DC134}"/>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2" w:fontKey="{DBB479F6-2A27-44E4-9120-0CEF964E790B}"/>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w:panose1 w:val="02040503050406030204"/>
    <w:charset w:val="00"/>
    <w:family w:val="roman"/>
    <w:pitch w:val="default"/>
    <w:sig w:usb0="E00002FF" w:usb1="400004FF" w:usb2="00000000" w:usb3="00000000" w:csb0="2000019F" w:csb1="00000000"/>
  </w:font>
  <w:font w:name="仿宋_GB2312">
    <w:panose1 w:val="02010609030101010101"/>
    <w:charset w:val="86"/>
    <w:family w:val="modern"/>
    <w:pitch w:val="default"/>
    <w:sig w:usb0="00000001" w:usb1="080E0000" w:usb2="00000000" w:usb3="00000000" w:csb0="00040000" w:csb1="00000000"/>
    <w:embedRegular r:id="rId3" w:fontKey="{B4DCDFCC-8813-45EE-97B3-B97268567B5B}"/>
  </w:font>
  <w:font w:name="Verdana">
    <w:panose1 w:val="020B0604030504040204"/>
    <w:charset w:val="00"/>
    <w:family w:val="swiss"/>
    <w:pitch w:val="default"/>
    <w:sig w:usb0="A10006FF" w:usb1="4000205B" w:usb2="00000010" w:usb3="00000000" w:csb0="2000019F" w:csb1="00000000"/>
  </w:font>
  <w:font w:name="华文细黑">
    <w:panose1 w:val="02010600040101010101"/>
    <w:charset w:val="86"/>
    <w:family w:val="auto"/>
    <w:pitch w:val="default"/>
    <w:sig w:usb0="00000287" w:usb1="080F0000" w:usb2="00000000" w:usb3="00000000" w:csb0="0004009F" w:csb1="DFD70000"/>
  </w:font>
  <w:font w:name="Times">
    <w:altName w:val="Times New Roman"/>
    <w:panose1 w:val="02020603050405020304"/>
    <w:charset w:val="00"/>
    <w:family w:val="roman"/>
    <w:pitch w:val="default"/>
    <w:sig w:usb0="00000000" w:usb1="00000000" w:usb2="00000009" w:usb3="00000000" w:csb0="000001FF" w:csb1="00000000"/>
  </w:font>
  <w:font w:name="方正仿宋_GB2312">
    <w:panose1 w:val="02000000000000000000"/>
    <w:charset w:val="86"/>
    <w:family w:val="auto"/>
    <w:pitch w:val="default"/>
    <w:sig w:usb0="A00002BF" w:usb1="184F6CFA" w:usb2="00000012" w:usb3="00000000" w:csb0="00040001" w:csb1="00000000"/>
    <w:embedRegular r:id="rId4" w:fontKey="{66010174-CA11-4A12-8322-BAA637C3AA93}"/>
  </w:font>
  <w:font w:name="方正小标宋简体">
    <w:panose1 w:val="03000509000000000000"/>
    <w:charset w:val="86"/>
    <w:family w:val="auto"/>
    <w:pitch w:val="default"/>
    <w:sig w:usb0="00000001" w:usb1="080E0000" w:usb2="00000000" w:usb3="00000000" w:csb0="00040000" w:csb1="00000000"/>
    <w:embedRegular r:id="rId5" w:fontKey="{C93523B9-F901-49D7-9229-2C2E6F7C267A}"/>
  </w:font>
  <w:font w:name="楷体">
    <w:panose1 w:val="02010609060101010101"/>
    <w:charset w:val="86"/>
    <w:family w:val="auto"/>
    <w:pitch w:val="default"/>
    <w:sig w:usb0="800002BF" w:usb1="38CF7CFA" w:usb2="00000016" w:usb3="00000000" w:csb0="00040001" w:csb1="00000000"/>
    <w:embedRegular r:id="rId6" w:fontKey="{3C1621E4-D03B-4B0D-A02C-F17EB99C988E}"/>
  </w:font>
  <w:font w:name="华文中宋">
    <w:panose1 w:val="02010600040101010101"/>
    <w:charset w:val="86"/>
    <w:family w:val="auto"/>
    <w:pitch w:val="default"/>
    <w:sig w:usb0="00000287" w:usb1="080F0000" w:usb2="00000000" w:usb3="00000000" w:csb0="0004009F" w:csb1="DFD70000"/>
    <w:embedRegular r:id="rId7" w:fontKey="{BA6F460E-F3E7-4B98-BAE3-7D95DFF68DAF}"/>
  </w:font>
  <w:font w:name="Wingdings 2">
    <w:panose1 w:val="05020102010507070707"/>
    <w:charset w:val="02"/>
    <w:family w:val="roman"/>
    <w:pitch w:val="default"/>
    <w:sig w:usb0="00000000" w:usb1="00000000" w:usb2="00000000" w:usb3="00000000" w:csb0="80000000" w:csb1="00000000"/>
    <w:embedRegular r:id="rId8" w:fontKey="{CBDDC5D2-024D-4152-8D78-82455300CFC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54EF7C">
    <w:pPr>
      <w:pStyle w:val="29"/>
      <w:jc w:val="center"/>
    </w:pPr>
  </w:p>
  <w:p w14:paraId="72A9EB90">
    <w:pPr>
      <w:pStyle w:val="2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0CEFB93">
    <w:pPr>
      <w:pStyle w:val="29"/>
      <w:jc w:val="center"/>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93DC50D">
                          <w:pPr>
                            <w:pStyle w:val="29"/>
                          </w:pPr>
                          <w:r>
                            <w:fldChar w:fldCharType="begin"/>
                          </w:r>
                          <w:r>
                            <w:instrText xml:space="preserve"> PAGE  \* MERGEFORMAT </w:instrText>
                          </w:r>
                          <w:r>
                            <w:fldChar w:fldCharType="separate"/>
                          </w:r>
                          <w:r>
                            <w:t>10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66C/ssAgAAV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nroL+ywCAABVBAAADgAAAAAAAAABACAAAAAfAQAAZHJzL2Uyb0RvYy54bWxQSwUGAAAAAAYA&#10;BgBZAQAAvQUAAAAA&#10;">
              <v:fill on="f" focussize="0,0"/>
              <v:stroke on="f" weight="0.5pt"/>
              <v:imagedata o:title=""/>
              <o:lock v:ext="edit" aspectratio="f"/>
              <v:textbox inset="0mm,0mm,0mm,0mm" style="mso-fit-shape-to-text:t;">
                <w:txbxContent>
                  <w:p w14:paraId="793DC50D">
                    <w:pPr>
                      <w:pStyle w:val="29"/>
                    </w:pPr>
                    <w:r>
                      <w:fldChar w:fldCharType="begin"/>
                    </w:r>
                    <w:r>
                      <w:instrText xml:space="preserve"> PAGE  \* MERGEFORMAT </w:instrText>
                    </w:r>
                    <w:r>
                      <w:fldChar w:fldCharType="separate"/>
                    </w:r>
                    <w:r>
                      <w:t>10</w:t>
                    </w:r>
                    <w:r>
                      <w:fldChar w:fldCharType="end"/>
                    </w:r>
                  </w:p>
                </w:txbxContent>
              </v:textbox>
            </v:shape>
          </w:pict>
        </mc:Fallback>
      </mc:AlternateContent>
    </w:r>
  </w:p>
  <w:p w14:paraId="262E63AD">
    <w:pPr>
      <w:pStyle w:val="2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FD9E4B">
    <w:pPr>
      <w:pStyle w:val="29"/>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8EDCDDA">
                          <w:pPr>
                            <w:pStyle w:val="29"/>
                          </w:pPr>
                          <w:r>
                            <w:fldChar w:fldCharType="begin"/>
                          </w:r>
                          <w:r>
                            <w:instrText xml:space="preserve"> PAGE  \* MERGEFORMAT </w:instrText>
                          </w:r>
                          <w:r>
                            <w:fldChar w:fldCharType="separate"/>
                          </w:r>
                          <w:r>
                            <w:t>20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28EDCDDA">
                    <w:pPr>
                      <w:pStyle w:val="29"/>
                    </w:pPr>
                    <w:r>
                      <w:fldChar w:fldCharType="begin"/>
                    </w:r>
                    <w:r>
                      <w:instrText xml:space="preserve"> PAGE  \* MERGEFORMAT </w:instrText>
                    </w:r>
                    <w:r>
                      <w:fldChar w:fldCharType="separate"/>
                    </w:r>
                    <w:r>
                      <w:t>20</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A585B7">
    <w:pPr>
      <w:pStyle w:val="29"/>
      <w:jc w:val="center"/>
      <w:rPr>
        <w:rFonts w:ascii="Times New Roman" w:hAnsi="Times New Roman" w:eastAsia="仿宋_GB2312"/>
        <w:sz w:val="24"/>
      </w:rPr>
    </w:pPr>
    <w:r>
      <w:rPr>
        <w:sz w:val="24"/>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27FF764">
                          <w:pPr>
                            <w:pStyle w:val="29"/>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14:paraId="327FF764">
                    <w:pPr>
                      <w:pStyle w:val="29"/>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D272C7">
    <w:pPr>
      <w:pStyle w:val="29"/>
      <w:jc w:val="center"/>
      <w:rPr>
        <w:rFonts w:ascii="Times New Roman" w:hAnsi="Times New Roman" w:eastAsia="仿宋_GB2312"/>
        <w:sz w:val="24"/>
      </w:rPr>
    </w:pPr>
    <w:r>
      <w:rPr>
        <w:sz w:val="24"/>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90D65FC">
                          <w:pPr>
                            <w:pStyle w:val="29"/>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14:paraId="290D65FC">
                    <w:pPr>
                      <w:pStyle w:val="29"/>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05AC8D">
    <w:pPr>
      <w:pStyle w:val="29"/>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333EB18">
                          <w:pPr>
                            <w:pStyle w:val="29"/>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14:paraId="6333EB18">
                    <w:pPr>
                      <w:pStyle w:val="29"/>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1748B2">
    <w:pPr>
      <w:pStyle w:val="29"/>
      <w:jc w:val="center"/>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56FF2B1">
                          <w:pPr>
                            <w:pStyle w:val="29"/>
                          </w:pPr>
                          <w:r>
                            <w:fldChar w:fldCharType="begin"/>
                          </w:r>
                          <w:r>
                            <w:instrText xml:space="preserve"> PAGE  \* MERGEFORMAT </w:instrText>
                          </w:r>
                          <w:r>
                            <w:fldChar w:fldCharType="separate"/>
                          </w:r>
                          <w:r>
                            <w:t>253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9j2DAsAgAAV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r2PYMCwCAABVBAAADgAAAAAAAAABACAAAAAfAQAAZHJzL2Uyb0RvYy54bWxQSwUGAAAAAAYA&#10;BgBZAQAAvQUAAAAA&#10;">
              <v:fill on="f" focussize="0,0"/>
              <v:stroke on="f" weight="0.5pt"/>
              <v:imagedata o:title=""/>
              <o:lock v:ext="edit" aspectratio="f"/>
              <v:textbox inset="0mm,0mm,0mm,0mm" style="mso-fit-shape-to-text:t;">
                <w:txbxContent>
                  <w:p w14:paraId="056FF2B1">
                    <w:pPr>
                      <w:pStyle w:val="29"/>
                    </w:pPr>
                    <w:r>
                      <w:fldChar w:fldCharType="begin"/>
                    </w:r>
                    <w:r>
                      <w:instrText xml:space="preserve"> PAGE  \* MERGEFORMAT </w:instrText>
                    </w:r>
                    <w:r>
                      <w:fldChar w:fldCharType="separate"/>
                    </w:r>
                    <w:r>
                      <w:t>253</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180042">
    <w:pPr>
      <w:pStyle w:val="29"/>
      <w:jc w:val="center"/>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40" name="文本框 4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4C8BD7C">
                          <w:pPr>
                            <w:pStyle w:val="29"/>
                          </w:pPr>
                          <w:r>
                            <w:fldChar w:fldCharType="begin"/>
                          </w:r>
                          <w:r>
                            <w:instrText xml:space="preserve"> PAGE  \* MERGEFORMAT </w:instrText>
                          </w:r>
                          <w:r>
                            <w:fldChar w:fldCharType="separate"/>
                          </w:r>
                          <w:r>
                            <w:t>253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NLTQMsAgAAVwQAAA4AAABkcnMvZTJvRG9jLnhtbK1UzY7TMBC+I/EO&#10;lu80aYFVVT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g0tNAywCAABXBAAADgAAAAAAAAABACAAAAAfAQAAZHJzL2Uyb0RvYy54bWxQSwUGAAAAAAYA&#10;BgBZAQAAvQUAAAAA&#10;">
              <v:fill on="f" focussize="0,0"/>
              <v:stroke on="f" weight="0.5pt"/>
              <v:imagedata o:title=""/>
              <o:lock v:ext="edit" aspectratio="f"/>
              <v:textbox inset="0mm,0mm,0mm,0mm" style="mso-fit-shape-to-text:t;">
                <w:txbxContent>
                  <w:p w14:paraId="44C8BD7C">
                    <w:pPr>
                      <w:pStyle w:val="29"/>
                    </w:pPr>
                    <w:r>
                      <w:fldChar w:fldCharType="begin"/>
                    </w:r>
                    <w:r>
                      <w:instrText xml:space="preserve"> PAGE  \* MERGEFORMAT </w:instrText>
                    </w:r>
                    <w:r>
                      <w:fldChar w:fldCharType="separate"/>
                    </w:r>
                    <w:r>
                      <w:t>253</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58D861">
    <w:pPr>
      <w:pStyle w:val="29"/>
      <w:jc w:val="cente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1" name="文本框 4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70863E3">
                          <w:pPr>
                            <w:pStyle w:val="29"/>
                          </w:pPr>
                          <w:r>
                            <w:fldChar w:fldCharType="begin"/>
                          </w:r>
                          <w:r>
                            <w:instrText xml:space="preserve"> PAGE  \* MERGEFORMAT </w:instrText>
                          </w:r>
                          <w:r>
                            <w:fldChar w:fldCharType="separate"/>
                          </w:r>
                          <w:r>
                            <w:t>354</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KwYeQywCAABXBAAADgAAAAAAAAABACAAAAAfAQAAZHJzL2Uyb0RvYy54bWxQSwUGAAAAAAYA&#10;BgBZAQAAvQUAAAAA&#10;">
              <v:fill on="f" focussize="0,0"/>
              <v:stroke on="f" weight="0.5pt"/>
              <v:imagedata o:title=""/>
              <o:lock v:ext="edit" aspectratio="f"/>
              <v:textbox inset="0mm,0mm,0mm,0mm" style="mso-fit-shape-to-text:t;">
                <w:txbxContent>
                  <w:p w14:paraId="070863E3">
                    <w:pPr>
                      <w:pStyle w:val="29"/>
                    </w:pPr>
                    <w:r>
                      <w:fldChar w:fldCharType="begin"/>
                    </w:r>
                    <w:r>
                      <w:instrText xml:space="preserve"> PAGE  \* MERGEFORMAT </w:instrText>
                    </w:r>
                    <w:r>
                      <w:fldChar w:fldCharType="separate"/>
                    </w:r>
                    <w:r>
                      <w:t>354</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8824CD">
    <w:pPr>
      <w:pStyle w:val="30"/>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CD5A36">
    <w:pPr>
      <w:pStyle w:val="30"/>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1DC49D">
    <w:pPr>
      <w:pStyle w:val="30"/>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73DA793"/>
    <w:multiLevelType w:val="singleLevel"/>
    <w:tmpl w:val="973DA793"/>
    <w:lvl w:ilvl="0" w:tentative="0">
      <w:start w:val="2"/>
      <w:numFmt w:val="decimal"/>
      <w:suff w:val="nothing"/>
      <w:lvlText w:val="%1、"/>
      <w:lvlJc w:val="left"/>
    </w:lvl>
  </w:abstractNum>
  <w:abstractNum w:abstractNumId="1">
    <w:nsid w:val="D3ED7FB6"/>
    <w:multiLevelType w:val="singleLevel"/>
    <w:tmpl w:val="D3ED7FB6"/>
    <w:lvl w:ilvl="0" w:tentative="0">
      <w:start w:val="7"/>
      <w:numFmt w:val="decimal"/>
      <w:suff w:val="space"/>
      <w:lvlText w:val="%1."/>
      <w:lvlJc w:val="left"/>
    </w:lvl>
  </w:abstractNum>
  <w:abstractNum w:abstractNumId="2">
    <w:nsid w:val="D67123B6"/>
    <w:multiLevelType w:val="singleLevel"/>
    <w:tmpl w:val="D67123B6"/>
    <w:lvl w:ilvl="0" w:tentative="0">
      <w:start w:val="2"/>
      <w:numFmt w:val="decimal"/>
      <w:suff w:val="nothing"/>
      <w:lvlText w:val="%1、"/>
      <w:lvlJc w:val="left"/>
    </w:lvl>
  </w:abstractNum>
  <w:abstractNum w:abstractNumId="3">
    <w:nsid w:val="E17E1F11"/>
    <w:multiLevelType w:val="singleLevel"/>
    <w:tmpl w:val="E17E1F11"/>
    <w:lvl w:ilvl="0" w:tentative="0">
      <w:start w:val="2"/>
      <w:numFmt w:val="decimal"/>
      <w:suff w:val="nothing"/>
      <w:lvlText w:val="%1、"/>
      <w:lvlJc w:val="left"/>
    </w:lvl>
  </w:abstractNum>
  <w:abstractNum w:abstractNumId="4">
    <w:nsid w:val="E6B975EF"/>
    <w:multiLevelType w:val="singleLevel"/>
    <w:tmpl w:val="E6B975EF"/>
    <w:lvl w:ilvl="0" w:tentative="0">
      <w:start w:val="1"/>
      <w:numFmt w:val="decimal"/>
      <w:suff w:val="space"/>
      <w:lvlText w:val="%1."/>
      <w:lvlJc w:val="left"/>
    </w:lvl>
  </w:abstractNum>
  <w:abstractNum w:abstractNumId="5">
    <w:nsid w:val="00000006"/>
    <w:multiLevelType w:val="singleLevel"/>
    <w:tmpl w:val="00000006"/>
    <w:lvl w:ilvl="0" w:tentative="0">
      <w:start w:val="1"/>
      <w:numFmt w:val="decimal"/>
      <w:suff w:val="nothing"/>
      <w:lvlText w:val="（%1）"/>
      <w:lvlJc w:val="left"/>
    </w:lvl>
  </w:abstractNum>
  <w:abstractNum w:abstractNumId="6">
    <w:nsid w:val="01E967D5"/>
    <w:multiLevelType w:val="multilevel"/>
    <w:tmpl w:val="01E967D5"/>
    <w:lvl w:ilvl="0" w:tentative="0">
      <w:start w:val="1"/>
      <w:numFmt w:val="chineseCountingThousand"/>
      <w:pStyle w:val="184"/>
      <w:lvlText w:val="%1、"/>
      <w:lvlJc w:val="left"/>
      <w:pPr>
        <w:ind w:left="0" w:firstLine="40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
    <w:nsid w:val="229734FF"/>
    <w:multiLevelType w:val="multilevel"/>
    <w:tmpl w:val="229734FF"/>
    <w:lvl w:ilvl="0" w:tentative="0">
      <w:start w:val="1"/>
      <w:numFmt w:val="decimal"/>
      <w:lvlText w:val="第%1条"/>
      <w:lvlJc w:val="left"/>
      <w:pPr>
        <w:ind w:left="0" w:firstLine="0"/>
      </w:pPr>
    </w:lvl>
    <w:lvl w:ilvl="1" w:tentative="0">
      <w:start w:val="1"/>
      <w:numFmt w:val="decimal"/>
      <w:lvlText w:val="%1.%2"/>
      <w:lvlJc w:val="left"/>
      <w:pPr>
        <w:ind w:left="0" w:firstLine="0"/>
      </w:pPr>
    </w:lvl>
    <w:lvl w:ilvl="2" w:tentative="0">
      <w:start w:val="1"/>
      <w:numFmt w:val="decimal"/>
      <w:lvlText w:val="%1.%2.%3"/>
      <w:lvlJc w:val="left"/>
      <w:pPr>
        <w:ind w:left="0" w:firstLine="0"/>
      </w:pPr>
    </w:lvl>
    <w:lvl w:ilvl="3" w:tentative="0">
      <w:start w:val="1"/>
      <w:numFmt w:val="decimal"/>
      <w:lvlText w:val="%1.%2.%3.%4"/>
      <w:lvlJc w:val="left"/>
      <w:pPr>
        <w:ind w:left="0" w:firstLine="0"/>
      </w:pPr>
    </w:lvl>
    <w:lvl w:ilvl="4" w:tentative="0">
      <w:start w:val="1"/>
      <w:numFmt w:val="decimal"/>
      <w:lvlText w:val="%1.%2.%3.%4.%5"/>
      <w:lvlJc w:val="left"/>
      <w:pPr>
        <w:ind w:left="0" w:firstLine="0"/>
      </w:pPr>
    </w:lvl>
    <w:lvl w:ilvl="5" w:tentative="0">
      <w:start w:val="1"/>
      <w:numFmt w:val="decimal"/>
      <w:lvlText w:val="%1.%2.%3.%4.%5.%6"/>
      <w:lvlJc w:val="left"/>
      <w:pPr>
        <w:ind w:left="0" w:firstLine="0"/>
      </w:pPr>
    </w:lvl>
    <w:lvl w:ilvl="6" w:tentative="0">
      <w:start w:val="1"/>
      <w:numFmt w:val="decimal"/>
      <w:lvlText w:val="%1.%2.%3.%4.%5.%6.%7"/>
      <w:lvlJc w:val="left"/>
      <w:pPr>
        <w:ind w:left="0" w:firstLine="0"/>
      </w:pPr>
    </w:lvl>
    <w:lvl w:ilvl="7" w:tentative="0">
      <w:start w:val="1"/>
      <w:numFmt w:val="decimal"/>
      <w:lvlText w:val="%1.%2.%3.%4.%5.%6.%7.%8"/>
      <w:lvlJc w:val="left"/>
      <w:pPr>
        <w:ind w:left="0" w:firstLine="0"/>
      </w:pPr>
    </w:lvl>
    <w:lvl w:ilvl="8" w:tentative="0">
      <w:start w:val="1"/>
      <w:numFmt w:val="decimal"/>
      <w:lvlText w:val="%1.%2.%3.%4.%5.%6.%7.%8.%9"/>
      <w:lvlJc w:val="left"/>
      <w:pPr>
        <w:ind w:left="0" w:firstLine="0"/>
      </w:pPr>
    </w:lvl>
  </w:abstractNum>
  <w:abstractNum w:abstractNumId="8">
    <w:nsid w:val="38FFF10A"/>
    <w:multiLevelType w:val="singleLevel"/>
    <w:tmpl w:val="38FFF10A"/>
    <w:lvl w:ilvl="0" w:tentative="0">
      <w:start w:val="3"/>
      <w:numFmt w:val="chineseCounting"/>
      <w:suff w:val="space"/>
      <w:lvlText w:val="第%1部分"/>
      <w:lvlJc w:val="left"/>
      <w:rPr>
        <w:rFonts w:hint="eastAsia"/>
      </w:rPr>
    </w:lvl>
  </w:abstractNum>
  <w:abstractNum w:abstractNumId="9">
    <w:nsid w:val="3AA800C6"/>
    <w:multiLevelType w:val="multilevel"/>
    <w:tmpl w:val="3AA800C6"/>
    <w:lvl w:ilvl="0" w:tentative="0">
      <w:start w:val="1"/>
      <w:numFmt w:val="decimal"/>
      <w:pStyle w:val="188"/>
      <w:lvlText w:val="第%1条"/>
      <w:lvlJc w:val="left"/>
      <w:pPr>
        <w:ind w:left="0" w:firstLine="0"/>
      </w:pPr>
    </w:lvl>
    <w:lvl w:ilvl="1" w:tentative="0">
      <w:start w:val="1"/>
      <w:numFmt w:val="decimal"/>
      <w:lvlText w:val="%1.%2"/>
      <w:lvlJc w:val="left"/>
      <w:pPr>
        <w:ind w:left="0" w:firstLine="0"/>
      </w:pPr>
    </w:lvl>
    <w:lvl w:ilvl="2" w:tentative="0">
      <w:start w:val="1"/>
      <w:numFmt w:val="decimal"/>
      <w:lvlText w:val="%1.%2.%3"/>
      <w:lvlJc w:val="left"/>
      <w:pPr>
        <w:ind w:left="0" w:firstLine="0"/>
      </w:pPr>
      <w:rPr>
        <w:rFonts w:hint="eastAsia" w:ascii="仿宋_GB2312" w:eastAsia="仿宋_GB2312"/>
      </w:rPr>
    </w:lvl>
    <w:lvl w:ilvl="3" w:tentative="0">
      <w:start w:val="1"/>
      <w:numFmt w:val="decimal"/>
      <w:lvlText w:val="%1.%2.%3.%4"/>
      <w:lvlJc w:val="left"/>
      <w:pPr>
        <w:ind w:left="0" w:firstLine="0"/>
      </w:pPr>
    </w:lvl>
    <w:lvl w:ilvl="4" w:tentative="0">
      <w:start w:val="1"/>
      <w:numFmt w:val="decimal"/>
      <w:lvlText w:val="%1.%2.%3.%4.%5"/>
      <w:lvlJc w:val="left"/>
      <w:pPr>
        <w:ind w:left="0" w:firstLine="0"/>
      </w:pPr>
    </w:lvl>
    <w:lvl w:ilvl="5" w:tentative="0">
      <w:start w:val="1"/>
      <w:numFmt w:val="decimal"/>
      <w:lvlText w:val="%1.%2.%3.%4.%5.%6"/>
      <w:lvlJc w:val="left"/>
      <w:pPr>
        <w:ind w:left="0" w:firstLine="0"/>
      </w:pPr>
    </w:lvl>
    <w:lvl w:ilvl="6" w:tentative="0">
      <w:start w:val="1"/>
      <w:numFmt w:val="decimal"/>
      <w:lvlText w:val="%1.%2.%3.%4.%5.%6.%7"/>
      <w:lvlJc w:val="left"/>
      <w:pPr>
        <w:ind w:left="0" w:firstLine="0"/>
      </w:pPr>
    </w:lvl>
    <w:lvl w:ilvl="7" w:tentative="0">
      <w:start w:val="1"/>
      <w:numFmt w:val="decimal"/>
      <w:lvlText w:val="%1.%2.%3.%4.%5.%6.%7.%8"/>
      <w:lvlJc w:val="left"/>
      <w:pPr>
        <w:ind w:left="0" w:firstLine="0"/>
      </w:pPr>
    </w:lvl>
    <w:lvl w:ilvl="8" w:tentative="0">
      <w:start w:val="1"/>
      <w:numFmt w:val="decimal"/>
      <w:lvlText w:val="%1.%2.%3.%4.%5.%6.%7.%8.%9"/>
      <w:lvlJc w:val="left"/>
      <w:pPr>
        <w:ind w:left="0" w:firstLine="0"/>
      </w:pPr>
    </w:lvl>
  </w:abstractNum>
  <w:abstractNum w:abstractNumId="10">
    <w:nsid w:val="62687BB6"/>
    <w:multiLevelType w:val="multilevel"/>
    <w:tmpl w:val="62687BB6"/>
    <w:lvl w:ilvl="0" w:tentative="0">
      <w:start w:val="1"/>
      <w:numFmt w:val="decimal"/>
      <w:pStyle w:val="194"/>
      <w:lvlText w:val="附件%1"/>
      <w:lvlJc w:val="left"/>
      <w:pPr>
        <w:ind w:left="3681" w:hanging="420"/>
      </w:pPr>
      <w:rPr>
        <w:sz w:val="30"/>
        <w:szCs w:val="30"/>
      </w:rPr>
    </w:lvl>
    <w:lvl w:ilvl="1" w:tentative="0">
      <w:start w:val="1"/>
      <w:numFmt w:val="lowerLetter"/>
      <w:lvlText w:val="%2)"/>
      <w:lvlJc w:val="left"/>
      <w:pPr>
        <w:ind w:left="983" w:hanging="420"/>
      </w:pPr>
    </w:lvl>
    <w:lvl w:ilvl="2" w:tentative="0">
      <w:start w:val="1"/>
      <w:numFmt w:val="lowerRoman"/>
      <w:lvlText w:val="%3."/>
      <w:lvlJc w:val="right"/>
      <w:pPr>
        <w:ind w:left="1403" w:hanging="420"/>
      </w:pPr>
    </w:lvl>
    <w:lvl w:ilvl="3" w:tentative="0">
      <w:start w:val="1"/>
      <w:numFmt w:val="decimal"/>
      <w:lvlText w:val="%4."/>
      <w:lvlJc w:val="left"/>
      <w:pPr>
        <w:ind w:left="1823" w:hanging="420"/>
      </w:pPr>
    </w:lvl>
    <w:lvl w:ilvl="4" w:tentative="0">
      <w:start w:val="1"/>
      <w:numFmt w:val="lowerLetter"/>
      <w:lvlText w:val="%5)"/>
      <w:lvlJc w:val="left"/>
      <w:pPr>
        <w:ind w:left="2243" w:hanging="420"/>
      </w:pPr>
    </w:lvl>
    <w:lvl w:ilvl="5" w:tentative="0">
      <w:start w:val="1"/>
      <w:numFmt w:val="lowerRoman"/>
      <w:lvlText w:val="%6."/>
      <w:lvlJc w:val="right"/>
      <w:pPr>
        <w:ind w:left="2663" w:hanging="420"/>
      </w:pPr>
    </w:lvl>
    <w:lvl w:ilvl="6" w:tentative="0">
      <w:start w:val="1"/>
      <w:numFmt w:val="decimal"/>
      <w:lvlText w:val="%7."/>
      <w:lvlJc w:val="left"/>
      <w:pPr>
        <w:ind w:left="3083" w:hanging="420"/>
      </w:pPr>
    </w:lvl>
    <w:lvl w:ilvl="7" w:tentative="0">
      <w:start w:val="1"/>
      <w:numFmt w:val="lowerLetter"/>
      <w:lvlText w:val="%8)"/>
      <w:lvlJc w:val="left"/>
      <w:pPr>
        <w:ind w:left="3503" w:hanging="420"/>
      </w:pPr>
    </w:lvl>
    <w:lvl w:ilvl="8" w:tentative="0">
      <w:start w:val="1"/>
      <w:numFmt w:val="lowerRoman"/>
      <w:lvlText w:val="%9."/>
      <w:lvlJc w:val="right"/>
      <w:pPr>
        <w:ind w:left="3923" w:hanging="420"/>
      </w:pPr>
    </w:lvl>
  </w:abstractNum>
  <w:abstractNum w:abstractNumId="11">
    <w:nsid w:val="6E87019F"/>
    <w:multiLevelType w:val="multilevel"/>
    <w:tmpl w:val="6E87019F"/>
    <w:lvl w:ilvl="0" w:tentative="0">
      <w:start w:val="1"/>
      <w:numFmt w:val="chineseCountingThousand"/>
      <w:pStyle w:val="186"/>
      <w:lvlText w:val="%1、"/>
      <w:lvlJc w:val="left"/>
      <w:pPr>
        <w:ind w:left="425" w:hanging="425"/>
      </w:pPr>
    </w:lvl>
    <w:lvl w:ilvl="1" w:tentative="0">
      <w:start w:val="1"/>
      <w:numFmt w:val="decimal"/>
      <w:lvlText w:val="%1.%2"/>
      <w:lvlJc w:val="left"/>
      <w:pPr>
        <w:ind w:left="992" w:hanging="567"/>
      </w:p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4"/>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num w:numId="1">
    <w:abstractNumId w:val="6"/>
  </w:num>
  <w:num w:numId="2">
    <w:abstractNumId w:val="11"/>
  </w:num>
  <w:num w:numId="3">
    <w:abstractNumId w:val="9"/>
  </w:num>
  <w:num w:numId="4">
    <w:abstractNumId w:val="7"/>
    <w:lvlOverride w:ilvl="0">
      <w:lvl w:ilvl="0" w:tentative="1">
        <w:start w:val="1"/>
        <w:numFmt w:val="decimal"/>
        <w:lvlText w:val="第%1条"/>
        <w:lvlJc w:val="left"/>
        <w:pPr>
          <w:ind w:left="0" w:firstLine="0"/>
        </w:pPr>
      </w:lvl>
    </w:lvlOverride>
    <w:lvlOverride w:ilvl="1">
      <w:lvl w:ilvl="1" w:tentative="1">
        <w:start w:val="1"/>
        <w:numFmt w:val="decimal"/>
        <w:pStyle w:val="189"/>
        <w:lvlText w:val="%1.%2"/>
        <w:lvlJc w:val="left"/>
        <w:pPr>
          <w:ind w:left="1843" w:firstLine="0"/>
        </w:pPr>
      </w:lvl>
    </w:lvlOverride>
    <w:lvlOverride w:ilvl="2">
      <w:lvl w:ilvl="2" w:tentative="1">
        <w:start w:val="1"/>
        <w:numFmt w:val="decimal"/>
        <w:pStyle w:val="190"/>
        <w:lvlText w:val="%1.%2.%3"/>
        <w:lvlJc w:val="left"/>
        <w:pPr>
          <w:ind w:left="2126" w:firstLine="0"/>
        </w:pPr>
      </w:lvl>
    </w:lvlOverride>
    <w:lvlOverride w:ilvl="3">
      <w:lvl w:ilvl="3" w:tentative="1">
        <w:start w:val="1"/>
        <w:numFmt w:val="decimal"/>
        <w:pStyle w:val="191"/>
        <w:lvlText w:val="%1.%2.%3.%4"/>
        <w:lvlJc w:val="left"/>
        <w:pPr>
          <w:ind w:left="710" w:firstLine="0"/>
        </w:pPr>
      </w:lvl>
    </w:lvlOverride>
    <w:lvlOverride w:ilvl="4">
      <w:lvl w:ilvl="4" w:tentative="1">
        <w:start w:val="1"/>
        <w:numFmt w:val="decimal"/>
        <w:lvlText w:val="%1.%2.%3.%4.%5"/>
        <w:lvlJc w:val="left"/>
        <w:pPr>
          <w:ind w:left="0" w:firstLine="0"/>
        </w:pPr>
      </w:lvl>
    </w:lvlOverride>
    <w:lvlOverride w:ilvl="5">
      <w:lvl w:ilvl="5" w:tentative="1">
        <w:start w:val="1"/>
        <w:numFmt w:val="decimal"/>
        <w:lvlText w:val="%1.%2.%3.%4.%5.%6"/>
        <w:lvlJc w:val="left"/>
        <w:pPr>
          <w:ind w:left="0" w:firstLine="0"/>
        </w:pPr>
      </w:lvl>
    </w:lvlOverride>
    <w:lvlOverride w:ilvl="6">
      <w:lvl w:ilvl="6" w:tentative="1">
        <w:start w:val="1"/>
        <w:numFmt w:val="decimal"/>
        <w:lvlText w:val="%1.%2.%3.%4.%5.%6.%7"/>
        <w:lvlJc w:val="left"/>
        <w:pPr>
          <w:ind w:left="0" w:firstLine="0"/>
        </w:pPr>
      </w:lvl>
    </w:lvlOverride>
    <w:lvlOverride w:ilvl="7">
      <w:lvl w:ilvl="7" w:tentative="1">
        <w:start w:val="1"/>
        <w:numFmt w:val="decimal"/>
        <w:lvlText w:val="%1.%2.%3.%4.%5.%6.%7.%8"/>
        <w:lvlJc w:val="left"/>
        <w:pPr>
          <w:ind w:left="0" w:firstLine="0"/>
        </w:pPr>
      </w:lvl>
    </w:lvlOverride>
    <w:lvlOverride w:ilvl="8">
      <w:lvl w:ilvl="8" w:tentative="1">
        <w:start w:val="1"/>
        <w:numFmt w:val="decimal"/>
        <w:lvlText w:val="%1.%2.%3.%4.%5.%6.%7.%8.%9"/>
        <w:lvlJc w:val="left"/>
        <w:pPr>
          <w:ind w:left="0" w:firstLine="0"/>
        </w:pPr>
      </w:lvl>
    </w:lvlOverride>
  </w:num>
  <w:num w:numId="5">
    <w:abstractNumId w:val="7"/>
    <w:lvlOverride w:ilvl="0">
      <w:lvl w:ilvl="0" w:tentative="1">
        <w:start w:val="1"/>
        <w:numFmt w:val="decimal"/>
        <w:lvlText w:val="第%1条"/>
        <w:lvlJc w:val="left"/>
        <w:pPr>
          <w:ind w:left="0" w:firstLine="0"/>
        </w:pPr>
      </w:lvl>
    </w:lvlOverride>
    <w:lvlOverride w:ilvl="1">
      <w:lvl w:ilvl="1" w:tentative="1">
        <w:start w:val="1"/>
        <w:numFmt w:val="decimal"/>
        <w:lvlText w:val="%1.%2"/>
        <w:lvlJc w:val="left"/>
        <w:pPr>
          <w:ind w:left="0" w:firstLine="0"/>
        </w:pPr>
      </w:lvl>
    </w:lvlOverride>
    <w:lvlOverride w:ilvl="2">
      <w:lvl w:ilvl="2" w:tentative="1">
        <w:start w:val="1"/>
        <w:numFmt w:val="decimal"/>
        <w:lvlText w:val="%1.%2.%3"/>
        <w:lvlJc w:val="left"/>
        <w:pPr>
          <w:ind w:left="0" w:firstLine="0"/>
        </w:pPr>
      </w:lvl>
    </w:lvlOverride>
    <w:lvlOverride w:ilvl="3">
      <w:lvl w:ilvl="3" w:tentative="1">
        <w:start w:val="1"/>
        <w:numFmt w:val="decimal"/>
        <w:lvlText w:val="%1.%2.%3.%4"/>
        <w:lvlJc w:val="left"/>
        <w:pPr>
          <w:ind w:left="0" w:firstLine="0"/>
        </w:pPr>
      </w:lvl>
    </w:lvlOverride>
    <w:lvlOverride w:ilvl="4">
      <w:lvl w:ilvl="4" w:tentative="1">
        <w:start w:val="1"/>
        <w:numFmt w:val="decimal"/>
        <w:pStyle w:val="192"/>
        <w:lvlText w:val="(%5)"/>
        <w:lvlJc w:val="left"/>
        <w:pPr>
          <w:ind w:left="310" w:firstLine="400"/>
        </w:pPr>
      </w:lvl>
    </w:lvlOverride>
    <w:lvlOverride w:ilvl="5">
      <w:lvl w:ilvl="5" w:tentative="1">
        <w:start w:val="1"/>
        <w:numFmt w:val="decimal"/>
        <w:lvlText w:val="%6)"/>
        <w:lvlJc w:val="left"/>
        <w:pPr>
          <w:ind w:left="0" w:firstLine="480"/>
        </w:pPr>
      </w:lvl>
    </w:lvlOverride>
    <w:lvlOverride w:ilvl="6">
      <w:lvl w:ilvl="6" w:tentative="1">
        <w:start w:val="1"/>
        <w:numFmt w:val="decimal"/>
        <w:lvlText w:val="%1.%2.%3.%4.%5.%6.%7"/>
        <w:lvlJc w:val="left"/>
        <w:pPr>
          <w:ind w:left="0" w:firstLine="0"/>
        </w:pPr>
      </w:lvl>
    </w:lvlOverride>
    <w:lvlOverride w:ilvl="7">
      <w:lvl w:ilvl="7" w:tentative="1">
        <w:start w:val="1"/>
        <w:numFmt w:val="decimal"/>
        <w:lvlText w:val="%1.%2.%3.%4.%5.%6.%7.%8"/>
        <w:lvlJc w:val="left"/>
        <w:pPr>
          <w:ind w:left="0" w:firstLine="0"/>
        </w:pPr>
      </w:lvl>
    </w:lvlOverride>
    <w:lvlOverride w:ilvl="8">
      <w:lvl w:ilvl="8" w:tentative="1">
        <w:start w:val="1"/>
        <w:numFmt w:val="decimal"/>
        <w:lvlText w:val="%1.%2.%3.%4.%5.%6.%7.%8.%9"/>
        <w:lvlJc w:val="left"/>
        <w:pPr>
          <w:ind w:left="0" w:firstLine="0"/>
        </w:pPr>
      </w:lvl>
    </w:lvlOverride>
  </w:num>
  <w:num w:numId="6">
    <w:abstractNumId w:val="10"/>
  </w:num>
  <w:num w:numId="7">
    <w:abstractNumId w:val="1"/>
  </w:num>
  <w:num w:numId="8">
    <w:abstractNumId w:val="0"/>
  </w:num>
  <w:num w:numId="9">
    <w:abstractNumId w:val="2"/>
  </w:num>
  <w:num w:numId="10">
    <w:abstractNumId w:val="5"/>
  </w:num>
  <w:num w:numId="11">
    <w:abstractNumId w:val="8"/>
  </w:num>
  <w:num w:numId="12">
    <w:abstractNumId w:val="3"/>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ZiZWJiZDIwMTZlYzg2ODkyODA5NTk5M2ZjYzIwYjIifQ=="/>
  </w:docVars>
  <w:rsids>
    <w:rsidRoot w:val="00362622"/>
    <w:rsid w:val="00003FDF"/>
    <w:rsid w:val="00004CAF"/>
    <w:rsid w:val="00004D32"/>
    <w:rsid w:val="00021402"/>
    <w:rsid w:val="00027B25"/>
    <w:rsid w:val="000326F9"/>
    <w:rsid w:val="000350EF"/>
    <w:rsid w:val="00036CF4"/>
    <w:rsid w:val="00037BED"/>
    <w:rsid w:val="00042887"/>
    <w:rsid w:val="000437F5"/>
    <w:rsid w:val="00043A66"/>
    <w:rsid w:val="00044F48"/>
    <w:rsid w:val="000524A3"/>
    <w:rsid w:val="000553E0"/>
    <w:rsid w:val="00074C34"/>
    <w:rsid w:val="0007749C"/>
    <w:rsid w:val="000776AD"/>
    <w:rsid w:val="00081248"/>
    <w:rsid w:val="000844B2"/>
    <w:rsid w:val="0008539D"/>
    <w:rsid w:val="000863DC"/>
    <w:rsid w:val="00093406"/>
    <w:rsid w:val="000942D2"/>
    <w:rsid w:val="0009501E"/>
    <w:rsid w:val="000A072C"/>
    <w:rsid w:val="000A3F34"/>
    <w:rsid w:val="000A78EC"/>
    <w:rsid w:val="000A7E88"/>
    <w:rsid w:val="000B2072"/>
    <w:rsid w:val="000B7423"/>
    <w:rsid w:val="000C6B96"/>
    <w:rsid w:val="000C6DBA"/>
    <w:rsid w:val="000C7C2A"/>
    <w:rsid w:val="000D15CE"/>
    <w:rsid w:val="000D2138"/>
    <w:rsid w:val="000D30FE"/>
    <w:rsid w:val="000F0C0D"/>
    <w:rsid w:val="000F4A1A"/>
    <w:rsid w:val="000F5EEE"/>
    <w:rsid w:val="001022D0"/>
    <w:rsid w:val="00110DDC"/>
    <w:rsid w:val="00111CD4"/>
    <w:rsid w:val="00112807"/>
    <w:rsid w:val="00113654"/>
    <w:rsid w:val="001242DB"/>
    <w:rsid w:val="00125FE4"/>
    <w:rsid w:val="001300AA"/>
    <w:rsid w:val="00130BB0"/>
    <w:rsid w:val="00134615"/>
    <w:rsid w:val="00143F98"/>
    <w:rsid w:val="00151E6D"/>
    <w:rsid w:val="00157F40"/>
    <w:rsid w:val="00161522"/>
    <w:rsid w:val="0016153F"/>
    <w:rsid w:val="001615FC"/>
    <w:rsid w:val="001622A4"/>
    <w:rsid w:val="0016273C"/>
    <w:rsid w:val="00164923"/>
    <w:rsid w:val="001665A1"/>
    <w:rsid w:val="00167C33"/>
    <w:rsid w:val="00180697"/>
    <w:rsid w:val="00180D7A"/>
    <w:rsid w:val="00181661"/>
    <w:rsid w:val="0018272C"/>
    <w:rsid w:val="0018504A"/>
    <w:rsid w:val="00191E72"/>
    <w:rsid w:val="00195DEE"/>
    <w:rsid w:val="001972C1"/>
    <w:rsid w:val="001A1A10"/>
    <w:rsid w:val="001A313A"/>
    <w:rsid w:val="001A3BA5"/>
    <w:rsid w:val="001A6534"/>
    <w:rsid w:val="001A74AF"/>
    <w:rsid w:val="001B19E0"/>
    <w:rsid w:val="001B1C10"/>
    <w:rsid w:val="001B6135"/>
    <w:rsid w:val="001C510C"/>
    <w:rsid w:val="001C6EC7"/>
    <w:rsid w:val="001D01B2"/>
    <w:rsid w:val="001D627C"/>
    <w:rsid w:val="001D6E83"/>
    <w:rsid w:val="001E4486"/>
    <w:rsid w:val="001E5B0A"/>
    <w:rsid w:val="001E7EE9"/>
    <w:rsid w:val="001F0CC7"/>
    <w:rsid w:val="001F1D17"/>
    <w:rsid w:val="001F2941"/>
    <w:rsid w:val="00200F74"/>
    <w:rsid w:val="0020266F"/>
    <w:rsid w:val="002031B1"/>
    <w:rsid w:val="00205B22"/>
    <w:rsid w:val="00205EB5"/>
    <w:rsid w:val="0020631E"/>
    <w:rsid w:val="00206A30"/>
    <w:rsid w:val="002134D4"/>
    <w:rsid w:val="00214741"/>
    <w:rsid w:val="002153F6"/>
    <w:rsid w:val="00217185"/>
    <w:rsid w:val="0022071A"/>
    <w:rsid w:val="00220DB5"/>
    <w:rsid w:val="00223E49"/>
    <w:rsid w:val="00227D55"/>
    <w:rsid w:val="00227E44"/>
    <w:rsid w:val="00236648"/>
    <w:rsid w:val="00237C23"/>
    <w:rsid w:val="00242078"/>
    <w:rsid w:val="00247395"/>
    <w:rsid w:val="00252486"/>
    <w:rsid w:val="002528FE"/>
    <w:rsid w:val="00257B74"/>
    <w:rsid w:val="00261045"/>
    <w:rsid w:val="00266767"/>
    <w:rsid w:val="00267107"/>
    <w:rsid w:val="00271632"/>
    <w:rsid w:val="00272630"/>
    <w:rsid w:val="00272831"/>
    <w:rsid w:val="00276E21"/>
    <w:rsid w:val="002773CD"/>
    <w:rsid w:val="0027746E"/>
    <w:rsid w:val="0028010A"/>
    <w:rsid w:val="00282401"/>
    <w:rsid w:val="00284733"/>
    <w:rsid w:val="00286910"/>
    <w:rsid w:val="002876E0"/>
    <w:rsid w:val="0029127C"/>
    <w:rsid w:val="0029274A"/>
    <w:rsid w:val="00293971"/>
    <w:rsid w:val="002954AD"/>
    <w:rsid w:val="00297B3B"/>
    <w:rsid w:val="002A4E3A"/>
    <w:rsid w:val="002B0D0D"/>
    <w:rsid w:val="002B0D12"/>
    <w:rsid w:val="002B50EC"/>
    <w:rsid w:val="002C32B3"/>
    <w:rsid w:val="002C4BC3"/>
    <w:rsid w:val="002D2624"/>
    <w:rsid w:val="002E0C5B"/>
    <w:rsid w:val="002E1D37"/>
    <w:rsid w:val="002E3B7F"/>
    <w:rsid w:val="002E6065"/>
    <w:rsid w:val="002E6801"/>
    <w:rsid w:val="002F0DE5"/>
    <w:rsid w:val="002F7122"/>
    <w:rsid w:val="002F7718"/>
    <w:rsid w:val="00312EC1"/>
    <w:rsid w:val="003153F4"/>
    <w:rsid w:val="00317688"/>
    <w:rsid w:val="00326E87"/>
    <w:rsid w:val="00334608"/>
    <w:rsid w:val="0034084B"/>
    <w:rsid w:val="003411BD"/>
    <w:rsid w:val="00341497"/>
    <w:rsid w:val="00342F93"/>
    <w:rsid w:val="00343856"/>
    <w:rsid w:val="00350C66"/>
    <w:rsid w:val="00353025"/>
    <w:rsid w:val="00353513"/>
    <w:rsid w:val="00362622"/>
    <w:rsid w:val="00362875"/>
    <w:rsid w:val="0037046E"/>
    <w:rsid w:val="003712A7"/>
    <w:rsid w:val="00371417"/>
    <w:rsid w:val="00374941"/>
    <w:rsid w:val="0037520A"/>
    <w:rsid w:val="00380384"/>
    <w:rsid w:val="0038071E"/>
    <w:rsid w:val="0038129F"/>
    <w:rsid w:val="00391743"/>
    <w:rsid w:val="003942EA"/>
    <w:rsid w:val="003947A9"/>
    <w:rsid w:val="0039680B"/>
    <w:rsid w:val="003A205A"/>
    <w:rsid w:val="003A47EE"/>
    <w:rsid w:val="003A78A8"/>
    <w:rsid w:val="003C34A3"/>
    <w:rsid w:val="003C3E4A"/>
    <w:rsid w:val="003C5496"/>
    <w:rsid w:val="003D24F4"/>
    <w:rsid w:val="003E1494"/>
    <w:rsid w:val="003E4591"/>
    <w:rsid w:val="004003C5"/>
    <w:rsid w:val="00403C7F"/>
    <w:rsid w:val="00404C2B"/>
    <w:rsid w:val="00406A8B"/>
    <w:rsid w:val="00410BE5"/>
    <w:rsid w:val="00412236"/>
    <w:rsid w:val="004158D2"/>
    <w:rsid w:val="00420508"/>
    <w:rsid w:val="00420CBB"/>
    <w:rsid w:val="0042747B"/>
    <w:rsid w:val="004318B5"/>
    <w:rsid w:val="004436E6"/>
    <w:rsid w:val="00444905"/>
    <w:rsid w:val="00447604"/>
    <w:rsid w:val="0045534D"/>
    <w:rsid w:val="00455850"/>
    <w:rsid w:val="00463D97"/>
    <w:rsid w:val="00465633"/>
    <w:rsid w:val="00471B4E"/>
    <w:rsid w:val="00474DC2"/>
    <w:rsid w:val="004752CD"/>
    <w:rsid w:val="00491603"/>
    <w:rsid w:val="00497830"/>
    <w:rsid w:val="004A263A"/>
    <w:rsid w:val="004A46E5"/>
    <w:rsid w:val="004A5BA5"/>
    <w:rsid w:val="004A68EF"/>
    <w:rsid w:val="004B04F5"/>
    <w:rsid w:val="004B1ED6"/>
    <w:rsid w:val="004C1E02"/>
    <w:rsid w:val="004D052F"/>
    <w:rsid w:val="004D289A"/>
    <w:rsid w:val="004D4949"/>
    <w:rsid w:val="004E103A"/>
    <w:rsid w:val="004E3BA3"/>
    <w:rsid w:val="004E49FF"/>
    <w:rsid w:val="004E5011"/>
    <w:rsid w:val="004E6377"/>
    <w:rsid w:val="004F0207"/>
    <w:rsid w:val="004F0540"/>
    <w:rsid w:val="004F063A"/>
    <w:rsid w:val="004F1BD1"/>
    <w:rsid w:val="004F6742"/>
    <w:rsid w:val="005009B5"/>
    <w:rsid w:val="00503536"/>
    <w:rsid w:val="00503FA9"/>
    <w:rsid w:val="005051A2"/>
    <w:rsid w:val="005135BD"/>
    <w:rsid w:val="00513F06"/>
    <w:rsid w:val="005233F2"/>
    <w:rsid w:val="00524386"/>
    <w:rsid w:val="005248B2"/>
    <w:rsid w:val="0052694D"/>
    <w:rsid w:val="0053521E"/>
    <w:rsid w:val="00536701"/>
    <w:rsid w:val="005550B4"/>
    <w:rsid w:val="0056128C"/>
    <w:rsid w:val="005616E2"/>
    <w:rsid w:val="00572A69"/>
    <w:rsid w:val="00573DBB"/>
    <w:rsid w:val="00575D2A"/>
    <w:rsid w:val="00580AE2"/>
    <w:rsid w:val="00582ED1"/>
    <w:rsid w:val="005838AB"/>
    <w:rsid w:val="00584470"/>
    <w:rsid w:val="0059002F"/>
    <w:rsid w:val="00596B52"/>
    <w:rsid w:val="00596FD6"/>
    <w:rsid w:val="005A0627"/>
    <w:rsid w:val="005A39F9"/>
    <w:rsid w:val="005B12BC"/>
    <w:rsid w:val="005B24D3"/>
    <w:rsid w:val="005B30C7"/>
    <w:rsid w:val="005C215B"/>
    <w:rsid w:val="005C6601"/>
    <w:rsid w:val="005D0BF1"/>
    <w:rsid w:val="005D25E5"/>
    <w:rsid w:val="005D59BF"/>
    <w:rsid w:val="005D5EDC"/>
    <w:rsid w:val="005E762C"/>
    <w:rsid w:val="005F00C8"/>
    <w:rsid w:val="005F1EBE"/>
    <w:rsid w:val="005F32F9"/>
    <w:rsid w:val="005F6016"/>
    <w:rsid w:val="00600B87"/>
    <w:rsid w:val="006031E6"/>
    <w:rsid w:val="00603FBE"/>
    <w:rsid w:val="00615555"/>
    <w:rsid w:val="00615E28"/>
    <w:rsid w:val="006166D8"/>
    <w:rsid w:val="00622398"/>
    <w:rsid w:val="0063219F"/>
    <w:rsid w:val="00634630"/>
    <w:rsid w:val="006355AE"/>
    <w:rsid w:val="00650B56"/>
    <w:rsid w:val="006578B3"/>
    <w:rsid w:val="00661E76"/>
    <w:rsid w:val="00662EED"/>
    <w:rsid w:val="00663185"/>
    <w:rsid w:val="006647FD"/>
    <w:rsid w:val="0066740E"/>
    <w:rsid w:val="0067503B"/>
    <w:rsid w:val="00675E12"/>
    <w:rsid w:val="006806FC"/>
    <w:rsid w:val="006834B0"/>
    <w:rsid w:val="006874FE"/>
    <w:rsid w:val="0069151A"/>
    <w:rsid w:val="00694127"/>
    <w:rsid w:val="00697CA6"/>
    <w:rsid w:val="006A0401"/>
    <w:rsid w:val="006A4CD5"/>
    <w:rsid w:val="006A5524"/>
    <w:rsid w:val="006A6EF1"/>
    <w:rsid w:val="006A7199"/>
    <w:rsid w:val="006C40A7"/>
    <w:rsid w:val="006C5C2E"/>
    <w:rsid w:val="006C7819"/>
    <w:rsid w:val="006D0268"/>
    <w:rsid w:val="006D3C1C"/>
    <w:rsid w:val="006D543F"/>
    <w:rsid w:val="006D55B6"/>
    <w:rsid w:val="006E578D"/>
    <w:rsid w:val="006E5BC8"/>
    <w:rsid w:val="006E6B5A"/>
    <w:rsid w:val="006F3174"/>
    <w:rsid w:val="006F3FE3"/>
    <w:rsid w:val="006F46BA"/>
    <w:rsid w:val="006F6D23"/>
    <w:rsid w:val="00703972"/>
    <w:rsid w:val="00707A28"/>
    <w:rsid w:val="00707E70"/>
    <w:rsid w:val="007114F8"/>
    <w:rsid w:val="00727CB5"/>
    <w:rsid w:val="007301A7"/>
    <w:rsid w:val="00730587"/>
    <w:rsid w:val="00730AA6"/>
    <w:rsid w:val="007367C0"/>
    <w:rsid w:val="00740B3D"/>
    <w:rsid w:val="0074156D"/>
    <w:rsid w:val="007419C8"/>
    <w:rsid w:val="00741A0C"/>
    <w:rsid w:val="00745FB2"/>
    <w:rsid w:val="00751A1B"/>
    <w:rsid w:val="00754BDA"/>
    <w:rsid w:val="007564D1"/>
    <w:rsid w:val="00757966"/>
    <w:rsid w:val="0076096A"/>
    <w:rsid w:val="00763680"/>
    <w:rsid w:val="00763E9A"/>
    <w:rsid w:val="007712E9"/>
    <w:rsid w:val="00772522"/>
    <w:rsid w:val="00780743"/>
    <w:rsid w:val="00791228"/>
    <w:rsid w:val="00793180"/>
    <w:rsid w:val="00793D88"/>
    <w:rsid w:val="007963C0"/>
    <w:rsid w:val="00796B19"/>
    <w:rsid w:val="007A2644"/>
    <w:rsid w:val="007A711C"/>
    <w:rsid w:val="007C2F0F"/>
    <w:rsid w:val="007C47F0"/>
    <w:rsid w:val="007D047F"/>
    <w:rsid w:val="007D1810"/>
    <w:rsid w:val="007E08A4"/>
    <w:rsid w:val="007E1145"/>
    <w:rsid w:val="007E2FC8"/>
    <w:rsid w:val="007E597A"/>
    <w:rsid w:val="007F4A5C"/>
    <w:rsid w:val="007F7B72"/>
    <w:rsid w:val="00804C1A"/>
    <w:rsid w:val="00811438"/>
    <w:rsid w:val="00811D00"/>
    <w:rsid w:val="008129D9"/>
    <w:rsid w:val="00814795"/>
    <w:rsid w:val="00814A42"/>
    <w:rsid w:val="0081554F"/>
    <w:rsid w:val="008169F7"/>
    <w:rsid w:val="00817D33"/>
    <w:rsid w:val="008253AC"/>
    <w:rsid w:val="00826FB1"/>
    <w:rsid w:val="00831111"/>
    <w:rsid w:val="0083438B"/>
    <w:rsid w:val="00836DCC"/>
    <w:rsid w:val="00840C47"/>
    <w:rsid w:val="008410C6"/>
    <w:rsid w:val="00841ECB"/>
    <w:rsid w:val="00842735"/>
    <w:rsid w:val="00844324"/>
    <w:rsid w:val="00846F3F"/>
    <w:rsid w:val="00856882"/>
    <w:rsid w:val="00863FBA"/>
    <w:rsid w:val="00874ED8"/>
    <w:rsid w:val="0087502E"/>
    <w:rsid w:val="008806E6"/>
    <w:rsid w:val="008815A6"/>
    <w:rsid w:val="00882352"/>
    <w:rsid w:val="00883EFD"/>
    <w:rsid w:val="00885336"/>
    <w:rsid w:val="00892556"/>
    <w:rsid w:val="00893270"/>
    <w:rsid w:val="00896C37"/>
    <w:rsid w:val="008A0B17"/>
    <w:rsid w:val="008A1CFF"/>
    <w:rsid w:val="008A2676"/>
    <w:rsid w:val="008A4D6F"/>
    <w:rsid w:val="008A7E43"/>
    <w:rsid w:val="008B4537"/>
    <w:rsid w:val="008C1B8C"/>
    <w:rsid w:val="008C2568"/>
    <w:rsid w:val="008C45A6"/>
    <w:rsid w:val="008D370D"/>
    <w:rsid w:val="008D4262"/>
    <w:rsid w:val="008D6576"/>
    <w:rsid w:val="008E2E4F"/>
    <w:rsid w:val="008E4220"/>
    <w:rsid w:val="008F1E4F"/>
    <w:rsid w:val="00904A75"/>
    <w:rsid w:val="00904BAE"/>
    <w:rsid w:val="00920868"/>
    <w:rsid w:val="00921198"/>
    <w:rsid w:val="00925C9A"/>
    <w:rsid w:val="00927161"/>
    <w:rsid w:val="00927E5B"/>
    <w:rsid w:val="0093006E"/>
    <w:rsid w:val="009301F7"/>
    <w:rsid w:val="00930C6E"/>
    <w:rsid w:val="00935FD2"/>
    <w:rsid w:val="009374EE"/>
    <w:rsid w:val="00937547"/>
    <w:rsid w:val="00937560"/>
    <w:rsid w:val="00940D6F"/>
    <w:rsid w:val="00941CE7"/>
    <w:rsid w:val="009524FF"/>
    <w:rsid w:val="009558AA"/>
    <w:rsid w:val="009569B3"/>
    <w:rsid w:val="00966317"/>
    <w:rsid w:val="0096643E"/>
    <w:rsid w:val="00972716"/>
    <w:rsid w:val="00975625"/>
    <w:rsid w:val="009809E5"/>
    <w:rsid w:val="0098107F"/>
    <w:rsid w:val="00983040"/>
    <w:rsid w:val="00990334"/>
    <w:rsid w:val="00992D58"/>
    <w:rsid w:val="00995F7E"/>
    <w:rsid w:val="009A163E"/>
    <w:rsid w:val="009A1B2C"/>
    <w:rsid w:val="009B0744"/>
    <w:rsid w:val="009B27E7"/>
    <w:rsid w:val="009C258E"/>
    <w:rsid w:val="009D189D"/>
    <w:rsid w:val="009D223A"/>
    <w:rsid w:val="009D32D6"/>
    <w:rsid w:val="009D50F6"/>
    <w:rsid w:val="009D6348"/>
    <w:rsid w:val="009D6BF7"/>
    <w:rsid w:val="009E3CDF"/>
    <w:rsid w:val="009E3D93"/>
    <w:rsid w:val="009E7E1D"/>
    <w:rsid w:val="009F4C18"/>
    <w:rsid w:val="009F5FF8"/>
    <w:rsid w:val="00A000AA"/>
    <w:rsid w:val="00A031A9"/>
    <w:rsid w:val="00A12FB3"/>
    <w:rsid w:val="00A25354"/>
    <w:rsid w:val="00A2739C"/>
    <w:rsid w:val="00A27C36"/>
    <w:rsid w:val="00A37EDE"/>
    <w:rsid w:val="00A40DE9"/>
    <w:rsid w:val="00A43CF6"/>
    <w:rsid w:val="00A45D2E"/>
    <w:rsid w:val="00A47432"/>
    <w:rsid w:val="00A50D24"/>
    <w:rsid w:val="00A55743"/>
    <w:rsid w:val="00A57B59"/>
    <w:rsid w:val="00A731CE"/>
    <w:rsid w:val="00A736FF"/>
    <w:rsid w:val="00A7582D"/>
    <w:rsid w:val="00A77E40"/>
    <w:rsid w:val="00A816EB"/>
    <w:rsid w:val="00A83C6E"/>
    <w:rsid w:val="00A84913"/>
    <w:rsid w:val="00A924B8"/>
    <w:rsid w:val="00A92AEA"/>
    <w:rsid w:val="00A93587"/>
    <w:rsid w:val="00A963F3"/>
    <w:rsid w:val="00A96633"/>
    <w:rsid w:val="00AA2783"/>
    <w:rsid w:val="00AA3F5D"/>
    <w:rsid w:val="00AA7275"/>
    <w:rsid w:val="00AB1820"/>
    <w:rsid w:val="00AB1B87"/>
    <w:rsid w:val="00AC060A"/>
    <w:rsid w:val="00AC2100"/>
    <w:rsid w:val="00AC3E18"/>
    <w:rsid w:val="00AC5190"/>
    <w:rsid w:val="00AC66E1"/>
    <w:rsid w:val="00AC77BA"/>
    <w:rsid w:val="00AC77C0"/>
    <w:rsid w:val="00AE350D"/>
    <w:rsid w:val="00AE4879"/>
    <w:rsid w:val="00AE5909"/>
    <w:rsid w:val="00AE759F"/>
    <w:rsid w:val="00B03EAC"/>
    <w:rsid w:val="00B160FD"/>
    <w:rsid w:val="00B178DB"/>
    <w:rsid w:val="00B23420"/>
    <w:rsid w:val="00B2539C"/>
    <w:rsid w:val="00B26734"/>
    <w:rsid w:val="00B35AAF"/>
    <w:rsid w:val="00B3693B"/>
    <w:rsid w:val="00B37921"/>
    <w:rsid w:val="00B406D5"/>
    <w:rsid w:val="00B40767"/>
    <w:rsid w:val="00B42D78"/>
    <w:rsid w:val="00B434F4"/>
    <w:rsid w:val="00B475AD"/>
    <w:rsid w:val="00B50499"/>
    <w:rsid w:val="00B61BD0"/>
    <w:rsid w:val="00B63354"/>
    <w:rsid w:val="00B83BFA"/>
    <w:rsid w:val="00B85EA7"/>
    <w:rsid w:val="00B97BE5"/>
    <w:rsid w:val="00BA16F9"/>
    <w:rsid w:val="00BA3204"/>
    <w:rsid w:val="00BA3DFE"/>
    <w:rsid w:val="00BA511E"/>
    <w:rsid w:val="00BA5646"/>
    <w:rsid w:val="00BB3BDE"/>
    <w:rsid w:val="00BB6BE0"/>
    <w:rsid w:val="00BC00FA"/>
    <w:rsid w:val="00BC2402"/>
    <w:rsid w:val="00BC3338"/>
    <w:rsid w:val="00BC3ADE"/>
    <w:rsid w:val="00BC752C"/>
    <w:rsid w:val="00BC7B12"/>
    <w:rsid w:val="00BD36D6"/>
    <w:rsid w:val="00BD4159"/>
    <w:rsid w:val="00BE1700"/>
    <w:rsid w:val="00BE4EAD"/>
    <w:rsid w:val="00BF2635"/>
    <w:rsid w:val="00BF5273"/>
    <w:rsid w:val="00C04486"/>
    <w:rsid w:val="00C06EA5"/>
    <w:rsid w:val="00C1092D"/>
    <w:rsid w:val="00C16821"/>
    <w:rsid w:val="00C23D85"/>
    <w:rsid w:val="00C31DA7"/>
    <w:rsid w:val="00C3490B"/>
    <w:rsid w:val="00C3498D"/>
    <w:rsid w:val="00C37F9E"/>
    <w:rsid w:val="00C41930"/>
    <w:rsid w:val="00C447B5"/>
    <w:rsid w:val="00C4628C"/>
    <w:rsid w:val="00C556FF"/>
    <w:rsid w:val="00C60898"/>
    <w:rsid w:val="00C64A59"/>
    <w:rsid w:val="00C656FE"/>
    <w:rsid w:val="00C82734"/>
    <w:rsid w:val="00C83522"/>
    <w:rsid w:val="00C85E97"/>
    <w:rsid w:val="00C8625B"/>
    <w:rsid w:val="00C9266E"/>
    <w:rsid w:val="00C95636"/>
    <w:rsid w:val="00C967CF"/>
    <w:rsid w:val="00CA22E3"/>
    <w:rsid w:val="00CA71FD"/>
    <w:rsid w:val="00CB2BE9"/>
    <w:rsid w:val="00CB561B"/>
    <w:rsid w:val="00CB6173"/>
    <w:rsid w:val="00CC2086"/>
    <w:rsid w:val="00CC3995"/>
    <w:rsid w:val="00CC5530"/>
    <w:rsid w:val="00CC64C1"/>
    <w:rsid w:val="00CD101A"/>
    <w:rsid w:val="00CD459C"/>
    <w:rsid w:val="00CD5614"/>
    <w:rsid w:val="00CE5CEC"/>
    <w:rsid w:val="00CF2A94"/>
    <w:rsid w:val="00CF566B"/>
    <w:rsid w:val="00D002E9"/>
    <w:rsid w:val="00D10175"/>
    <w:rsid w:val="00D152D5"/>
    <w:rsid w:val="00D20C9E"/>
    <w:rsid w:val="00D33B54"/>
    <w:rsid w:val="00D402DE"/>
    <w:rsid w:val="00D410EC"/>
    <w:rsid w:val="00D47014"/>
    <w:rsid w:val="00D50D30"/>
    <w:rsid w:val="00D551C6"/>
    <w:rsid w:val="00D57408"/>
    <w:rsid w:val="00D61087"/>
    <w:rsid w:val="00D81787"/>
    <w:rsid w:val="00D8780F"/>
    <w:rsid w:val="00D87A70"/>
    <w:rsid w:val="00D91BDB"/>
    <w:rsid w:val="00D943F5"/>
    <w:rsid w:val="00D94548"/>
    <w:rsid w:val="00DA3F47"/>
    <w:rsid w:val="00DA5C91"/>
    <w:rsid w:val="00DA63C2"/>
    <w:rsid w:val="00DA71B5"/>
    <w:rsid w:val="00DB49BE"/>
    <w:rsid w:val="00DB5383"/>
    <w:rsid w:val="00DB6350"/>
    <w:rsid w:val="00DB7C66"/>
    <w:rsid w:val="00DD081D"/>
    <w:rsid w:val="00DD1AA4"/>
    <w:rsid w:val="00DD1BEA"/>
    <w:rsid w:val="00DD7873"/>
    <w:rsid w:val="00DE02CD"/>
    <w:rsid w:val="00DF4E38"/>
    <w:rsid w:val="00DF5D6B"/>
    <w:rsid w:val="00E024BF"/>
    <w:rsid w:val="00E0519F"/>
    <w:rsid w:val="00E07373"/>
    <w:rsid w:val="00E159D0"/>
    <w:rsid w:val="00E2286C"/>
    <w:rsid w:val="00E323E3"/>
    <w:rsid w:val="00E32F25"/>
    <w:rsid w:val="00E3359B"/>
    <w:rsid w:val="00E34FDF"/>
    <w:rsid w:val="00E36947"/>
    <w:rsid w:val="00E405FD"/>
    <w:rsid w:val="00E457B3"/>
    <w:rsid w:val="00E46E93"/>
    <w:rsid w:val="00E5100B"/>
    <w:rsid w:val="00E52108"/>
    <w:rsid w:val="00E53E58"/>
    <w:rsid w:val="00E5680D"/>
    <w:rsid w:val="00E664B5"/>
    <w:rsid w:val="00E71733"/>
    <w:rsid w:val="00E72255"/>
    <w:rsid w:val="00E7340E"/>
    <w:rsid w:val="00E74192"/>
    <w:rsid w:val="00E80649"/>
    <w:rsid w:val="00E81DB1"/>
    <w:rsid w:val="00E83A79"/>
    <w:rsid w:val="00E83B68"/>
    <w:rsid w:val="00E90E10"/>
    <w:rsid w:val="00E922B4"/>
    <w:rsid w:val="00E954EC"/>
    <w:rsid w:val="00EA1184"/>
    <w:rsid w:val="00EA3135"/>
    <w:rsid w:val="00EA3193"/>
    <w:rsid w:val="00EA38EF"/>
    <w:rsid w:val="00EB41FB"/>
    <w:rsid w:val="00EB427B"/>
    <w:rsid w:val="00EC248A"/>
    <w:rsid w:val="00ED3D57"/>
    <w:rsid w:val="00EE226D"/>
    <w:rsid w:val="00EE3548"/>
    <w:rsid w:val="00EE4681"/>
    <w:rsid w:val="00EE4D80"/>
    <w:rsid w:val="00EF1F24"/>
    <w:rsid w:val="00EF6861"/>
    <w:rsid w:val="00F027F2"/>
    <w:rsid w:val="00F0296A"/>
    <w:rsid w:val="00F066D9"/>
    <w:rsid w:val="00F069CE"/>
    <w:rsid w:val="00F1058B"/>
    <w:rsid w:val="00F12CEC"/>
    <w:rsid w:val="00F16D98"/>
    <w:rsid w:val="00F22841"/>
    <w:rsid w:val="00F25B70"/>
    <w:rsid w:val="00F32144"/>
    <w:rsid w:val="00F35476"/>
    <w:rsid w:val="00F36082"/>
    <w:rsid w:val="00F37B0A"/>
    <w:rsid w:val="00F42241"/>
    <w:rsid w:val="00F43313"/>
    <w:rsid w:val="00F452D7"/>
    <w:rsid w:val="00F47C6B"/>
    <w:rsid w:val="00F51B04"/>
    <w:rsid w:val="00F57486"/>
    <w:rsid w:val="00F63EBA"/>
    <w:rsid w:val="00F663CC"/>
    <w:rsid w:val="00F7049A"/>
    <w:rsid w:val="00F75008"/>
    <w:rsid w:val="00F82A1B"/>
    <w:rsid w:val="00F8550A"/>
    <w:rsid w:val="00F91DFA"/>
    <w:rsid w:val="00F92CD0"/>
    <w:rsid w:val="00F93878"/>
    <w:rsid w:val="00F964C9"/>
    <w:rsid w:val="00FA257F"/>
    <w:rsid w:val="00FA3B39"/>
    <w:rsid w:val="00FA59B8"/>
    <w:rsid w:val="00FB0D2E"/>
    <w:rsid w:val="00FB0DE7"/>
    <w:rsid w:val="00FB434B"/>
    <w:rsid w:val="00FB66F7"/>
    <w:rsid w:val="00FC286F"/>
    <w:rsid w:val="00FC42AC"/>
    <w:rsid w:val="00FC6000"/>
    <w:rsid w:val="00FC62C8"/>
    <w:rsid w:val="00FD08EC"/>
    <w:rsid w:val="00FD207F"/>
    <w:rsid w:val="00FD2B54"/>
    <w:rsid w:val="00FD764D"/>
    <w:rsid w:val="00FE0490"/>
    <w:rsid w:val="00FE498C"/>
    <w:rsid w:val="00FE61E3"/>
    <w:rsid w:val="00FF3070"/>
    <w:rsid w:val="013D0394"/>
    <w:rsid w:val="01730582"/>
    <w:rsid w:val="01A8777F"/>
    <w:rsid w:val="01CA75E8"/>
    <w:rsid w:val="01D45CFE"/>
    <w:rsid w:val="01E274B5"/>
    <w:rsid w:val="020E2805"/>
    <w:rsid w:val="02235918"/>
    <w:rsid w:val="02251527"/>
    <w:rsid w:val="02306156"/>
    <w:rsid w:val="0235061D"/>
    <w:rsid w:val="024A34CC"/>
    <w:rsid w:val="025B5122"/>
    <w:rsid w:val="02646339"/>
    <w:rsid w:val="02AE1145"/>
    <w:rsid w:val="02B41DD9"/>
    <w:rsid w:val="02F45461"/>
    <w:rsid w:val="02FB292A"/>
    <w:rsid w:val="03172373"/>
    <w:rsid w:val="033E4271"/>
    <w:rsid w:val="035739C7"/>
    <w:rsid w:val="038668B4"/>
    <w:rsid w:val="03CA0E9C"/>
    <w:rsid w:val="03E0611E"/>
    <w:rsid w:val="03F01715"/>
    <w:rsid w:val="03FF5EA5"/>
    <w:rsid w:val="04176D84"/>
    <w:rsid w:val="044C3E9A"/>
    <w:rsid w:val="04545D1C"/>
    <w:rsid w:val="048F61D5"/>
    <w:rsid w:val="04AC7A82"/>
    <w:rsid w:val="04C50A80"/>
    <w:rsid w:val="04C602CD"/>
    <w:rsid w:val="04CA4405"/>
    <w:rsid w:val="04CB4231"/>
    <w:rsid w:val="04E71879"/>
    <w:rsid w:val="04F01EE9"/>
    <w:rsid w:val="04F969A9"/>
    <w:rsid w:val="050278D0"/>
    <w:rsid w:val="052A53FB"/>
    <w:rsid w:val="053E4A03"/>
    <w:rsid w:val="055408A9"/>
    <w:rsid w:val="05851AB3"/>
    <w:rsid w:val="05A30A30"/>
    <w:rsid w:val="05B457E7"/>
    <w:rsid w:val="05D202F8"/>
    <w:rsid w:val="05D83BCA"/>
    <w:rsid w:val="05E663E1"/>
    <w:rsid w:val="05F23297"/>
    <w:rsid w:val="060852EA"/>
    <w:rsid w:val="061563AE"/>
    <w:rsid w:val="061D286A"/>
    <w:rsid w:val="06357858"/>
    <w:rsid w:val="06462CC2"/>
    <w:rsid w:val="066A3BC9"/>
    <w:rsid w:val="068B011B"/>
    <w:rsid w:val="069526AE"/>
    <w:rsid w:val="06BD36B4"/>
    <w:rsid w:val="06DB634A"/>
    <w:rsid w:val="06DF2215"/>
    <w:rsid w:val="070F2546"/>
    <w:rsid w:val="07242CEA"/>
    <w:rsid w:val="07284F63"/>
    <w:rsid w:val="07427C07"/>
    <w:rsid w:val="074844C9"/>
    <w:rsid w:val="07506BDA"/>
    <w:rsid w:val="07620184"/>
    <w:rsid w:val="078A5A76"/>
    <w:rsid w:val="07AD2313"/>
    <w:rsid w:val="07B729E3"/>
    <w:rsid w:val="07FD1C3E"/>
    <w:rsid w:val="08017F69"/>
    <w:rsid w:val="08365E65"/>
    <w:rsid w:val="084542FA"/>
    <w:rsid w:val="08667427"/>
    <w:rsid w:val="088F0AEA"/>
    <w:rsid w:val="08BE7FF1"/>
    <w:rsid w:val="08C00EAC"/>
    <w:rsid w:val="08D43FC6"/>
    <w:rsid w:val="09256E90"/>
    <w:rsid w:val="0972111F"/>
    <w:rsid w:val="099E4170"/>
    <w:rsid w:val="09B84BE6"/>
    <w:rsid w:val="09D37BC5"/>
    <w:rsid w:val="09D43B95"/>
    <w:rsid w:val="0A00453B"/>
    <w:rsid w:val="0A0124A3"/>
    <w:rsid w:val="0A1159C6"/>
    <w:rsid w:val="0A191F80"/>
    <w:rsid w:val="0A310FDA"/>
    <w:rsid w:val="0A424F95"/>
    <w:rsid w:val="0A5B101A"/>
    <w:rsid w:val="0A9E5F43"/>
    <w:rsid w:val="0AE40B42"/>
    <w:rsid w:val="0AE95714"/>
    <w:rsid w:val="0AFA4AB2"/>
    <w:rsid w:val="0B022976"/>
    <w:rsid w:val="0B0B5398"/>
    <w:rsid w:val="0B352F5D"/>
    <w:rsid w:val="0B450CAF"/>
    <w:rsid w:val="0B49251F"/>
    <w:rsid w:val="0B6F2A3E"/>
    <w:rsid w:val="0B7222B2"/>
    <w:rsid w:val="0BBB6EE6"/>
    <w:rsid w:val="0C00174F"/>
    <w:rsid w:val="0C126DC0"/>
    <w:rsid w:val="0C2D2E0B"/>
    <w:rsid w:val="0C5203A3"/>
    <w:rsid w:val="0C5C162B"/>
    <w:rsid w:val="0C5E5E27"/>
    <w:rsid w:val="0C823341"/>
    <w:rsid w:val="0C835253"/>
    <w:rsid w:val="0CC73443"/>
    <w:rsid w:val="0CFF69F6"/>
    <w:rsid w:val="0D483FBC"/>
    <w:rsid w:val="0D487FDC"/>
    <w:rsid w:val="0D4D3237"/>
    <w:rsid w:val="0D5012DB"/>
    <w:rsid w:val="0D7171A7"/>
    <w:rsid w:val="0D777F27"/>
    <w:rsid w:val="0D9D4F6F"/>
    <w:rsid w:val="0DB0336C"/>
    <w:rsid w:val="0E3F225B"/>
    <w:rsid w:val="0E423E70"/>
    <w:rsid w:val="0E687BC4"/>
    <w:rsid w:val="0E7476AF"/>
    <w:rsid w:val="0EB0430E"/>
    <w:rsid w:val="0EC96B4D"/>
    <w:rsid w:val="0EE33E52"/>
    <w:rsid w:val="0EEF213C"/>
    <w:rsid w:val="0EFC24E4"/>
    <w:rsid w:val="0EFF1F8E"/>
    <w:rsid w:val="0F2E7317"/>
    <w:rsid w:val="0F3921AB"/>
    <w:rsid w:val="0F4D143D"/>
    <w:rsid w:val="0F5901B0"/>
    <w:rsid w:val="0F6D0D73"/>
    <w:rsid w:val="0F744709"/>
    <w:rsid w:val="0F796327"/>
    <w:rsid w:val="0F955B67"/>
    <w:rsid w:val="0FB0676F"/>
    <w:rsid w:val="0FC65D20"/>
    <w:rsid w:val="100B5E29"/>
    <w:rsid w:val="1025078D"/>
    <w:rsid w:val="102B0DF3"/>
    <w:rsid w:val="10603709"/>
    <w:rsid w:val="10617FB3"/>
    <w:rsid w:val="10713510"/>
    <w:rsid w:val="10750A53"/>
    <w:rsid w:val="10B514B3"/>
    <w:rsid w:val="10B665B3"/>
    <w:rsid w:val="10CF54B0"/>
    <w:rsid w:val="10EE4A86"/>
    <w:rsid w:val="10F851A4"/>
    <w:rsid w:val="10FB54E0"/>
    <w:rsid w:val="10FD7F75"/>
    <w:rsid w:val="11293345"/>
    <w:rsid w:val="118045F5"/>
    <w:rsid w:val="11A62DD1"/>
    <w:rsid w:val="11AE596B"/>
    <w:rsid w:val="11C437CA"/>
    <w:rsid w:val="11C83867"/>
    <w:rsid w:val="12174F59"/>
    <w:rsid w:val="12186023"/>
    <w:rsid w:val="125C1A7D"/>
    <w:rsid w:val="126A139D"/>
    <w:rsid w:val="12751FBA"/>
    <w:rsid w:val="128B015D"/>
    <w:rsid w:val="128B7413"/>
    <w:rsid w:val="12CB7CA1"/>
    <w:rsid w:val="12DF679F"/>
    <w:rsid w:val="12F27D0D"/>
    <w:rsid w:val="12F36FF7"/>
    <w:rsid w:val="12F51E60"/>
    <w:rsid w:val="13220B2E"/>
    <w:rsid w:val="13242E30"/>
    <w:rsid w:val="1326354B"/>
    <w:rsid w:val="132721D9"/>
    <w:rsid w:val="132857F9"/>
    <w:rsid w:val="132E5C5B"/>
    <w:rsid w:val="13415C47"/>
    <w:rsid w:val="13997C09"/>
    <w:rsid w:val="13B26532"/>
    <w:rsid w:val="13C2235F"/>
    <w:rsid w:val="142B6A9A"/>
    <w:rsid w:val="14401017"/>
    <w:rsid w:val="144B382E"/>
    <w:rsid w:val="146E7F23"/>
    <w:rsid w:val="14DE58BA"/>
    <w:rsid w:val="15476271"/>
    <w:rsid w:val="154D0C92"/>
    <w:rsid w:val="15745FDC"/>
    <w:rsid w:val="159F255F"/>
    <w:rsid w:val="15C66739"/>
    <w:rsid w:val="15CD4B7F"/>
    <w:rsid w:val="15E92AE5"/>
    <w:rsid w:val="16091069"/>
    <w:rsid w:val="163936DB"/>
    <w:rsid w:val="16810E02"/>
    <w:rsid w:val="16AD7C3A"/>
    <w:rsid w:val="16B95306"/>
    <w:rsid w:val="16CB1BED"/>
    <w:rsid w:val="16ED47B4"/>
    <w:rsid w:val="171E0A7A"/>
    <w:rsid w:val="17265A06"/>
    <w:rsid w:val="17361FC8"/>
    <w:rsid w:val="17AE4BAB"/>
    <w:rsid w:val="17CB1FF5"/>
    <w:rsid w:val="18000884"/>
    <w:rsid w:val="18404E89"/>
    <w:rsid w:val="184461DF"/>
    <w:rsid w:val="18827535"/>
    <w:rsid w:val="18C15ACE"/>
    <w:rsid w:val="18C87F64"/>
    <w:rsid w:val="18F41CA0"/>
    <w:rsid w:val="19197DBC"/>
    <w:rsid w:val="1921046B"/>
    <w:rsid w:val="19246D19"/>
    <w:rsid w:val="19590B5E"/>
    <w:rsid w:val="195E3F99"/>
    <w:rsid w:val="19706AC4"/>
    <w:rsid w:val="199D18C6"/>
    <w:rsid w:val="199E6912"/>
    <w:rsid w:val="19A223C6"/>
    <w:rsid w:val="19D47C12"/>
    <w:rsid w:val="19FD08ED"/>
    <w:rsid w:val="1A0D7563"/>
    <w:rsid w:val="1A3C6BC0"/>
    <w:rsid w:val="1A4111DE"/>
    <w:rsid w:val="1A452072"/>
    <w:rsid w:val="1A51429E"/>
    <w:rsid w:val="1A573598"/>
    <w:rsid w:val="1A673D60"/>
    <w:rsid w:val="1A911AA4"/>
    <w:rsid w:val="1A9A6727"/>
    <w:rsid w:val="1AD46319"/>
    <w:rsid w:val="1AD741B7"/>
    <w:rsid w:val="1B001269"/>
    <w:rsid w:val="1B067919"/>
    <w:rsid w:val="1B2410C0"/>
    <w:rsid w:val="1B4643DE"/>
    <w:rsid w:val="1B6C7E5F"/>
    <w:rsid w:val="1BE426F7"/>
    <w:rsid w:val="1BE547F8"/>
    <w:rsid w:val="1BFA1FC0"/>
    <w:rsid w:val="1C0A7BB7"/>
    <w:rsid w:val="1C2C23A5"/>
    <w:rsid w:val="1C330DBB"/>
    <w:rsid w:val="1CC95D81"/>
    <w:rsid w:val="1D292649"/>
    <w:rsid w:val="1D390223"/>
    <w:rsid w:val="1D3D339A"/>
    <w:rsid w:val="1D4751C1"/>
    <w:rsid w:val="1D4F60C3"/>
    <w:rsid w:val="1D541122"/>
    <w:rsid w:val="1D6D43E9"/>
    <w:rsid w:val="1D7357E5"/>
    <w:rsid w:val="1D8A6293"/>
    <w:rsid w:val="1D8E52FF"/>
    <w:rsid w:val="1DAE5792"/>
    <w:rsid w:val="1DC31DA0"/>
    <w:rsid w:val="1DCA0DA4"/>
    <w:rsid w:val="1E077E41"/>
    <w:rsid w:val="1E327D53"/>
    <w:rsid w:val="1E4A4F9D"/>
    <w:rsid w:val="1E4F3C36"/>
    <w:rsid w:val="1E563AB3"/>
    <w:rsid w:val="1E7B11B5"/>
    <w:rsid w:val="1E8B4E8D"/>
    <w:rsid w:val="1EBA1146"/>
    <w:rsid w:val="1EC758F8"/>
    <w:rsid w:val="1EDD09C4"/>
    <w:rsid w:val="1EE066D3"/>
    <w:rsid w:val="1EF20A51"/>
    <w:rsid w:val="1F004461"/>
    <w:rsid w:val="1F0979D8"/>
    <w:rsid w:val="1F2F3E68"/>
    <w:rsid w:val="1F4217D2"/>
    <w:rsid w:val="1F494A11"/>
    <w:rsid w:val="1F6D61B8"/>
    <w:rsid w:val="1F925B4F"/>
    <w:rsid w:val="1F993E90"/>
    <w:rsid w:val="1FBE99D7"/>
    <w:rsid w:val="1FC4713D"/>
    <w:rsid w:val="1FFBA838"/>
    <w:rsid w:val="20195BA3"/>
    <w:rsid w:val="201D17A3"/>
    <w:rsid w:val="20417BCF"/>
    <w:rsid w:val="204D697D"/>
    <w:rsid w:val="20596A02"/>
    <w:rsid w:val="208A6A97"/>
    <w:rsid w:val="20DE2295"/>
    <w:rsid w:val="20EE6483"/>
    <w:rsid w:val="21007C93"/>
    <w:rsid w:val="215C68AD"/>
    <w:rsid w:val="215E7BCB"/>
    <w:rsid w:val="216D6944"/>
    <w:rsid w:val="217A776E"/>
    <w:rsid w:val="21824602"/>
    <w:rsid w:val="21A30F3A"/>
    <w:rsid w:val="21DD5011"/>
    <w:rsid w:val="221F4550"/>
    <w:rsid w:val="224F1894"/>
    <w:rsid w:val="2285435D"/>
    <w:rsid w:val="228626C7"/>
    <w:rsid w:val="22893B2A"/>
    <w:rsid w:val="229E67CA"/>
    <w:rsid w:val="22A04AF7"/>
    <w:rsid w:val="22C54400"/>
    <w:rsid w:val="22E73BCC"/>
    <w:rsid w:val="231307B6"/>
    <w:rsid w:val="231E022F"/>
    <w:rsid w:val="234505F1"/>
    <w:rsid w:val="236B5512"/>
    <w:rsid w:val="23782476"/>
    <w:rsid w:val="23E24424"/>
    <w:rsid w:val="23E31613"/>
    <w:rsid w:val="23F27D7B"/>
    <w:rsid w:val="24172CD6"/>
    <w:rsid w:val="2446648F"/>
    <w:rsid w:val="245956A4"/>
    <w:rsid w:val="24644B9E"/>
    <w:rsid w:val="24653902"/>
    <w:rsid w:val="24674CA6"/>
    <w:rsid w:val="246B5837"/>
    <w:rsid w:val="24974A1E"/>
    <w:rsid w:val="24D03CD9"/>
    <w:rsid w:val="25270BB7"/>
    <w:rsid w:val="255045B2"/>
    <w:rsid w:val="255FD566"/>
    <w:rsid w:val="25913D7C"/>
    <w:rsid w:val="2600314F"/>
    <w:rsid w:val="26084E8D"/>
    <w:rsid w:val="261E2D08"/>
    <w:rsid w:val="26284D04"/>
    <w:rsid w:val="26434B87"/>
    <w:rsid w:val="26683637"/>
    <w:rsid w:val="266D447F"/>
    <w:rsid w:val="2670658E"/>
    <w:rsid w:val="26867E17"/>
    <w:rsid w:val="26B3510E"/>
    <w:rsid w:val="26E90256"/>
    <w:rsid w:val="26F23447"/>
    <w:rsid w:val="2707501F"/>
    <w:rsid w:val="270A5A23"/>
    <w:rsid w:val="27115432"/>
    <w:rsid w:val="272643C5"/>
    <w:rsid w:val="2730007B"/>
    <w:rsid w:val="27642D13"/>
    <w:rsid w:val="27912C60"/>
    <w:rsid w:val="27952750"/>
    <w:rsid w:val="27A733E3"/>
    <w:rsid w:val="27AD6F95"/>
    <w:rsid w:val="27C14D54"/>
    <w:rsid w:val="27C30CAB"/>
    <w:rsid w:val="27D03788"/>
    <w:rsid w:val="27FD70EC"/>
    <w:rsid w:val="27FE64E2"/>
    <w:rsid w:val="28117E8C"/>
    <w:rsid w:val="281562DB"/>
    <w:rsid w:val="283E3FC5"/>
    <w:rsid w:val="28571176"/>
    <w:rsid w:val="28994AED"/>
    <w:rsid w:val="289F613A"/>
    <w:rsid w:val="28BD5C61"/>
    <w:rsid w:val="28D45B0A"/>
    <w:rsid w:val="28EF5418"/>
    <w:rsid w:val="28F574EC"/>
    <w:rsid w:val="291713AF"/>
    <w:rsid w:val="291B6334"/>
    <w:rsid w:val="292D3EC6"/>
    <w:rsid w:val="29422D50"/>
    <w:rsid w:val="2970413B"/>
    <w:rsid w:val="29824F56"/>
    <w:rsid w:val="299C31FE"/>
    <w:rsid w:val="29BA1263"/>
    <w:rsid w:val="29CF4311"/>
    <w:rsid w:val="29F57D5B"/>
    <w:rsid w:val="29FF7106"/>
    <w:rsid w:val="2A007C29"/>
    <w:rsid w:val="2A0A071F"/>
    <w:rsid w:val="2A4A500F"/>
    <w:rsid w:val="2A4C2E6E"/>
    <w:rsid w:val="2A905DC2"/>
    <w:rsid w:val="2A917D73"/>
    <w:rsid w:val="2A960C6E"/>
    <w:rsid w:val="2AAA683A"/>
    <w:rsid w:val="2ABA427C"/>
    <w:rsid w:val="2AE73FAF"/>
    <w:rsid w:val="2B052E3B"/>
    <w:rsid w:val="2B1159EB"/>
    <w:rsid w:val="2B175466"/>
    <w:rsid w:val="2B722476"/>
    <w:rsid w:val="2B871509"/>
    <w:rsid w:val="2B95756E"/>
    <w:rsid w:val="2BC058B7"/>
    <w:rsid w:val="2BD16262"/>
    <w:rsid w:val="2C0C4FAB"/>
    <w:rsid w:val="2C2D5D59"/>
    <w:rsid w:val="2C646F21"/>
    <w:rsid w:val="2C710F8A"/>
    <w:rsid w:val="2C7A08DD"/>
    <w:rsid w:val="2C7B5337"/>
    <w:rsid w:val="2CD2018C"/>
    <w:rsid w:val="2CE62731"/>
    <w:rsid w:val="2D0A773C"/>
    <w:rsid w:val="2DA055C1"/>
    <w:rsid w:val="2DF042B5"/>
    <w:rsid w:val="2E03588B"/>
    <w:rsid w:val="2E662925"/>
    <w:rsid w:val="2EB91E81"/>
    <w:rsid w:val="2EE36C73"/>
    <w:rsid w:val="2F362077"/>
    <w:rsid w:val="2F664149"/>
    <w:rsid w:val="2FF23AB7"/>
    <w:rsid w:val="30085A89"/>
    <w:rsid w:val="30385B0C"/>
    <w:rsid w:val="306C4B40"/>
    <w:rsid w:val="308541FF"/>
    <w:rsid w:val="30C03DEF"/>
    <w:rsid w:val="313055E6"/>
    <w:rsid w:val="3175665C"/>
    <w:rsid w:val="317B0841"/>
    <w:rsid w:val="31847BF4"/>
    <w:rsid w:val="318850D4"/>
    <w:rsid w:val="31A50F78"/>
    <w:rsid w:val="31C44710"/>
    <w:rsid w:val="31DE16DF"/>
    <w:rsid w:val="31E32059"/>
    <w:rsid w:val="31EB57D5"/>
    <w:rsid w:val="31F154AF"/>
    <w:rsid w:val="31FA4551"/>
    <w:rsid w:val="32121FFD"/>
    <w:rsid w:val="321A2F2E"/>
    <w:rsid w:val="32416FD8"/>
    <w:rsid w:val="32616DB8"/>
    <w:rsid w:val="326C18EA"/>
    <w:rsid w:val="328E7E0A"/>
    <w:rsid w:val="32B915B3"/>
    <w:rsid w:val="32BB44A0"/>
    <w:rsid w:val="32BF42CE"/>
    <w:rsid w:val="32E74A4B"/>
    <w:rsid w:val="32E8197C"/>
    <w:rsid w:val="32F70E5F"/>
    <w:rsid w:val="33130C29"/>
    <w:rsid w:val="33163DB2"/>
    <w:rsid w:val="33276F10"/>
    <w:rsid w:val="33406906"/>
    <w:rsid w:val="33590DE0"/>
    <w:rsid w:val="33774058"/>
    <w:rsid w:val="33B615CF"/>
    <w:rsid w:val="33C83B76"/>
    <w:rsid w:val="33D741E5"/>
    <w:rsid w:val="33FF101A"/>
    <w:rsid w:val="34001E97"/>
    <w:rsid w:val="340C555C"/>
    <w:rsid w:val="341D7D55"/>
    <w:rsid w:val="34325C25"/>
    <w:rsid w:val="344F1ED9"/>
    <w:rsid w:val="346B2C4B"/>
    <w:rsid w:val="34782E6C"/>
    <w:rsid w:val="34831882"/>
    <w:rsid w:val="34897199"/>
    <w:rsid w:val="348E35A4"/>
    <w:rsid w:val="3497638C"/>
    <w:rsid w:val="34B13142"/>
    <w:rsid w:val="34DC19C6"/>
    <w:rsid w:val="34F00667"/>
    <w:rsid w:val="34F4424C"/>
    <w:rsid w:val="353852AA"/>
    <w:rsid w:val="353C42DC"/>
    <w:rsid w:val="3550125C"/>
    <w:rsid w:val="35913C82"/>
    <w:rsid w:val="35BF4E3C"/>
    <w:rsid w:val="35D424A9"/>
    <w:rsid w:val="35DA232A"/>
    <w:rsid w:val="36187D60"/>
    <w:rsid w:val="366E13E6"/>
    <w:rsid w:val="367D7121"/>
    <w:rsid w:val="368B14CA"/>
    <w:rsid w:val="368B23CF"/>
    <w:rsid w:val="36B64888"/>
    <w:rsid w:val="36C85C7C"/>
    <w:rsid w:val="36C914E5"/>
    <w:rsid w:val="37042B77"/>
    <w:rsid w:val="37117919"/>
    <w:rsid w:val="371A299C"/>
    <w:rsid w:val="3743060C"/>
    <w:rsid w:val="37662A1B"/>
    <w:rsid w:val="37A92DDE"/>
    <w:rsid w:val="37AD2FF4"/>
    <w:rsid w:val="382A0766"/>
    <w:rsid w:val="382A2A41"/>
    <w:rsid w:val="384A7D27"/>
    <w:rsid w:val="388D453F"/>
    <w:rsid w:val="390A0022"/>
    <w:rsid w:val="393B6AE0"/>
    <w:rsid w:val="39767B93"/>
    <w:rsid w:val="39BC1ED6"/>
    <w:rsid w:val="39E135D3"/>
    <w:rsid w:val="39E80BA5"/>
    <w:rsid w:val="3A3E0F95"/>
    <w:rsid w:val="3A52627F"/>
    <w:rsid w:val="3A601422"/>
    <w:rsid w:val="3A6B550B"/>
    <w:rsid w:val="3A6D56BE"/>
    <w:rsid w:val="3A8C105A"/>
    <w:rsid w:val="3B1C7317"/>
    <w:rsid w:val="3B247BB6"/>
    <w:rsid w:val="3B366CEA"/>
    <w:rsid w:val="3B7B4CCA"/>
    <w:rsid w:val="3B8D4F29"/>
    <w:rsid w:val="3B9217F3"/>
    <w:rsid w:val="3BA26809"/>
    <w:rsid w:val="3BCD02B3"/>
    <w:rsid w:val="3BD06BAA"/>
    <w:rsid w:val="3BFF63AE"/>
    <w:rsid w:val="3C1B2692"/>
    <w:rsid w:val="3C1E7174"/>
    <w:rsid w:val="3C4374C4"/>
    <w:rsid w:val="3C89023B"/>
    <w:rsid w:val="3CA24DA3"/>
    <w:rsid w:val="3CBF70ED"/>
    <w:rsid w:val="3CC70C0C"/>
    <w:rsid w:val="3CD112FD"/>
    <w:rsid w:val="3D180042"/>
    <w:rsid w:val="3D431EEA"/>
    <w:rsid w:val="3D580EDF"/>
    <w:rsid w:val="3D8C7A0C"/>
    <w:rsid w:val="3DFAB800"/>
    <w:rsid w:val="3E045B51"/>
    <w:rsid w:val="3E0A3EB6"/>
    <w:rsid w:val="3E52439F"/>
    <w:rsid w:val="3E713A0E"/>
    <w:rsid w:val="3E987001"/>
    <w:rsid w:val="3E9A01F4"/>
    <w:rsid w:val="3EA4792B"/>
    <w:rsid w:val="3F153490"/>
    <w:rsid w:val="3F1764F2"/>
    <w:rsid w:val="3F2D2C86"/>
    <w:rsid w:val="3F2F2137"/>
    <w:rsid w:val="3F4D7CE5"/>
    <w:rsid w:val="3F5B256A"/>
    <w:rsid w:val="3F77AD32"/>
    <w:rsid w:val="3F9609BC"/>
    <w:rsid w:val="3FA60AD9"/>
    <w:rsid w:val="3FC348ED"/>
    <w:rsid w:val="3FDE6583"/>
    <w:rsid w:val="400E7372"/>
    <w:rsid w:val="4015134C"/>
    <w:rsid w:val="405C0C1A"/>
    <w:rsid w:val="408D700B"/>
    <w:rsid w:val="40A5126A"/>
    <w:rsid w:val="40CD2B03"/>
    <w:rsid w:val="40EA7FAC"/>
    <w:rsid w:val="41050EA9"/>
    <w:rsid w:val="414E210C"/>
    <w:rsid w:val="41874A60"/>
    <w:rsid w:val="41952552"/>
    <w:rsid w:val="425E6C6B"/>
    <w:rsid w:val="426C0075"/>
    <w:rsid w:val="42707BEA"/>
    <w:rsid w:val="427D40B5"/>
    <w:rsid w:val="42B84975"/>
    <w:rsid w:val="42CB4E20"/>
    <w:rsid w:val="42CE4911"/>
    <w:rsid w:val="4309171A"/>
    <w:rsid w:val="431D0ECB"/>
    <w:rsid w:val="43200E97"/>
    <w:rsid w:val="434F15AD"/>
    <w:rsid w:val="438C21E0"/>
    <w:rsid w:val="43A4556C"/>
    <w:rsid w:val="43C24C78"/>
    <w:rsid w:val="43C95642"/>
    <w:rsid w:val="43FD424B"/>
    <w:rsid w:val="442B2731"/>
    <w:rsid w:val="443450CF"/>
    <w:rsid w:val="443F72D5"/>
    <w:rsid w:val="445061D1"/>
    <w:rsid w:val="44670B79"/>
    <w:rsid w:val="4484797D"/>
    <w:rsid w:val="44F75E36"/>
    <w:rsid w:val="44FE350F"/>
    <w:rsid w:val="44FE6E53"/>
    <w:rsid w:val="450150F4"/>
    <w:rsid w:val="45075F2E"/>
    <w:rsid w:val="45362CDF"/>
    <w:rsid w:val="454B3B29"/>
    <w:rsid w:val="45994615"/>
    <w:rsid w:val="45BA5B9D"/>
    <w:rsid w:val="45D04765"/>
    <w:rsid w:val="45D73ADC"/>
    <w:rsid w:val="45F4309F"/>
    <w:rsid w:val="46191DA9"/>
    <w:rsid w:val="46224967"/>
    <w:rsid w:val="46256582"/>
    <w:rsid w:val="46311089"/>
    <w:rsid w:val="463A061E"/>
    <w:rsid w:val="465B4E7C"/>
    <w:rsid w:val="46924142"/>
    <w:rsid w:val="46A32EA7"/>
    <w:rsid w:val="46DD120F"/>
    <w:rsid w:val="4716388C"/>
    <w:rsid w:val="471A543A"/>
    <w:rsid w:val="477261B2"/>
    <w:rsid w:val="47B036F0"/>
    <w:rsid w:val="47CF6CAB"/>
    <w:rsid w:val="47D956C4"/>
    <w:rsid w:val="48036670"/>
    <w:rsid w:val="4865107B"/>
    <w:rsid w:val="489F7F75"/>
    <w:rsid w:val="48A8679C"/>
    <w:rsid w:val="49004208"/>
    <w:rsid w:val="4901781E"/>
    <w:rsid w:val="493C2A5F"/>
    <w:rsid w:val="494D6749"/>
    <w:rsid w:val="4978018F"/>
    <w:rsid w:val="499E328F"/>
    <w:rsid w:val="49A21DDA"/>
    <w:rsid w:val="49AB419B"/>
    <w:rsid w:val="49DC0CBB"/>
    <w:rsid w:val="4A154D23"/>
    <w:rsid w:val="4A6304F5"/>
    <w:rsid w:val="4A6A3C8C"/>
    <w:rsid w:val="4AAD32A4"/>
    <w:rsid w:val="4AD74C6C"/>
    <w:rsid w:val="4AE31A5C"/>
    <w:rsid w:val="4AE42F23"/>
    <w:rsid w:val="4AF60EA8"/>
    <w:rsid w:val="4AFF194E"/>
    <w:rsid w:val="4B0C26FF"/>
    <w:rsid w:val="4B0C4228"/>
    <w:rsid w:val="4B174B71"/>
    <w:rsid w:val="4B1E416C"/>
    <w:rsid w:val="4B2718C9"/>
    <w:rsid w:val="4B553E21"/>
    <w:rsid w:val="4B66236B"/>
    <w:rsid w:val="4B731C59"/>
    <w:rsid w:val="4B9679C0"/>
    <w:rsid w:val="4B987499"/>
    <w:rsid w:val="4BAE4551"/>
    <w:rsid w:val="4BFD6AA0"/>
    <w:rsid w:val="4C27522D"/>
    <w:rsid w:val="4C3473A6"/>
    <w:rsid w:val="4C526272"/>
    <w:rsid w:val="4C7521C3"/>
    <w:rsid w:val="4C9B331A"/>
    <w:rsid w:val="4CA613E0"/>
    <w:rsid w:val="4CB644F0"/>
    <w:rsid w:val="4CF94E5C"/>
    <w:rsid w:val="4CFB24FB"/>
    <w:rsid w:val="4D081591"/>
    <w:rsid w:val="4D2C2228"/>
    <w:rsid w:val="4D3006A2"/>
    <w:rsid w:val="4D4E1345"/>
    <w:rsid w:val="4D501648"/>
    <w:rsid w:val="4D74681E"/>
    <w:rsid w:val="4D8844F9"/>
    <w:rsid w:val="4D9C7AE5"/>
    <w:rsid w:val="4DB84F52"/>
    <w:rsid w:val="4DBE707A"/>
    <w:rsid w:val="4DC42B98"/>
    <w:rsid w:val="4DE21336"/>
    <w:rsid w:val="4DF6053A"/>
    <w:rsid w:val="4DF6269D"/>
    <w:rsid w:val="4E094A4F"/>
    <w:rsid w:val="4E0F0BF4"/>
    <w:rsid w:val="4E1051CD"/>
    <w:rsid w:val="4E392A6B"/>
    <w:rsid w:val="4E5528C1"/>
    <w:rsid w:val="4E745160"/>
    <w:rsid w:val="4E8D6C25"/>
    <w:rsid w:val="4EAF55F6"/>
    <w:rsid w:val="4EC131CF"/>
    <w:rsid w:val="4EC24E6D"/>
    <w:rsid w:val="4EF77ECF"/>
    <w:rsid w:val="4F011801"/>
    <w:rsid w:val="4F1C4C2D"/>
    <w:rsid w:val="4F5109ED"/>
    <w:rsid w:val="4F712415"/>
    <w:rsid w:val="4F7A6BA0"/>
    <w:rsid w:val="4F850A81"/>
    <w:rsid w:val="4F9E469C"/>
    <w:rsid w:val="4FA703CD"/>
    <w:rsid w:val="4FC76A74"/>
    <w:rsid w:val="4FE73720"/>
    <w:rsid w:val="50040EEE"/>
    <w:rsid w:val="502A673A"/>
    <w:rsid w:val="50320707"/>
    <w:rsid w:val="505B6325"/>
    <w:rsid w:val="5073752C"/>
    <w:rsid w:val="507F29C7"/>
    <w:rsid w:val="50A75B6F"/>
    <w:rsid w:val="50B77C63"/>
    <w:rsid w:val="51025864"/>
    <w:rsid w:val="511E67D8"/>
    <w:rsid w:val="513444D8"/>
    <w:rsid w:val="51884273"/>
    <w:rsid w:val="51A7039B"/>
    <w:rsid w:val="51B32B04"/>
    <w:rsid w:val="51C55131"/>
    <w:rsid w:val="520F15D6"/>
    <w:rsid w:val="525318C6"/>
    <w:rsid w:val="52706372"/>
    <w:rsid w:val="527A416D"/>
    <w:rsid w:val="528A588B"/>
    <w:rsid w:val="52907686"/>
    <w:rsid w:val="52912927"/>
    <w:rsid w:val="52E857BB"/>
    <w:rsid w:val="52E94A8B"/>
    <w:rsid w:val="52F51F24"/>
    <w:rsid w:val="531D7A62"/>
    <w:rsid w:val="53202E0C"/>
    <w:rsid w:val="533B1116"/>
    <w:rsid w:val="535854E5"/>
    <w:rsid w:val="536C00EA"/>
    <w:rsid w:val="53776EB3"/>
    <w:rsid w:val="538417A5"/>
    <w:rsid w:val="540F603D"/>
    <w:rsid w:val="542F3752"/>
    <w:rsid w:val="5435619A"/>
    <w:rsid w:val="54581717"/>
    <w:rsid w:val="545B22E3"/>
    <w:rsid w:val="546750A4"/>
    <w:rsid w:val="54726C93"/>
    <w:rsid w:val="54B61992"/>
    <w:rsid w:val="54B95290"/>
    <w:rsid w:val="54BB2945"/>
    <w:rsid w:val="54D63D38"/>
    <w:rsid w:val="54F87E97"/>
    <w:rsid w:val="5536079B"/>
    <w:rsid w:val="5537507B"/>
    <w:rsid w:val="55376345"/>
    <w:rsid w:val="554358F3"/>
    <w:rsid w:val="55766C6D"/>
    <w:rsid w:val="55FE1C3C"/>
    <w:rsid w:val="5651048E"/>
    <w:rsid w:val="56674086"/>
    <w:rsid w:val="567A0776"/>
    <w:rsid w:val="56D945F9"/>
    <w:rsid w:val="56EB51A7"/>
    <w:rsid w:val="56F2029F"/>
    <w:rsid w:val="56FC29CC"/>
    <w:rsid w:val="5700455F"/>
    <w:rsid w:val="576E7A0A"/>
    <w:rsid w:val="5777712B"/>
    <w:rsid w:val="577F2862"/>
    <w:rsid w:val="57955458"/>
    <w:rsid w:val="579A2DB1"/>
    <w:rsid w:val="579D5890"/>
    <w:rsid w:val="57B123C5"/>
    <w:rsid w:val="57DA4A84"/>
    <w:rsid w:val="58037FF6"/>
    <w:rsid w:val="583D3CD0"/>
    <w:rsid w:val="58D94258"/>
    <w:rsid w:val="58E578B7"/>
    <w:rsid w:val="59047E99"/>
    <w:rsid w:val="5927542E"/>
    <w:rsid w:val="59461D84"/>
    <w:rsid w:val="596D4ACE"/>
    <w:rsid w:val="59A044B9"/>
    <w:rsid w:val="59A332C0"/>
    <w:rsid w:val="59BE5287"/>
    <w:rsid w:val="59DF1F91"/>
    <w:rsid w:val="59F34E28"/>
    <w:rsid w:val="59F34F31"/>
    <w:rsid w:val="5A0855B9"/>
    <w:rsid w:val="5A5B776D"/>
    <w:rsid w:val="5A886650"/>
    <w:rsid w:val="5ABD59A5"/>
    <w:rsid w:val="5AEC714A"/>
    <w:rsid w:val="5B0533C9"/>
    <w:rsid w:val="5B3D45DF"/>
    <w:rsid w:val="5B650568"/>
    <w:rsid w:val="5B667984"/>
    <w:rsid w:val="5B6B0AF7"/>
    <w:rsid w:val="5BB162F5"/>
    <w:rsid w:val="5BB60E9B"/>
    <w:rsid w:val="5C11265C"/>
    <w:rsid w:val="5C1C4402"/>
    <w:rsid w:val="5C49015F"/>
    <w:rsid w:val="5C4B7407"/>
    <w:rsid w:val="5C604FF4"/>
    <w:rsid w:val="5C6914DA"/>
    <w:rsid w:val="5C74672E"/>
    <w:rsid w:val="5C920EC8"/>
    <w:rsid w:val="5CA932F9"/>
    <w:rsid w:val="5CE46DB3"/>
    <w:rsid w:val="5D042BF1"/>
    <w:rsid w:val="5D042FB1"/>
    <w:rsid w:val="5D424B62"/>
    <w:rsid w:val="5D600B2F"/>
    <w:rsid w:val="5DE9651C"/>
    <w:rsid w:val="5DF33767"/>
    <w:rsid w:val="5DFB6F82"/>
    <w:rsid w:val="5DFE3EA4"/>
    <w:rsid w:val="5E004554"/>
    <w:rsid w:val="5E040897"/>
    <w:rsid w:val="5E065581"/>
    <w:rsid w:val="5E1A1DB3"/>
    <w:rsid w:val="5E1B3656"/>
    <w:rsid w:val="5E3A2E3F"/>
    <w:rsid w:val="5E4C7278"/>
    <w:rsid w:val="5E4F3AE5"/>
    <w:rsid w:val="5E7D126D"/>
    <w:rsid w:val="5ED326C3"/>
    <w:rsid w:val="5EEC1442"/>
    <w:rsid w:val="5EFE7BC7"/>
    <w:rsid w:val="5F024E1A"/>
    <w:rsid w:val="5F1F4788"/>
    <w:rsid w:val="5F2056F8"/>
    <w:rsid w:val="5F2A3AD4"/>
    <w:rsid w:val="5F467EC6"/>
    <w:rsid w:val="5F4B08CE"/>
    <w:rsid w:val="5F775CCB"/>
    <w:rsid w:val="5FCE453C"/>
    <w:rsid w:val="5FCF559B"/>
    <w:rsid w:val="5FEF393F"/>
    <w:rsid w:val="5FF5B778"/>
    <w:rsid w:val="5FFE2514"/>
    <w:rsid w:val="60176715"/>
    <w:rsid w:val="6026071A"/>
    <w:rsid w:val="6027612A"/>
    <w:rsid w:val="60377A1E"/>
    <w:rsid w:val="603E7619"/>
    <w:rsid w:val="60606866"/>
    <w:rsid w:val="60936BBB"/>
    <w:rsid w:val="60971C7C"/>
    <w:rsid w:val="60A15BF4"/>
    <w:rsid w:val="60B92304"/>
    <w:rsid w:val="60EC2613"/>
    <w:rsid w:val="60F94B99"/>
    <w:rsid w:val="61587D6F"/>
    <w:rsid w:val="61831D8B"/>
    <w:rsid w:val="618B7352"/>
    <w:rsid w:val="61A731B5"/>
    <w:rsid w:val="61BC5B34"/>
    <w:rsid w:val="61CD2C60"/>
    <w:rsid w:val="61E635CD"/>
    <w:rsid w:val="61F9658E"/>
    <w:rsid w:val="62070517"/>
    <w:rsid w:val="621A794E"/>
    <w:rsid w:val="625A43F6"/>
    <w:rsid w:val="625C57CE"/>
    <w:rsid w:val="62B0281E"/>
    <w:rsid w:val="62B73A84"/>
    <w:rsid w:val="62BF60C3"/>
    <w:rsid w:val="62E544EF"/>
    <w:rsid w:val="63091321"/>
    <w:rsid w:val="63144A9E"/>
    <w:rsid w:val="631D6B7A"/>
    <w:rsid w:val="632672E4"/>
    <w:rsid w:val="637A285C"/>
    <w:rsid w:val="638C7755"/>
    <w:rsid w:val="63B40E88"/>
    <w:rsid w:val="63BB217A"/>
    <w:rsid w:val="63D35447"/>
    <w:rsid w:val="63D90DB6"/>
    <w:rsid w:val="63F21828"/>
    <w:rsid w:val="640031F1"/>
    <w:rsid w:val="64281C7B"/>
    <w:rsid w:val="642E169C"/>
    <w:rsid w:val="649F07E2"/>
    <w:rsid w:val="64AD0E07"/>
    <w:rsid w:val="64AD460E"/>
    <w:rsid w:val="64E73782"/>
    <w:rsid w:val="64F4606B"/>
    <w:rsid w:val="64F93374"/>
    <w:rsid w:val="650E6F7C"/>
    <w:rsid w:val="65254173"/>
    <w:rsid w:val="65405B73"/>
    <w:rsid w:val="65434531"/>
    <w:rsid w:val="65474383"/>
    <w:rsid w:val="65605444"/>
    <w:rsid w:val="65755C04"/>
    <w:rsid w:val="65A96182"/>
    <w:rsid w:val="65B75A14"/>
    <w:rsid w:val="65C001E4"/>
    <w:rsid w:val="66055BA0"/>
    <w:rsid w:val="66424DD0"/>
    <w:rsid w:val="664967D6"/>
    <w:rsid w:val="66572ABA"/>
    <w:rsid w:val="66C07984"/>
    <w:rsid w:val="66E225B5"/>
    <w:rsid w:val="6746563B"/>
    <w:rsid w:val="6748611A"/>
    <w:rsid w:val="67662C04"/>
    <w:rsid w:val="67691546"/>
    <w:rsid w:val="676C0E23"/>
    <w:rsid w:val="67F656BF"/>
    <w:rsid w:val="67F7564B"/>
    <w:rsid w:val="67FD19FA"/>
    <w:rsid w:val="68405452"/>
    <w:rsid w:val="684D1CB0"/>
    <w:rsid w:val="686C0DF7"/>
    <w:rsid w:val="68716FB6"/>
    <w:rsid w:val="687D0392"/>
    <w:rsid w:val="689C49E5"/>
    <w:rsid w:val="68CA0A8B"/>
    <w:rsid w:val="68CD2A06"/>
    <w:rsid w:val="68E20770"/>
    <w:rsid w:val="68EB26B8"/>
    <w:rsid w:val="68ED2114"/>
    <w:rsid w:val="68F0507D"/>
    <w:rsid w:val="691F15AB"/>
    <w:rsid w:val="6960463B"/>
    <w:rsid w:val="69925BA9"/>
    <w:rsid w:val="69C064B2"/>
    <w:rsid w:val="69C949D0"/>
    <w:rsid w:val="69CB2A59"/>
    <w:rsid w:val="6A00280B"/>
    <w:rsid w:val="6A060CC9"/>
    <w:rsid w:val="6A1B6F16"/>
    <w:rsid w:val="6A315D7A"/>
    <w:rsid w:val="6A5D02F9"/>
    <w:rsid w:val="6A665DF1"/>
    <w:rsid w:val="6A667059"/>
    <w:rsid w:val="6A7A48B2"/>
    <w:rsid w:val="6AA54AE5"/>
    <w:rsid w:val="6AB75B07"/>
    <w:rsid w:val="6AC45DE2"/>
    <w:rsid w:val="6AF956D8"/>
    <w:rsid w:val="6B0C1915"/>
    <w:rsid w:val="6B3B0251"/>
    <w:rsid w:val="6B693CAE"/>
    <w:rsid w:val="6B7F6BA7"/>
    <w:rsid w:val="6BE566A3"/>
    <w:rsid w:val="6BF725A2"/>
    <w:rsid w:val="6BFA0F1A"/>
    <w:rsid w:val="6BFE18FB"/>
    <w:rsid w:val="6C05499B"/>
    <w:rsid w:val="6C273AB7"/>
    <w:rsid w:val="6C3A254B"/>
    <w:rsid w:val="6C4C6403"/>
    <w:rsid w:val="6C716240"/>
    <w:rsid w:val="6CB26F14"/>
    <w:rsid w:val="6CB81E48"/>
    <w:rsid w:val="6CC12C6C"/>
    <w:rsid w:val="6CCC10A0"/>
    <w:rsid w:val="6D0D6466"/>
    <w:rsid w:val="6D1073B0"/>
    <w:rsid w:val="6D4F3A89"/>
    <w:rsid w:val="6D7E290C"/>
    <w:rsid w:val="6D9257C2"/>
    <w:rsid w:val="6DA3193C"/>
    <w:rsid w:val="6DC654B4"/>
    <w:rsid w:val="6DD44917"/>
    <w:rsid w:val="6E06A5E9"/>
    <w:rsid w:val="6E121912"/>
    <w:rsid w:val="6E162B44"/>
    <w:rsid w:val="6E243747"/>
    <w:rsid w:val="6E263BAD"/>
    <w:rsid w:val="6E3557E7"/>
    <w:rsid w:val="6E40311F"/>
    <w:rsid w:val="6E5E015C"/>
    <w:rsid w:val="6E9665E5"/>
    <w:rsid w:val="6E9B3017"/>
    <w:rsid w:val="6EE104B3"/>
    <w:rsid w:val="6EFEB840"/>
    <w:rsid w:val="6F0A0A88"/>
    <w:rsid w:val="6F2D58FF"/>
    <w:rsid w:val="6F7B4D95"/>
    <w:rsid w:val="6FB30AAA"/>
    <w:rsid w:val="6FF04E1F"/>
    <w:rsid w:val="70117A67"/>
    <w:rsid w:val="702F0840"/>
    <w:rsid w:val="702F613F"/>
    <w:rsid w:val="70635E9A"/>
    <w:rsid w:val="706B5FFC"/>
    <w:rsid w:val="707C0982"/>
    <w:rsid w:val="70A44468"/>
    <w:rsid w:val="70C330F5"/>
    <w:rsid w:val="70D2011B"/>
    <w:rsid w:val="70E5590A"/>
    <w:rsid w:val="70EF1C64"/>
    <w:rsid w:val="71251292"/>
    <w:rsid w:val="71386683"/>
    <w:rsid w:val="718F111E"/>
    <w:rsid w:val="71E944B6"/>
    <w:rsid w:val="72007E08"/>
    <w:rsid w:val="720A6FB7"/>
    <w:rsid w:val="720D2DB4"/>
    <w:rsid w:val="72145307"/>
    <w:rsid w:val="727D3BF1"/>
    <w:rsid w:val="72883B4F"/>
    <w:rsid w:val="72A40476"/>
    <w:rsid w:val="72B82D9A"/>
    <w:rsid w:val="72BF7AF6"/>
    <w:rsid w:val="72C64264"/>
    <w:rsid w:val="72D557BF"/>
    <w:rsid w:val="72DC6056"/>
    <w:rsid w:val="734F591D"/>
    <w:rsid w:val="73B614BD"/>
    <w:rsid w:val="73E033D8"/>
    <w:rsid w:val="7425710E"/>
    <w:rsid w:val="7437545C"/>
    <w:rsid w:val="743B1F1D"/>
    <w:rsid w:val="74482683"/>
    <w:rsid w:val="744D0761"/>
    <w:rsid w:val="748B4094"/>
    <w:rsid w:val="74CA14A1"/>
    <w:rsid w:val="74DD2C73"/>
    <w:rsid w:val="750C6AC8"/>
    <w:rsid w:val="753746BA"/>
    <w:rsid w:val="756C19BE"/>
    <w:rsid w:val="757318DF"/>
    <w:rsid w:val="75834610"/>
    <w:rsid w:val="759E0A48"/>
    <w:rsid w:val="759FDF7A"/>
    <w:rsid w:val="75B52DA8"/>
    <w:rsid w:val="75DF6F5A"/>
    <w:rsid w:val="75FB70F7"/>
    <w:rsid w:val="760E3A33"/>
    <w:rsid w:val="760E7445"/>
    <w:rsid w:val="761F62A7"/>
    <w:rsid w:val="763D6616"/>
    <w:rsid w:val="763F3DF8"/>
    <w:rsid w:val="76790B72"/>
    <w:rsid w:val="7693481C"/>
    <w:rsid w:val="76A354CD"/>
    <w:rsid w:val="76A52857"/>
    <w:rsid w:val="76CD21B2"/>
    <w:rsid w:val="76D96E05"/>
    <w:rsid w:val="76E25CB9"/>
    <w:rsid w:val="771C17AE"/>
    <w:rsid w:val="771D176E"/>
    <w:rsid w:val="773660B9"/>
    <w:rsid w:val="773F52F0"/>
    <w:rsid w:val="77AC464A"/>
    <w:rsid w:val="77BCE9C7"/>
    <w:rsid w:val="77D71F7E"/>
    <w:rsid w:val="77DB026D"/>
    <w:rsid w:val="78142E70"/>
    <w:rsid w:val="783115BA"/>
    <w:rsid w:val="783A354E"/>
    <w:rsid w:val="783C32F9"/>
    <w:rsid w:val="78711E54"/>
    <w:rsid w:val="78A1009E"/>
    <w:rsid w:val="78B16ED8"/>
    <w:rsid w:val="78C934A6"/>
    <w:rsid w:val="78E647FC"/>
    <w:rsid w:val="78EE613C"/>
    <w:rsid w:val="79465CF1"/>
    <w:rsid w:val="794C496E"/>
    <w:rsid w:val="79695200"/>
    <w:rsid w:val="79750A88"/>
    <w:rsid w:val="79B6195F"/>
    <w:rsid w:val="79CA1460"/>
    <w:rsid w:val="79FC3419"/>
    <w:rsid w:val="7A1365B3"/>
    <w:rsid w:val="7A1A16DF"/>
    <w:rsid w:val="7A254E7A"/>
    <w:rsid w:val="7AB25219"/>
    <w:rsid w:val="7ABC5E9E"/>
    <w:rsid w:val="7ADFC896"/>
    <w:rsid w:val="7B046089"/>
    <w:rsid w:val="7B105183"/>
    <w:rsid w:val="7B277C6A"/>
    <w:rsid w:val="7B5C32EC"/>
    <w:rsid w:val="7B7E089F"/>
    <w:rsid w:val="7B97649D"/>
    <w:rsid w:val="7BA420A7"/>
    <w:rsid w:val="7BAB26D7"/>
    <w:rsid w:val="7BF03DFE"/>
    <w:rsid w:val="7BF57C6B"/>
    <w:rsid w:val="7BFF730D"/>
    <w:rsid w:val="7C02222C"/>
    <w:rsid w:val="7C057A2E"/>
    <w:rsid w:val="7C43369E"/>
    <w:rsid w:val="7C5E2198"/>
    <w:rsid w:val="7C7E2532"/>
    <w:rsid w:val="7C8B294F"/>
    <w:rsid w:val="7CA038CF"/>
    <w:rsid w:val="7CA15F37"/>
    <w:rsid w:val="7CA777EF"/>
    <w:rsid w:val="7CDF4E2A"/>
    <w:rsid w:val="7CF709E2"/>
    <w:rsid w:val="7D0A03D0"/>
    <w:rsid w:val="7D111148"/>
    <w:rsid w:val="7D3B6123"/>
    <w:rsid w:val="7D602183"/>
    <w:rsid w:val="7D952517"/>
    <w:rsid w:val="7DB20677"/>
    <w:rsid w:val="7DE409D9"/>
    <w:rsid w:val="7DF9709B"/>
    <w:rsid w:val="7DFF88C4"/>
    <w:rsid w:val="7E1D2950"/>
    <w:rsid w:val="7E1F77F3"/>
    <w:rsid w:val="7E221364"/>
    <w:rsid w:val="7E38629C"/>
    <w:rsid w:val="7E613626"/>
    <w:rsid w:val="7E6B1664"/>
    <w:rsid w:val="7E722FFA"/>
    <w:rsid w:val="7EA20FAC"/>
    <w:rsid w:val="7EA87462"/>
    <w:rsid w:val="7EDEEF9C"/>
    <w:rsid w:val="7EE230D9"/>
    <w:rsid w:val="7EFFA9EE"/>
    <w:rsid w:val="7F065397"/>
    <w:rsid w:val="7F29239E"/>
    <w:rsid w:val="7F3E3C5B"/>
    <w:rsid w:val="7F4A08A0"/>
    <w:rsid w:val="7F4C5036"/>
    <w:rsid w:val="7F516FC3"/>
    <w:rsid w:val="7F604567"/>
    <w:rsid w:val="7F61738A"/>
    <w:rsid w:val="7F757BFC"/>
    <w:rsid w:val="7F7EA821"/>
    <w:rsid w:val="7F907247"/>
    <w:rsid w:val="7F995A29"/>
    <w:rsid w:val="7FC75086"/>
    <w:rsid w:val="7FCF551E"/>
    <w:rsid w:val="7FE44847"/>
    <w:rsid w:val="7FEFE620"/>
    <w:rsid w:val="7FFB3FE6"/>
    <w:rsid w:val="7FFBD012"/>
    <w:rsid w:val="7FFC0787"/>
    <w:rsid w:val="8B99CA5E"/>
    <w:rsid w:val="AABFEF06"/>
    <w:rsid w:val="AC577E04"/>
    <w:rsid w:val="AEEE2C5A"/>
    <w:rsid w:val="B93B3956"/>
    <w:rsid w:val="BF3D4944"/>
    <w:rsid w:val="DF3F5BFA"/>
    <w:rsid w:val="E57F14F1"/>
    <w:rsid w:val="E7AFFB0C"/>
    <w:rsid w:val="EB3530A2"/>
    <w:rsid w:val="EEBE0DBE"/>
    <w:rsid w:val="F1FF70CD"/>
    <w:rsid w:val="FBFF1812"/>
    <w:rsid w:val="FC7CE3A1"/>
    <w:rsid w:val="FE9EF496"/>
    <w:rsid w:val="FF3CC0EC"/>
    <w:rsid w:val="FF63A03C"/>
    <w:rsid w:val="FF9F8632"/>
    <w:rsid w:val="FFABF4D9"/>
    <w:rsid w:val="FFDE8318"/>
    <w:rsid w:val="FFEDC330"/>
    <w:rsid w:val="FFFDE81D"/>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0" w:name="index 2"/>
    <w:lsdException w:uiPriority="0" w:name="index 3"/>
    <w:lsdException w:qFormat="1" w:unhideWhenUsed="0" w:uiPriority="0" w:semiHidden="0" w:name="index 4"/>
    <w:lsdException w:uiPriority="0" w:name="index 5"/>
    <w:lsdException w:uiPriority="0" w:name="index 6"/>
    <w:lsdException w:uiPriority="0" w:name="index 7"/>
    <w:lsdException w:uiPriority="0" w:name="index 8"/>
    <w:lsdException w:uiPriority="0"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0" w:semiHidden="0" w:name="caption"/>
    <w:lsdException w:uiPriority="0" w:name="table of figures"/>
    <w:lsdException w:uiPriority="0" w:name="envelope address"/>
    <w:lsdException w:uiPriority="0" w:name="envelope return"/>
    <w:lsdException w:qFormat="1" w:unhideWhenUsed="0" w:uiPriority="0" w:semiHidden="0" w:name="footnote reference"/>
    <w:lsdException w:qFormat="1" w:unhideWhenUsed="0" w:uiPriority="0"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qFormat="1" w:unhideWhenUsed="0" w:uiPriority="99" w:semiHidden="0" w:name="Body Text First Indent 2"/>
    <w:lsdException w:uiPriority="0" w:name="Note Heading"/>
    <w:lsdException w:uiPriority="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uiPriority="0" w:name="Block Text"/>
    <w:lsdException w:qFormat="1" w:unhideWhenUsed="0" w:uiPriority="0" w:semiHidden="0" w:name="Hyperlink"/>
    <w:lsdException w:qFormat="1" w:unhideWhenUsed="0" w:uiPriority="99"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0"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qFormat="1"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qFormat="1" w:unhideWhenUsed="0" w:uiPriority="0" w:semiHidden="0" w:name="Quote"/>
    <w:lsdException w:qFormat="1" w:unhideWhenUsed="0" w:uiPriority="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90"/>
    <w:qFormat/>
    <w:uiPriority w:val="0"/>
    <w:pPr>
      <w:keepNext/>
      <w:keepLines/>
      <w:spacing w:line="360" w:lineRule="auto"/>
      <w:outlineLvl w:val="0"/>
    </w:pPr>
    <w:rPr>
      <w:rFonts w:eastAsia="黑体"/>
      <w:b/>
      <w:bCs/>
      <w:kern w:val="44"/>
      <w:sz w:val="32"/>
      <w:szCs w:val="44"/>
    </w:rPr>
  </w:style>
  <w:style w:type="paragraph" w:styleId="3">
    <w:name w:val="heading 2"/>
    <w:basedOn w:val="1"/>
    <w:next w:val="1"/>
    <w:link w:val="108"/>
    <w:qFormat/>
    <w:uiPriority w:val="0"/>
    <w:pPr>
      <w:keepNext/>
      <w:keepLines/>
      <w:spacing w:before="60" w:after="60" w:line="413" w:lineRule="auto"/>
      <w:outlineLvl w:val="1"/>
    </w:pPr>
    <w:rPr>
      <w:rFonts w:ascii="Arial" w:hAnsi="Arial" w:eastAsia="黑体"/>
      <w:b/>
      <w:bCs/>
      <w:szCs w:val="32"/>
    </w:rPr>
  </w:style>
  <w:style w:type="paragraph" w:styleId="4">
    <w:name w:val="heading 3"/>
    <w:basedOn w:val="1"/>
    <w:next w:val="1"/>
    <w:link w:val="87"/>
    <w:qFormat/>
    <w:uiPriority w:val="0"/>
    <w:pPr>
      <w:keepNext/>
      <w:keepLines/>
      <w:spacing w:line="360" w:lineRule="auto"/>
      <w:outlineLvl w:val="2"/>
    </w:pPr>
    <w:rPr>
      <w:rFonts w:eastAsia="黑体"/>
      <w:b/>
      <w:bCs/>
      <w:szCs w:val="32"/>
    </w:rPr>
  </w:style>
  <w:style w:type="paragraph" w:styleId="5">
    <w:name w:val="heading 4"/>
    <w:basedOn w:val="1"/>
    <w:next w:val="1"/>
    <w:link w:val="109"/>
    <w:qFormat/>
    <w:uiPriority w:val="0"/>
    <w:pPr>
      <w:keepNext/>
      <w:keepLines/>
      <w:spacing w:line="360" w:lineRule="auto"/>
      <w:outlineLvl w:val="3"/>
    </w:pPr>
    <w:rPr>
      <w:rFonts w:ascii="Arial" w:hAnsi="Arial"/>
      <w:b/>
      <w:bCs/>
      <w:szCs w:val="28"/>
    </w:rPr>
  </w:style>
  <w:style w:type="paragraph" w:styleId="6">
    <w:name w:val="heading 5"/>
    <w:basedOn w:val="1"/>
    <w:next w:val="1"/>
    <w:link w:val="58"/>
    <w:qFormat/>
    <w:uiPriority w:val="0"/>
    <w:pPr>
      <w:keepNext/>
      <w:keepLines/>
      <w:spacing w:before="280" w:after="290" w:line="376" w:lineRule="auto"/>
      <w:outlineLvl w:val="4"/>
    </w:pPr>
    <w:rPr>
      <w:b/>
      <w:bCs/>
      <w:sz w:val="28"/>
      <w:szCs w:val="28"/>
    </w:rPr>
  </w:style>
  <w:style w:type="paragraph" w:styleId="7">
    <w:name w:val="heading 6"/>
    <w:basedOn w:val="1"/>
    <w:next w:val="1"/>
    <w:link w:val="165"/>
    <w:qFormat/>
    <w:uiPriority w:val="0"/>
    <w:pPr>
      <w:keepNext/>
      <w:keepLines/>
      <w:spacing w:before="240" w:after="64" w:line="317" w:lineRule="auto"/>
      <w:outlineLvl w:val="5"/>
    </w:pPr>
    <w:rPr>
      <w:rFonts w:ascii="Cambria" w:hAnsi="Cambria"/>
      <w:b/>
      <w:bCs/>
      <w:sz w:val="24"/>
    </w:rPr>
  </w:style>
  <w:style w:type="paragraph" w:styleId="8">
    <w:name w:val="heading 7"/>
    <w:basedOn w:val="1"/>
    <w:next w:val="1"/>
    <w:link w:val="166"/>
    <w:qFormat/>
    <w:uiPriority w:val="0"/>
    <w:pPr>
      <w:keepNext/>
      <w:keepLines/>
      <w:spacing w:before="240" w:after="64" w:line="317" w:lineRule="auto"/>
      <w:outlineLvl w:val="6"/>
    </w:pPr>
    <w:rPr>
      <w:rFonts w:ascii="Calibri" w:hAnsi="Calibri"/>
      <w:b/>
      <w:bCs/>
      <w:sz w:val="24"/>
    </w:rPr>
  </w:style>
  <w:style w:type="paragraph" w:styleId="9">
    <w:name w:val="heading 8"/>
    <w:basedOn w:val="1"/>
    <w:next w:val="1"/>
    <w:link w:val="167"/>
    <w:qFormat/>
    <w:uiPriority w:val="0"/>
    <w:pPr>
      <w:keepNext/>
      <w:keepLines/>
      <w:spacing w:before="240" w:after="64" w:line="317" w:lineRule="auto"/>
      <w:outlineLvl w:val="7"/>
    </w:pPr>
    <w:rPr>
      <w:rFonts w:ascii="Cambria" w:hAnsi="Cambria"/>
      <w:sz w:val="24"/>
    </w:rPr>
  </w:style>
  <w:style w:type="paragraph" w:styleId="10">
    <w:name w:val="heading 9"/>
    <w:basedOn w:val="1"/>
    <w:next w:val="1"/>
    <w:link w:val="168"/>
    <w:qFormat/>
    <w:uiPriority w:val="0"/>
    <w:pPr>
      <w:keepNext/>
      <w:keepLines/>
      <w:spacing w:before="240" w:after="64" w:line="317" w:lineRule="auto"/>
      <w:outlineLvl w:val="8"/>
    </w:pPr>
    <w:rPr>
      <w:rFonts w:ascii="Cambria" w:hAnsi="Cambria"/>
      <w:szCs w:val="21"/>
    </w:rPr>
  </w:style>
  <w:style w:type="character" w:default="1" w:styleId="46">
    <w:name w:val="Default Paragraph Font"/>
    <w:semiHidden/>
    <w:unhideWhenUsed/>
    <w:qFormat/>
    <w:uiPriority w:val="1"/>
  </w:style>
  <w:style w:type="table" w:default="1" w:styleId="44">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qFormat/>
    <w:uiPriority w:val="0"/>
    <w:pPr>
      <w:ind w:left="2520" w:leftChars="1200"/>
    </w:pPr>
    <w:rPr>
      <w:rFonts w:ascii="Calibri" w:hAnsi="Calibri"/>
      <w:szCs w:val="22"/>
    </w:rPr>
  </w:style>
  <w:style w:type="paragraph" w:styleId="12">
    <w:name w:val="Normal Indent"/>
    <w:basedOn w:val="1"/>
    <w:next w:val="1"/>
    <w:qFormat/>
    <w:uiPriority w:val="0"/>
    <w:pPr>
      <w:widowControl/>
      <w:ind w:firstLine="420"/>
      <w:jc w:val="left"/>
    </w:pPr>
    <w:rPr>
      <w:sz w:val="20"/>
    </w:rPr>
  </w:style>
  <w:style w:type="paragraph" w:styleId="13">
    <w:name w:val="caption"/>
    <w:basedOn w:val="1"/>
    <w:next w:val="1"/>
    <w:qFormat/>
    <w:uiPriority w:val="0"/>
    <w:rPr>
      <w:rFonts w:ascii="Cambria" w:hAnsi="Cambria" w:eastAsia="黑体"/>
      <w:sz w:val="20"/>
      <w:szCs w:val="20"/>
    </w:rPr>
  </w:style>
  <w:style w:type="paragraph" w:styleId="14">
    <w:name w:val="Document Map"/>
    <w:basedOn w:val="1"/>
    <w:link w:val="78"/>
    <w:qFormat/>
    <w:uiPriority w:val="0"/>
    <w:pPr>
      <w:shd w:val="clear" w:color="auto" w:fill="000080"/>
    </w:pPr>
    <w:rPr>
      <w:shd w:val="clear" w:color="auto" w:fill="000080"/>
    </w:rPr>
  </w:style>
  <w:style w:type="paragraph" w:styleId="15">
    <w:name w:val="annotation text"/>
    <w:basedOn w:val="1"/>
    <w:link w:val="68"/>
    <w:qFormat/>
    <w:uiPriority w:val="0"/>
    <w:pPr>
      <w:jc w:val="left"/>
    </w:pPr>
  </w:style>
  <w:style w:type="paragraph" w:styleId="16">
    <w:name w:val="Body Text 3"/>
    <w:basedOn w:val="1"/>
    <w:link w:val="171"/>
    <w:qFormat/>
    <w:uiPriority w:val="0"/>
    <w:pPr>
      <w:spacing w:after="120"/>
    </w:pPr>
    <w:rPr>
      <w:sz w:val="16"/>
      <w:szCs w:val="16"/>
    </w:rPr>
  </w:style>
  <w:style w:type="paragraph" w:styleId="17">
    <w:name w:val="Body Text"/>
    <w:basedOn w:val="1"/>
    <w:next w:val="18"/>
    <w:link w:val="115"/>
    <w:qFormat/>
    <w:uiPriority w:val="0"/>
    <w:pPr>
      <w:adjustRightInd w:val="0"/>
      <w:spacing w:after="60" w:line="360" w:lineRule="atLeast"/>
      <w:ind w:left="72" w:leftChars="30" w:right="30" w:rightChars="30"/>
      <w:jc w:val="center"/>
      <w:textAlignment w:val="baseline"/>
    </w:pPr>
    <w:rPr>
      <w:szCs w:val="22"/>
    </w:rPr>
  </w:style>
  <w:style w:type="paragraph" w:styleId="18">
    <w:name w:val="Body Text First Indent"/>
    <w:basedOn w:val="17"/>
    <w:link w:val="173"/>
    <w:qFormat/>
    <w:uiPriority w:val="0"/>
    <w:pPr>
      <w:spacing w:line="312" w:lineRule="auto"/>
      <w:ind w:firstLine="420"/>
    </w:pPr>
  </w:style>
  <w:style w:type="paragraph" w:styleId="19">
    <w:name w:val="Body Text Indent"/>
    <w:basedOn w:val="1"/>
    <w:next w:val="20"/>
    <w:link w:val="121"/>
    <w:qFormat/>
    <w:uiPriority w:val="0"/>
    <w:pPr>
      <w:spacing w:before="240" w:line="360" w:lineRule="auto"/>
      <w:ind w:firstLine="552" w:firstLineChars="263"/>
    </w:pPr>
    <w:rPr>
      <w:rFonts w:ascii="宋体" w:hAnsi="宋体"/>
      <w:szCs w:val="20"/>
    </w:rPr>
  </w:style>
  <w:style w:type="paragraph" w:styleId="20">
    <w:name w:val="Normal (Web)"/>
    <w:basedOn w:val="1"/>
    <w:qFormat/>
    <w:uiPriority w:val="0"/>
    <w:pPr>
      <w:widowControl/>
      <w:spacing w:before="100" w:beforeAutospacing="1" w:after="100" w:afterAutospacing="1"/>
      <w:jc w:val="left"/>
    </w:pPr>
    <w:rPr>
      <w:rFonts w:ascii="宋体" w:hAnsi="宋体" w:cs="宋体"/>
      <w:kern w:val="0"/>
      <w:sz w:val="24"/>
    </w:rPr>
  </w:style>
  <w:style w:type="paragraph" w:styleId="21">
    <w:name w:val="index 4"/>
    <w:basedOn w:val="1"/>
    <w:next w:val="1"/>
    <w:qFormat/>
    <w:uiPriority w:val="0"/>
    <w:pPr>
      <w:ind w:left="600" w:leftChars="600"/>
    </w:pPr>
  </w:style>
  <w:style w:type="paragraph" w:styleId="22">
    <w:name w:val="toc 5"/>
    <w:basedOn w:val="1"/>
    <w:next w:val="1"/>
    <w:qFormat/>
    <w:uiPriority w:val="0"/>
    <w:pPr>
      <w:ind w:left="1680" w:leftChars="800"/>
    </w:pPr>
    <w:rPr>
      <w:rFonts w:ascii="Calibri" w:hAnsi="Calibri"/>
      <w:szCs w:val="22"/>
    </w:rPr>
  </w:style>
  <w:style w:type="paragraph" w:styleId="23">
    <w:name w:val="toc 3"/>
    <w:basedOn w:val="1"/>
    <w:next w:val="1"/>
    <w:qFormat/>
    <w:uiPriority w:val="0"/>
    <w:pPr>
      <w:ind w:left="840" w:leftChars="400"/>
    </w:pPr>
  </w:style>
  <w:style w:type="paragraph" w:styleId="24">
    <w:name w:val="Plain Text"/>
    <w:basedOn w:val="1"/>
    <w:link w:val="69"/>
    <w:qFormat/>
    <w:uiPriority w:val="0"/>
    <w:rPr>
      <w:rFonts w:ascii="宋体" w:hAnsi="Courier New"/>
    </w:rPr>
  </w:style>
  <w:style w:type="paragraph" w:styleId="25">
    <w:name w:val="toc 8"/>
    <w:basedOn w:val="1"/>
    <w:next w:val="1"/>
    <w:qFormat/>
    <w:uiPriority w:val="0"/>
    <w:pPr>
      <w:ind w:left="2940" w:leftChars="1400"/>
    </w:pPr>
    <w:rPr>
      <w:rFonts w:ascii="Calibri" w:hAnsi="Calibri"/>
      <w:szCs w:val="22"/>
    </w:rPr>
  </w:style>
  <w:style w:type="paragraph" w:styleId="26">
    <w:name w:val="Date"/>
    <w:basedOn w:val="1"/>
    <w:next w:val="1"/>
    <w:link w:val="57"/>
    <w:qFormat/>
    <w:uiPriority w:val="0"/>
    <w:pPr>
      <w:ind w:left="100" w:leftChars="2500"/>
    </w:pPr>
  </w:style>
  <w:style w:type="paragraph" w:styleId="27">
    <w:name w:val="Body Text Indent 2"/>
    <w:basedOn w:val="1"/>
    <w:link w:val="128"/>
    <w:qFormat/>
    <w:uiPriority w:val="0"/>
    <w:pPr>
      <w:spacing w:after="120" w:line="480" w:lineRule="auto"/>
      <w:ind w:left="420" w:leftChars="200"/>
    </w:pPr>
  </w:style>
  <w:style w:type="paragraph" w:styleId="28">
    <w:name w:val="Balloon Text"/>
    <w:basedOn w:val="1"/>
    <w:link w:val="66"/>
    <w:qFormat/>
    <w:uiPriority w:val="0"/>
    <w:rPr>
      <w:sz w:val="18"/>
      <w:szCs w:val="18"/>
    </w:rPr>
  </w:style>
  <w:style w:type="paragraph" w:styleId="29">
    <w:name w:val="footer"/>
    <w:basedOn w:val="1"/>
    <w:link w:val="59"/>
    <w:qFormat/>
    <w:uiPriority w:val="0"/>
    <w:pPr>
      <w:tabs>
        <w:tab w:val="center" w:pos="4153"/>
        <w:tab w:val="right" w:pos="8306"/>
      </w:tabs>
      <w:snapToGrid w:val="0"/>
      <w:jc w:val="left"/>
    </w:pPr>
    <w:rPr>
      <w:sz w:val="18"/>
      <w:szCs w:val="18"/>
    </w:rPr>
  </w:style>
  <w:style w:type="paragraph" w:styleId="30">
    <w:name w:val="header"/>
    <w:basedOn w:val="1"/>
    <w:link w:val="117"/>
    <w:qFormat/>
    <w:uiPriority w:val="0"/>
    <w:pPr>
      <w:pBdr>
        <w:bottom w:val="single" w:color="auto" w:sz="6" w:space="1"/>
      </w:pBdr>
      <w:tabs>
        <w:tab w:val="center" w:pos="4153"/>
        <w:tab w:val="right" w:pos="8306"/>
      </w:tabs>
      <w:snapToGrid w:val="0"/>
      <w:jc w:val="center"/>
    </w:pPr>
    <w:rPr>
      <w:sz w:val="18"/>
      <w:szCs w:val="18"/>
    </w:rPr>
  </w:style>
  <w:style w:type="paragraph" w:styleId="31">
    <w:name w:val="toc 1"/>
    <w:basedOn w:val="1"/>
    <w:next w:val="1"/>
    <w:qFormat/>
    <w:uiPriority w:val="0"/>
    <w:pPr>
      <w:spacing w:before="60" w:line="400" w:lineRule="exact"/>
    </w:pPr>
    <w:rPr>
      <w:rFonts w:eastAsia="黑体"/>
    </w:rPr>
  </w:style>
  <w:style w:type="paragraph" w:styleId="32">
    <w:name w:val="toc 4"/>
    <w:basedOn w:val="1"/>
    <w:next w:val="1"/>
    <w:qFormat/>
    <w:uiPriority w:val="0"/>
    <w:pPr>
      <w:ind w:left="1260" w:leftChars="600"/>
    </w:pPr>
  </w:style>
  <w:style w:type="paragraph" w:styleId="33">
    <w:name w:val="Subtitle"/>
    <w:basedOn w:val="1"/>
    <w:next w:val="1"/>
    <w:link w:val="169"/>
    <w:qFormat/>
    <w:uiPriority w:val="0"/>
    <w:pPr>
      <w:spacing w:before="240" w:after="60" w:line="312" w:lineRule="auto"/>
      <w:jc w:val="center"/>
      <w:outlineLvl w:val="1"/>
    </w:pPr>
    <w:rPr>
      <w:rFonts w:ascii="Cambria" w:hAnsi="Cambria"/>
      <w:b/>
      <w:bCs/>
      <w:kern w:val="28"/>
      <w:sz w:val="32"/>
      <w:szCs w:val="32"/>
    </w:rPr>
  </w:style>
  <w:style w:type="paragraph" w:styleId="34">
    <w:name w:val="footnote text"/>
    <w:basedOn w:val="1"/>
    <w:link w:val="91"/>
    <w:qFormat/>
    <w:uiPriority w:val="0"/>
    <w:pPr>
      <w:adjustRightInd w:val="0"/>
      <w:spacing w:line="312" w:lineRule="atLeast"/>
      <w:jc w:val="left"/>
      <w:textAlignment w:val="baseline"/>
    </w:pPr>
    <w:rPr>
      <w:kern w:val="0"/>
      <w:sz w:val="18"/>
      <w:szCs w:val="20"/>
    </w:rPr>
  </w:style>
  <w:style w:type="paragraph" w:styleId="35">
    <w:name w:val="toc 6"/>
    <w:basedOn w:val="1"/>
    <w:next w:val="1"/>
    <w:qFormat/>
    <w:uiPriority w:val="0"/>
    <w:pPr>
      <w:ind w:left="2100" w:leftChars="1000"/>
    </w:pPr>
    <w:rPr>
      <w:rFonts w:ascii="Calibri" w:hAnsi="Calibri"/>
      <w:szCs w:val="22"/>
    </w:rPr>
  </w:style>
  <w:style w:type="paragraph" w:styleId="36">
    <w:name w:val="Body Text Indent 3"/>
    <w:basedOn w:val="1"/>
    <w:link w:val="175"/>
    <w:qFormat/>
    <w:uiPriority w:val="0"/>
    <w:pPr>
      <w:spacing w:after="120"/>
      <w:ind w:left="420" w:leftChars="200"/>
    </w:pPr>
    <w:rPr>
      <w:sz w:val="16"/>
      <w:szCs w:val="16"/>
    </w:rPr>
  </w:style>
  <w:style w:type="paragraph" w:styleId="37">
    <w:name w:val="toc 2"/>
    <w:basedOn w:val="1"/>
    <w:next w:val="1"/>
    <w:qFormat/>
    <w:uiPriority w:val="0"/>
    <w:pPr>
      <w:ind w:left="420" w:leftChars="200"/>
    </w:pPr>
    <w:rPr>
      <w:rFonts w:ascii="Calibri" w:hAnsi="Calibri"/>
      <w:szCs w:val="22"/>
    </w:rPr>
  </w:style>
  <w:style w:type="paragraph" w:styleId="38">
    <w:name w:val="toc 9"/>
    <w:basedOn w:val="1"/>
    <w:next w:val="1"/>
    <w:qFormat/>
    <w:uiPriority w:val="0"/>
    <w:pPr>
      <w:ind w:left="3360" w:leftChars="1600"/>
    </w:pPr>
    <w:rPr>
      <w:rFonts w:ascii="Calibri" w:hAnsi="Calibri"/>
      <w:szCs w:val="22"/>
    </w:rPr>
  </w:style>
  <w:style w:type="paragraph" w:styleId="39">
    <w:name w:val="HTML Preformatted"/>
    <w:basedOn w:val="1"/>
    <w:semiHidden/>
    <w:unhideWhenUsed/>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40">
    <w:name w:val="index 1"/>
    <w:basedOn w:val="1"/>
    <w:next w:val="1"/>
    <w:qFormat/>
    <w:uiPriority w:val="0"/>
    <w:pPr>
      <w:spacing w:line="220" w:lineRule="exact"/>
      <w:jc w:val="center"/>
    </w:pPr>
    <w:rPr>
      <w:rFonts w:ascii="仿宋_GB2312" w:eastAsia="仿宋_GB2312"/>
      <w:szCs w:val="21"/>
    </w:rPr>
  </w:style>
  <w:style w:type="paragraph" w:styleId="41">
    <w:name w:val="Title"/>
    <w:basedOn w:val="1"/>
    <w:next w:val="1"/>
    <w:link w:val="127"/>
    <w:qFormat/>
    <w:uiPriority w:val="0"/>
    <w:pPr>
      <w:spacing w:before="240" w:after="60"/>
      <w:jc w:val="center"/>
      <w:outlineLvl w:val="0"/>
    </w:pPr>
    <w:rPr>
      <w:rFonts w:ascii="Cambria" w:hAnsi="Cambria"/>
      <w:b/>
      <w:bCs/>
      <w:sz w:val="32"/>
      <w:szCs w:val="32"/>
    </w:rPr>
  </w:style>
  <w:style w:type="paragraph" w:styleId="42">
    <w:name w:val="annotation subject"/>
    <w:basedOn w:val="15"/>
    <w:next w:val="15"/>
    <w:link w:val="65"/>
    <w:qFormat/>
    <w:uiPriority w:val="0"/>
    <w:rPr>
      <w:b/>
      <w:bCs/>
    </w:rPr>
  </w:style>
  <w:style w:type="paragraph" w:styleId="43">
    <w:name w:val="Body Text First Indent 2"/>
    <w:basedOn w:val="19"/>
    <w:link w:val="195"/>
    <w:qFormat/>
    <w:uiPriority w:val="99"/>
    <w:pPr>
      <w:ind w:firstLine="420" w:firstLineChars="200"/>
    </w:pPr>
  </w:style>
  <w:style w:type="table" w:styleId="45">
    <w:name w:val="Table Grid"/>
    <w:basedOn w:val="4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47">
    <w:name w:val="Strong"/>
    <w:qFormat/>
    <w:uiPriority w:val="0"/>
    <w:rPr>
      <w:b/>
      <w:bCs/>
    </w:rPr>
  </w:style>
  <w:style w:type="character" w:styleId="48">
    <w:name w:val="page number"/>
    <w:basedOn w:val="46"/>
    <w:qFormat/>
    <w:uiPriority w:val="0"/>
  </w:style>
  <w:style w:type="character" w:styleId="49">
    <w:name w:val="FollowedHyperlink"/>
    <w:qFormat/>
    <w:uiPriority w:val="99"/>
    <w:rPr>
      <w:color w:val="DD8905"/>
      <w:u w:val="none"/>
    </w:rPr>
  </w:style>
  <w:style w:type="character" w:styleId="50">
    <w:name w:val="Emphasis"/>
    <w:qFormat/>
    <w:uiPriority w:val="0"/>
    <w:rPr>
      <w:i/>
      <w:iCs/>
    </w:rPr>
  </w:style>
  <w:style w:type="character" w:styleId="51">
    <w:name w:val="Hyperlink"/>
    <w:qFormat/>
    <w:uiPriority w:val="0"/>
    <w:rPr>
      <w:color w:val="000000"/>
      <w:u w:val="none"/>
    </w:rPr>
  </w:style>
  <w:style w:type="character" w:styleId="52">
    <w:name w:val="annotation reference"/>
    <w:qFormat/>
    <w:uiPriority w:val="0"/>
    <w:rPr>
      <w:sz w:val="21"/>
      <w:szCs w:val="21"/>
    </w:rPr>
  </w:style>
  <w:style w:type="character" w:styleId="53">
    <w:name w:val="footnote reference"/>
    <w:basedOn w:val="46"/>
    <w:qFormat/>
    <w:uiPriority w:val="0"/>
    <w:rPr>
      <w:vertAlign w:val="superscript"/>
    </w:rPr>
  </w:style>
  <w:style w:type="paragraph" w:customStyle="1" w:styleId="54">
    <w:name w:val="正文_0"/>
    <w:qFormat/>
    <w:uiPriority w:val="0"/>
    <w:pPr>
      <w:widowControl w:val="0"/>
      <w:jc w:val="both"/>
    </w:pPr>
    <w:rPr>
      <w:rFonts w:ascii="Calibri" w:hAnsi="Calibri" w:eastAsia="宋体" w:cs="Times New Roman"/>
      <w:kern w:val="2"/>
      <w:sz w:val="21"/>
      <w:szCs w:val="22"/>
      <w:lang w:val="en-US" w:eastAsia="zh-CN" w:bidi="ar-SA"/>
    </w:rPr>
  </w:style>
  <w:style w:type="character" w:customStyle="1" w:styleId="55">
    <w:name w:val="Char Char91"/>
    <w:qFormat/>
    <w:uiPriority w:val="0"/>
    <w:rPr>
      <w:rFonts w:eastAsia="宋体"/>
      <w:b/>
      <w:bCs/>
      <w:kern w:val="44"/>
      <w:sz w:val="32"/>
      <w:szCs w:val="44"/>
      <w:lang w:val="en-US" w:eastAsia="zh-CN" w:bidi="ar-SA"/>
    </w:rPr>
  </w:style>
  <w:style w:type="character" w:customStyle="1" w:styleId="56">
    <w:name w:val="纯文本 Char1"/>
    <w:qFormat/>
    <w:uiPriority w:val="0"/>
    <w:rPr>
      <w:rFonts w:ascii="宋体" w:hAnsi="Courier New" w:eastAsia="宋体" w:cs="Courier New"/>
      <w:szCs w:val="21"/>
    </w:rPr>
  </w:style>
  <w:style w:type="character" w:customStyle="1" w:styleId="57">
    <w:name w:val="日期 Char"/>
    <w:link w:val="26"/>
    <w:qFormat/>
    <w:uiPriority w:val="0"/>
    <w:rPr>
      <w:kern w:val="2"/>
      <w:sz w:val="21"/>
      <w:szCs w:val="24"/>
      <w:lang w:bidi="ar-SA"/>
    </w:rPr>
  </w:style>
  <w:style w:type="character" w:customStyle="1" w:styleId="58">
    <w:name w:val="标题 5 Char"/>
    <w:link w:val="6"/>
    <w:qFormat/>
    <w:uiPriority w:val="0"/>
    <w:rPr>
      <w:rFonts w:eastAsia="宋体"/>
      <w:b/>
      <w:bCs/>
      <w:kern w:val="2"/>
      <w:sz w:val="28"/>
      <w:szCs w:val="28"/>
      <w:lang w:val="en-US" w:eastAsia="zh-CN" w:bidi="ar-SA"/>
    </w:rPr>
  </w:style>
  <w:style w:type="character" w:customStyle="1" w:styleId="59">
    <w:name w:val="页脚 Char"/>
    <w:link w:val="29"/>
    <w:qFormat/>
    <w:uiPriority w:val="0"/>
    <w:rPr>
      <w:kern w:val="2"/>
      <w:sz w:val="18"/>
      <w:szCs w:val="18"/>
      <w:lang w:bidi="ar-SA"/>
    </w:rPr>
  </w:style>
  <w:style w:type="character" w:customStyle="1" w:styleId="60">
    <w:name w:val="批注框文本 Char1"/>
    <w:qFormat/>
    <w:uiPriority w:val="0"/>
    <w:rPr>
      <w:rFonts w:ascii="Times New Roman" w:hAnsi="Times New Roman" w:eastAsia="宋体" w:cs="Times New Roman"/>
      <w:sz w:val="18"/>
      <w:szCs w:val="18"/>
    </w:rPr>
  </w:style>
  <w:style w:type="character" w:customStyle="1" w:styleId="61">
    <w:name w:val="Plain Text Char"/>
    <w:qFormat/>
    <w:uiPriority w:val="0"/>
    <w:rPr>
      <w:rFonts w:ascii="宋体" w:hAnsi="Courier New" w:eastAsia="宋体"/>
      <w:sz w:val="24"/>
      <w:lang w:bidi="ar-SA"/>
    </w:rPr>
  </w:style>
  <w:style w:type="character" w:customStyle="1" w:styleId="62">
    <w:name w:val="Body Text Indent Char"/>
    <w:qFormat/>
    <w:uiPriority w:val="0"/>
    <w:rPr>
      <w:rFonts w:ascii="宋体" w:hAnsi="宋体" w:eastAsia="宋体"/>
      <w:kern w:val="2"/>
      <w:sz w:val="21"/>
      <w:lang w:val="en-US" w:eastAsia="zh-CN" w:bidi="ar-SA"/>
    </w:rPr>
  </w:style>
  <w:style w:type="character" w:customStyle="1" w:styleId="63">
    <w:name w:val="批注文字 Char1"/>
    <w:qFormat/>
    <w:uiPriority w:val="0"/>
    <w:rPr>
      <w:rFonts w:ascii="Times New Roman" w:hAnsi="Times New Roman" w:eastAsia="宋体" w:cs="Times New Roman"/>
      <w:szCs w:val="24"/>
    </w:rPr>
  </w:style>
  <w:style w:type="character" w:customStyle="1" w:styleId="64">
    <w:name w:val="Body Text Indent 2 Char"/>
    <w:qFormat/>
    <w:uiPriority w:val="0"/>
    <w:rPr>
      <w:rFonts w:eastAsia="宋体"/>
      <w:kern w:val="2"/>
      <w:sz w:val="21"/>
      <w:szCs w:val="24"/>
      <w:lang w:val="en-US" w:eastAsia="zh-CN" w:bidi="ar-SA"/>
    </w:rPr>
  </w:style>
  <w:style w:type="character" w:customStyle="1" w:styleId="65">
    <w:name w:val="批注主题 Char"/>
    <w:link w:val="42"/>
    <w:qFormat/>
    <w:uiPriority w:val="0"/>
    <w:rPr>
      <w:b/>
      <w:bCs/>
      <w:kern w:val="2"/>
      <w:sz w:val="21"/>
      <w:szCs w:val="24"/>
      <w:lang w:bidi="ar-SA"/>
    </w:rPr>
  </w:style>
  <w:style w:type="character" w:customStyle="1" w:styleId="66">
    <w:name w:val="批注框文本 Char"/>
    <w:link w:val="28"/>
    <w:qFormat/>
    <w:uiPriority w:val="0"/>
    <w:rPr>
      <w:kern w:val="2"/>
      <w:sz w:val="18"/>
      <w:szCs w:val="18"/>
      <w:lang w:bidi="ar-SA"/>
    </w:rPr>
  </w:style>
  <w:style w:type="character" w:customStyle="1" w:styleId="67">
    <w:name w:val="Char Char23"/>
    <w:qFormat/>
    <w:uiPriority w:val="0"/>
    <w:rPr>
      <w:rFonts w:eastAsia="宋体"/>
      <w:b/>
      <w:bCs/>
      <w:kern w:val="44"/>
      <w:sz w:val="32"/>
      <w:szCs w:val="44"/>
      <w:lang w:val="en-US" w:eastAsia="zh-CN" w:bidi="ar-SA"/>
    </w:rPr>
  </w:style>
  <w:style w:type="character" w:customStyle="1" w:styleId="68">
    <w:name w:val="批注文字 Char2"/>
    <w:link w:val="15"/>
    <w:qFormat/>
    <w:uiPriority w:val="99"/>
    <w:rPr>
      <w:rFonts w:eastAsia="宋体"/>
      <w:kern w:val="2"/>
      <w:sz w:val="21"/>
      <w:szCs w:val="24"/>
      <w:lang w:val="en-US" w:eastAsia="zh-CN" w:bidi="ar-SA"/>
    </w:rPr>
  </w:style>
  <w:style w:type="character" w:customStyle="1" w:styleId="69">
    <w:name w:val="纯文本 Char"/>
    <w:link w:val="24"/>
    <w:qFormat/>
    <w:uiPriority w:val="0"/>
    <w:rPr>
      <w:rFonts w:ascii="宋体" w:hAnsi="Courier New" w:eastAsia="宋体"/>
      <w:kern w:val="2"/>
      <w:sz w:val="21"/>
      <w:szCs w:val="24"/>
      <w:lang w:val="en-US" w:eastAsia="zh-CN" w:bidi="ar-SA"/>
    </w:rPr>
  </w:style>
  <w:style w:type="character" w:customStyle="1" w:styleId="70">
    <w:name w:val="Heading 4 Char"/>
    <w:qFormat/>
    <w:uiPriority w:val="0"/>
    <w:rPr>
      <w:rFonts w:ascii="Arial" w:hAnsi="Arial" w:eastAsia="宋体"/>
      <w:b/>
      <w:bCs/>
      <w:kern w:val="2"/>
      <w:sz w:val="21"/>
      <w:szCs w:val="28"/>
      <w:lang w:val="en-US" w:eastAsia="zh-CN" w:bidi="ar-SA"/>
    </w:rPr>
  </w:style>
  <w:style w:type="character" w:customStyle="1" w:styleId="71">
    <w:name w:val="书籍标题1"/>
    <w:qFormat/>
    <w:uiPriority w:val="0"/>
    <w:rPr>
      <w:b/>
      <w:bCs/>
      <w:smallCaps/>
      <w:spacing w:val="5"/>
    </w:rPr>
  </w:style>
  <w:style w:type="character" w:customStyle="1" w:styleId="72">
    <w:name w:val="Heading 3 Char"/>
    <w:qFormat/>
    <w:uiPriority w:val="0"/>
    <w:rPr>
      <w:rFonts w:cs="Times New Roman"/>
      <w:b/>
      <w:bCs/>
      <w:kern w:val="2"/>
      <w:sz w:val="32"/>
      <w:szCs w:val="32"/>
    </w:rPr>
  </w:style>
  <w:style w:type="character" w:customStyle="1" w:styleId="73">
    <w:name w:val="明显强调1"/>
    <w:qFormat/>
    <w:uiPriority w:val="0"/>
    <w:rPr>
      <w:b/>
      <w:bCs/>
      <w:i/>
      <w:iCs/>
      <w:color w:val="4F81BD"/>
    </w:rPr>
  </w:style>
  <w:style w:type="character" w:customStyle="1" w:styleId="74">
    <w:name w:val="标题4 Char Char"/>
    <w:link w:val="75"/>
    <w:qFormat/>
    <w:uiPriority w:val="0"/>
    <w:rPr>
      <w:rFonts w:ascii="Arial" w:hAnsi="Arial"/>
      <w:b/>
      <w:bCs/>
      <w:sz w:val="24"/>
      <w:szCs w:val="32"/>
      <w:lang w:bidi="ar-SA"/>
    </w:rPr>
  </w:style>
  <w:style w:type="paragraph" w:customStyle="1" w:styleId="75">
    <w:name w:val="标题4"/>
    <w:basedOn w:val="3"/>
    <w:next w:val="21"/>
    <w:link w:val="74"/>
    <w:qFormat/>
    <w:uiPriority w:val="0"/>
    <w:rPr>
      <w:rFonts w:eastAsia="宋体"/>
      <w:kern w:val="0"/>
      <w:sz w:val="24"/>
    </w:rPr>
  </w:style>
  <w:style w:type="character" w:customStyle="1" w:styleId="76">
    <w:name w:val="正文文本 Char1"/>
    <w:qFormat/>
    <w:uiPriority w:val="0"/>
    <w:rPr>
      <w:kern w:val="2"/>
      <w:sz w:val="21"/>
      <w:szCs w:val="22"/>
    </w:rPr>
  </w:style>
  <w:style w:type="character" w:customStyle="1" w:styleId="77">
    <w:name w:val="Footnote Text Char"/>
    <w:qFormat/>
    <w:uiPriority w:val="0"/>
    <w:rPr>
      <w:rFonts w:eastAsia="宋体"/>
      <w:sz w:val="18"/>
      <w:lang w:val="en-US" w:eastAsia="zh-CN" w:bidi="ar-SA"/>
    </w:rPr>
  </w:style>
  <w:style w:type="character" w:customStyle="1" w:styleId="78">
    <w:name w:val="文档结构图 Char"/>
    <w:link w:val="14"/>
    <w:qFormat/>
    <w:uiPriority w:val="0"/>
    <w:rPr>
      <w:kern w:val="2"/>
      <w:sz w:val="21"/>
      <w:szCs w:val="24"/>
      <w:shd w:val="clear" w:color="auto" w:fill="000080"/>
      <w:lang w:bidi="ar-SA"/>
    </w:rPr>
  </w:style>
  <w:style w:type="character" w:customStyle="1" w:styleId="79">
    <w:name w:val="Comment Subject Char"/>
    <w:qFormat/>
    <w:uiPriority w:val="0"/>
    <w:rPr>
      <w:b/>
      <w:sz w:val="24"/>
      <w:lang w:bidi="ar-SA"/>
    </w:rPr>
  </w:style>
  <w:style w:type="character" w:customStyle="1" w:styleId="80">
    <w:name w:val="明显引用 Char1"/>
    <w:qFormat/>
    <w:uiPriority w:val="30"/>
    <w:rPr>
      <w:rFonts w:ascii="Times New Roman" w:hAnsi="Times New Roman" w:eastAsia="宋体" w:cs="Times New Roman"/>
      <w:b/>
      <w:bCs/>
      <w:i/>
      <w:iCs/>
      <w:color w:val="4F81BD"/>
      <w:szCs w:val="24"/>
    </w:rPr>
  </w:style>
  <w:style w:type="character" w:customStyle="1" w:styleId="81">
    <w:name w:val="Char Char18"/>
    <w:qFormat/>
    <w:uiPriority w:val="0"/>
    <w:rPr>
      <w:rFonts w:ascii="Times New Roman" w:hAnsi="Times New Roman" w:eastAsia="宋体" w:cs="Times New Roman"/>
      <w:b/>
      <w:bCs/>
      <w:sz w:val="28"/>
      <w:szCs w:val="28"/>
    </w:rPr>
  </w:style>
  <w:style w:type="character" w:customStyle="1" w:styleId="82">
    <w:name w:val="明显参考1"/>
    <w:qFormat/>
    <w:uiPriority w:val="0"/>
    <w:rPr>
      <w:b/>
      <w:bCs/>
      <w:smallCaps/>
      <w:color w:val="C0504D"/>
      <w:spacing w:val="5"/>
      <w:u w:val="single"/>
    </w:rPr>
  </w:style>
  <w:style w:type="character" w:customStyle="1" w:styleId="83">
    <w:name w:val="超链接_0"/>
    <w:qFormat/>
    <w:uiPriority w:val="99"/>
    <w:rPr>
      <w:rFonts w:ascii="Calibri" w:hAnsi="Calibri" w:cs="Times New Roman"/>
      <w:color w:val="0000FF"/>
      <w:u w:val="single"/>
    </w:rPr>
  </w:style>
  <w:style w:type="character" w:customStyle="1" w:styleId="84">
    <w:name w:val="Title Char"/>
    <w:qFormat/>
    <w:uiPriority w:val="0"/>
    <w:rPr>
      <w:rFonts w:ascii="Cambria" w:hAnsi="Cambria"/>
      <w:b/>
      <w:sz w:val="32"/>
      <w:lang w:bidi="ar-SA"/>
    </w:rPr>
  </w:style>
  <w:style w:type="character" w:customStyle="1" w:styleId="85">
    <w:name w:val="Balloon Text Char"/>
    <w:qFormat/>
    <w:uiPriority w:val="0"/>
    <w:rPr>
      <w:sz w:val="18"/>
      <w:lang w:bidi="ar-SA"/>
    </w:rPr>
  </w:style>
  <w:style w:type="character" w:customStyle="1" w:styleId="86">
    <w:name w:val="Char Char20"/>
    <w:qFormat/>
    <w:uiPriority w:val="0"/>
    <w:rPr>
      <w:rFonts w:ascii="Times New Roman" w:hAnsi="Times New Roman" w:eastAsia="宋体" w:cs="Times New Roman"/>
      <w:b/>
      <w:bCs/>
      <w:sz w:val="24"/>
      <w:szCs w:val="32"/>
    </w:rPr>
  </w:style>
  <w:style w:type="character" w:customStyle="1" w:styleId="87">
    <w:name w:val="标题 3 Char"/>
    <w:link w:val="4"/>
    <w:qFormat/>
    <w:uiPriority w:val="0"/>
    <w:rPr>
      <w:rFonts w:eastAsia="黑体"/>
      <w:b/>
      <w:bCs/>
      <w:kern w:val="2"/>
      <w:sz w:val="21"/>
      <w:szCs w:val="32"/>
      <w:lang w:bidi="ar-SA"/>
    </w:rPr>
  </w:style>
  <w:style w:type="character" w:customStyle="1" w:styleId="88">
    <w:name w:val="Header Char"/>
    <w:qFormat/>
    <w:uiPriority w:val="0"/>
    <w:rPr>
      <w:rFonts w:eastAsia="宋体"/>
      <w:kern w:val="2"/>
      <w:sz w:val="18"/>
      <w:szCs w:val="18"/>
      <w:lang w:val="en-US" w:eastAsia="zh-CN" w:bidi="ar-SA"/>
    </w:rPr>
  </w:style>
  <w:style w:type="character" w:customStyle="1" w:styleId="89">
    <w:name w:val="文档结构图 Char1"/>
    <w:qFormat/>
    <w:uiPriority w:val="0"/>
    <w:rPr>
      <w:rFonts w:ascii="宋体" w:hAnsi="Times New Roman" w:eastAsia="宋体" w:cs="Times New Roman"/>
      <w:sz w:val="18"/>
      <w:szCs w:val="18"/>
    </w:rPr>
  </w:style>
  <w:style w:type="character" w:customStyle="1" w:styleId="90">
    <w:name w:val="标题 1 Char"/>
    <w:link w:val="2"/>
    <w:qFormat/>
    <w:uiPriority w:val="0"/>
    <w:rPr>
      <w:rFonts w:eastAsia="黑体"/>
      <w:b/>
      <w:bCs/>
      <w:kern w:val="44"/>
      <w:sz w:val="32"/>
      <w:szCs w:val="44"/>
      <w:lang w:bidi="ar-SA"/>
    </w:rPr>
  </w:style>
  <w:style w:type="character" w:customStyle="1" w:styleId="91">
    <w:name w:val="脚注文本 Char"/>
    <w:link w:val="34"/>
    <w:qFormat/>
    <w:uiPriority w:val="0"/>
    <w:rPr>
      <w:sz w:val="18"/>
      <w:lang w:bidi="ar-SA"/>
    </w:rPr>
  </w:style>
  <w:style w:type="character" w:customStyle="1" w:styleId="92">
    <w:name w:val="Heading 5 Char"/>
    <w:qFormat/>
    <w:uiPriority w:val="0"/>
    <w:rPr>
      <w:rFonts w:eastAsia="宋体"/>
      <w:b/>
      <w:bCs/>
      <w:kern w:val="2"/>
      <w:sz w:val="28"/>
      <w:szCs w:val="28"/>
      <w:lang w:val="en-US" w:eastAsia="zh-CN" w:bidi="ar-SA"/>
    </w:rPr>
  </w:style>
  <w:style w:type="character" w:customStyle="1" w:styleId="93">
    <w:name w:val="Heading 1 Char"/>
    <w:qFormat/>
    <w:uiPriority w:val="0"/>
    <w:rPr>
      <w:rFonts w:eastAsia="宋体"/>
      <w:b/>
      <w:bCs/>
      <w:kern w:val="44"/>
      <w:sz w:val="32"/>
      <w:szCs w:val="44"/>
      <w:lang w:val="en-US" w:eastAsia="zh-CN" w:bidi="ar-SA"/>
    </w:rPr>
  </w:style>
  <w:style w:type="character" w:customStyle="1" w:styleId="94">
    <w:name w:val="引用 Char"/>
    <w:link w:val="95"/>
    <w:qFormat/>
    <w:uiPriority w:val="0"/>
    <w:rPr>
      <w:i/>
      <w:iCs/>
      <w:color w:val="000000"/>
      <w:lang w:bidi="ar-SA"/>
    </w:rPr>
  </w:style>
  <w:style w:type="paragraph" w:styleId="95">
    <w:name w:val="Quote"/>
    <w:basedOn w:val="1"/>
    <w:next w:val="1"/>
    <w:link w:val="94"/>
    <w:qFormat/>
    <w:uiPriority w:val="0"/>
    <w:rPr>
      <w:i/>
      <w:iCs/>
      <w:color w:val="000000"/>
      <w:kern w:val="0"/>
      <w:sz w:val="20"/>
      <w:szCs w:val="20"/>
    </w:rPr>
  </w:style>
  <w:style w:type="character" w:customStyle="1" w:styleId="96">
    <w:name w:val="Char Char22"/>
    <w:qFormat/>
    <w:uiPriority w:val="0"/>
    <w:rPr>
      <w:rFonts w:ascii="Times New Roman" w:hAnsi="Times New Roman" w:eastAsia="宋体" w:cs="Times New Roman"/>
      <w:b/>
      <w:bCs/>
      <w:kern w:val="44"/>
      <w:sz w:val="32"/>
      <w:szCs w:val="44"/>
    </w:rPr>
  </w:style>
  <w:style w:type="character" w:customStyle="1" w:styleId="97">
    <w:name w:val="Heading 3 Char1"/>
    <w:qFormat/>
    <w:uiPriority w:val="0"/>
    <w:rPr>
      <w:rFonts w:eastAsia="宋体"/>
      <w:b/>
      <w:bCs/>
      <w:kern w:val="2"/>
      <w:sz w:val="24"/>
      <w:szCs w:val="32"/>
      <w:lang w:val="en-US" w:eastAsia="zh-CN" w:bidi="ar-SA"/>
    </w:rPr>
  </w:style>
  <w:style w:type="character" w:customStyle="1" w:styleId="98">
    <w:name w:val="明显引用 Char"/>
    <w:link w:val="99"/>
    <w:qFormat/>
    <w:uiPriority w:val="0"/>
    <w:rPr>
      <w:b/>
      <w:bCs/>
      <w:i/>
      <w:iCs/>
      <w:color w:val="4F81BD"/>
      <w:lang w:bidi="ar-SA"/>
    </w:rPr>
  </w:style>
  <w:style w:type="paragraph" w:styleId="99">
    <w:name w:val="Intense Quote"/>
    <w:basedOn w:val="1"/>
    <w:next w:val="1"/>
    <w:link w:val="98"/>
    <w:qFormat/>
    <w:uiPriority w:val="0"/>
    <w:pPr>
      <w:pBdr>
        <w:bottom w:val="single" w:color="4F81BD" w:sz="4" w:space="4"/>
      </w:pBdr>
      <w:spacing w:before="200" w:after="280"/>
      <w:ind w:left="936" w:right="936"/>
    </w:pPr>
    <w:rPr>
      <w:b/>
      <w:bCs/>
      <w:i/>
      <w:iCs/>
      <w:color w:val="4F81BD"/>
      <w:kern w:val="0"/>
      <w:sz w:val="20"/>
      <w:szCs w:val="20"/>
    </w:rPr>
  </w:style>
  <w:style w:type="character" w:customStyle="1" w:styleId="100">
    <w:name w:val="标题5 Char Char"/>
    <w:link w:val="101"/>
    <w:qFormat/>
    <w:uiPriority w:val="0"/>
    <w:rPr>
      <w:rFonts w:ascii="Arial" w:hAnsi="Arial"/>
      <w:b/>
      <w:bCs/>
      <w:sz w:val="24"/>
      <w:szCs w:val="32"/>
      <w:lang w:bidi="ar-SA"/>
    </w:rPr>
  </w:style>
  <w:style w:type="paragraph" w:customStyle="1" w:styleId="101">
    <w:name w:val="标题5"/>
    <w:basedOn w:val="4"/>
    <w:link w:val="100"/>
    <w:qFormat/>
    <w:uiPriority w:val="0"/>
    <w:pPr>
      <w:spacing w:before="260" w:after="260" w:line="413" w:lineRule="auto"/>
    </w:pPr>
    <w:rPr>
      <w:rFonts w:ascii="Arial" w:hAnsi="Arial" w:eastAsia="宋体"/>
      <w:kern w:val="0"/>
      <w:sz w:val="24"/>
    </w:rPr>
  </w:style>
  <w:style w:type="character" w:customStyle="1" w:styleId="102">
    <w:name w:val="Char Char181"/>
    <w:qFormat/>
    <w:uiPriority w:val="0"/>
    <w:rPr>
      <w:b/>
      <w:bCs/>
      <w:kern w:val="44"/>
      <w:sz w:val="44"/>
      <w:szCs w:val="44"/>
    </w:rPr>
  </w:style>
  <w:style w:type="character" w:customStyle="1" w:styleId="103">
    <w:name w:val="Char Char9"/>
    <w:qFormat/>
    <w:uiPriority w:val="0"/>
    <w:rPr>
      <w:rFonts w:eastAsia="宋体"/>
      <w:b/>
      <w:bCs/>
      <w:kern w:val="44"/>
      <w:sz w:val="32"/>
      <w:szCs w:val="44"/>
      <w:lang w:val="en-US" w:eastAsia="zh-CN" w:bidi="ar-SA"/>
    </w:rPr>
  </w:style>
  <w:style w:type="character" w:customStyle="1" w:styleId="104">
    <w:name w:val="Char Char19"/>
    <w:qFormat/>
    <w:uiPriority w:val="0"/>
    <w:rPr>
      <w:rFonts w:ascii="Arial" w:hAnsi="Arial" w:eastAsia="宋体" w:cs="Times New Roman"/>
      <w:b/>
      <w:bCs/>
      <w:szCs w:val="28"/>
    </w:rPr>
  </w:style>
  <w:style w:type="character" w:customStyle="1" w:styleId="105">
    <w:name w:val="标题 Char1"/>
    <w:qFormat/>
    <w:uiPriority w:val="10"/>
    <w:rPr>
      <w:rFonts w:ascii="Cambria" w:hAnsi="Cambria" w:eastAsia="宋体" w:cs="Times New Roman"/>
      <w:b/>
      <w:bCs/>
      <w:sz w:val="32"/>
      <w:szCs w:val="32"/>
    </w:rPr>
  </w:style>
  <w:style w:type="character" w:customStyle="1" w:styleId="106">
    <w:name w:val="Document Map Char"/>
    <w:qFormat/>
    <w:uiPriority w:val="0"/>
    <w:rPr>
      <w:rFonts w:eastAsia="宋体"/>
      <w:kern w:val="2"/>
      <w:sz w:val="21"/>
      <w:szCs w:val="24"/>
      <w:lang w:val="en-US" w:eastAsia="zh-CN" w:bidi="ar-SA"/>
    </w:rPr>
  </w:style>
  <w:style w:type="character" w:customStyle="1" w:styleId="107">
    <w:name w:val="标题 Char2"/>
    <w:qFormat/>
    <w:uiPriority w:val="0"/>
    <w:rPr>
      <w:rFonts w:ascii="Cambria" w:hAnsi="Cambria" w:eastAsia="宋体" w:cs="Times New Roman"/>
      <w:b/>
      <w:bCs/>
      <w:sz w:val="32"/>
      <w:szCs w:val="32"/>
    </w:rPr>
  </w:style>
  <w:style w:type="character" w:customStyle="1" w:styleId="108">
    <w:name w:val="标题 2 Char"/>
    <w:link w:val="3"/>
    <w:qFormat/>
    <w:uiPriority w:val="0"/>
    <w:rPr>
      <w:rFonts w:ascii="Arial" w:hAnsi="Arial" w:eastAsia="黑体"/>
      <w:b/>
      <w:bCs/>
      <w:kern w:val="2"/>
      <w:sz w:val="21"/>
      <w:szCs w:val="32"/>
      <w:lang w:bidi="ar-SA"/>
    </w:rPr>
  </w:style>
  <w:style w:type="character" w:customStyle="1" w:styleId="109">
    <w:name w:val="标题 4 Char"/>
    <w:link w:val="5"/>
    <w:qFormat/>
    <w:uiPriority w:val="0"/>
    <w:rPr>
      <w:rFonts w:ascii="Arial" w:hAnsi="Arial" w:eastAsia="宋体"/>
      <w:b/>
      <w:bCs/>
      <w:kern w:val="2"/>
      <w:sz w:val="21"/>
      <w:szCs w:val="28"/>
      <w:lang w:val="en-US" w:eastAsia="zh-CN" w:bidi="ar-SA"/>
    </w:rPr>
  </w:style>
  <w:style w:type="character" w:customStyle="1" w:styleId="110">
    <w:name w:val="批注文字 Char"/>
    <w:qFormat/>
    <w:uiPriority w:val="0"/>
    <w:rPr>
      <w:kern w:val="2"/>
      <w:sz w:val="21"/>
      <w:szCs w:val="24"/>
    </w:rPr>
  </w:style>
  <w:style w:type="character" w:customStyle="1" w:styleId="111">
    <w:name w:val="Comment Text Char1"/>
    <w:qFormat/>
    <w:uiPriority w:val="0"/>
    <w:rPr>
      <w:sz w:val="24"/>
      <w:lang w:bidi="ar-SA"/>
    </w:rPr>
  </w:style>
  <w:style w:type="character" w:customStyle="1" w:styleId="112">
    <w:name w:val="批注主题 Char1"/>
    <w:qFormat/>
    <w:uiPriority w:val="0"/>
    <w:rPr>
      <w:rFonts w:ascii="Times New Roman" w:hAnsi="Times New Roman" w:eastAsia="宋体" w:cs="Times New Roman"/>
      <w:b/>
      <w:bCs/>
      <w:szCs w:val="24"/>
    </w:rPr>
  </w:style>
  <w:style w:type="character" w:customStyle="1" w:styleId="113">
    <w:name w:val="批注文字 Char Char"/>
    <w:qFormat/>
    <w:uiPriority w:val="0"/>
    <w:rPr>
      <w:rFonts w:ascii="宋体" w:hAnsi="Times New Roman" w:eastAsia="宋体" w:cs="Times New Roman"/>
      <w:sz w:val="28"/>
      <w:szCs w:val="20"/>
    </w:rPr>
  </w:style>
  <w:style w:type="character" w:customStyle="1" w:styleId="114">
    <w:name w:val="Footer Char"/>
    <w:qFormat/>
    <w:uiPriority w:val="0"/>
    <w:rPr>
      <w:rFonts w:eastAsia="宋体"/>
      <w:kern w:val="2"/>
      <w:sz w:val="18"/>
      <w:szCs w:val="18"/>
      <w:lang w:val="en-US" w:eastAsia="zh-CN" w:bidi="ar-SA"/>
    </w:rPr>
  </w:style>
  <w:style w:type="character" w:customStyle="1" w:styleId="115">
    <w:name w:val="正文文本 Char"/>
    <w:link w:val="17"/>
    <w:qFormat/>
    <w:uiPriority w:val="0"/>
    <w:rPr>
      <w:rFonts w:eastAsia="宋体"/>
      <w:kern w:val="2"/>
      <w:sz w:val="21"/>
      <w:szCs w:val="22"/>
      <w:lang w:val="en-US" w:eastAsia="zh-CN" w:bidi="ar-SA"/>
    </w:rPr>
  </w:style>
  <w:style w:type="character" w:customStyle="1" w:styleId="116">
    <w:name w:val="Char Char6"/>
    <w:qFormat/>
    <w:uiPriority w:val="0"/>
    <w:rPr>
      <w:rFonts w:eastAsia="宋体"/>
      <w:b/>
      <w:bCs/>
      <w:kern w:val="44"/>
      <w:sz w:val="32"/>
      <w:szCs w:val="44"/>
      <w:lang w:val="en-US" w:eastAsia="zh-CN" w:bidi="ar-SA"/>
    </w:rPr>
  </w:style>
  <w:style w:type="character" w:customStyle="1" w:styleId="117">
    <w:name w:val="页眉 Char"/>
    <w:link w:val="30"/>
    <w:qFormat/>
    <w:uiPriority w:val="0"/>
    <w:rPr>
      <w:kern w:val="2"/>
      <w:sz w:val="18"/>
      <w:szCs w:val="18"/>
      <w:lang w:bidi="ar-SA"/>
    </w:rPr>
  </w:style>
  <w:style w:type="character" w:customStyle="1" w:styleId="118">
    <w:name w:val="日期 Char1"/>
    <w:qFormat/>
    <w:uiPriority w:val="0"/>
    <w:rPr>
      <w:rFonts w:ascii="Times New Roman" w:hAnsi="Times New Roman" w:eastAsia="宋体" w:cs="Times New Roman"/>
      <w:szCs w:val="24"/>
    </w:rPr>
  </w:style>
  <w:style w:type="character" w:customStyle="1" w:styleId="119">
    <w:name w:val="不明显强调1"/>
    <w:qFormat/>
    <w:uiPriority w:val="0"/>
    <w:rPr>
      <w:i/>
      <w:iCs/>
      <w:color w:val="808080"/>
    </w:rPr>
  </w:style>
  <w:style w:type="character" w:customStyle="1" w:styleId="120">
    <w:name w:val="不明显参考1"/>
    <w:qFormat/>
    <w:uiPriority w:val="0"/>
    <w:rPr>
      <w:smallCaps/>
      <w:color w:val="C0504D"/>
      <w:u w:val="single"/>
    </w:rPr>
  </w:style>
  <w:style w:type="character" w:customStyle="1" w:styleId="121">
    <w:name w:val="正文文本缩进 Char"/>
    <w:link w:val="19"/>
    <w:qFormat/>
    <w:uiPriority w:val="0"/>
    <w:rPr>
      <w:rFonts w:ascii="宋体" w:hAnsi="宋体"/>
      <w:kern w:val="2"/>
      <w:sz w:val="21"/>
      <w:lang w:bidi="ar-SA"/>
    </w:rPr>
  </w:style>
  <w:style w:type="character" w:customStyle="1" w:styleId="122">
    <w:name w:val="Char Char21"/>
    <w:qFormat/>
    <w:uiPriority w:val="0"/>
    <w:rPr>
      <w:rFonts w:ascii="Arial" w:hAnsi="Arial" w:eastAsia="黑体" w:cs="Times New Roman"/>
      <w:b/>
      <w:bCs/>
      <w:sz w:val="32"/>
      <w:szCs w:val="32"/>
    </w:rPr>
  </w:style>
  <w:style w:type="character" w:customStyle="1" w:styleId="123">
    <w:name w:val="Heading 2 Char"/>
    <w:qFormat/>
    <w:uiPriority w:val="0"/>
    <w:rPr>
      <w:rFonts w:ascii="Arial" w:hAnsi="Arial" w:eastAsia="黑体"/>
      <w:b/>
      <w:bCs/>
      <w:kern w:val="2"/>
      <w:sz w:val="32"/>
      <w:szCs w:val="32"/>
      <w:lang w:val="en-US" w:eastAsia="zh-CN" w:bidi="ar-SA"/>
    </w:rPr>
  </w:style>
  <w:style w:type="character" w:customStyle="1" w:styleId="124">
    <w:name w:val="Comment Text Char"/>
    <w:qFormat/>
    <w:uiPriority w:val="0"/>
    <w:rPr>
      <w:rFonts w:cs="Times New Roman"/>
      <w:sz w:val="24"/>
      <w:szCs w:val="24"/>
    </w:rPr>
  </w:style>
  <w:style w:type="character" w:customStyle="1" w:styleId="125">
    <w:name w:val="引用 Char1"/>
    <w:qFormat/>
    <w:uiPriority w:val="29"/>
    <w:rPr>
      <w:rFonts w:ascii="Times New Roman" w:hAnsi="Times New Roman" w:eastAsia="宋体" w:cs="Times New Roman"/>
      <w:i/>
      <w:iCs/>
      <w:color w:val="000000"/>
      <w:szCs w:val="24"/>
    </w:rPr>
  </w:style>
  <w:style w:type="character" w:customStyle="1" w:styleId="126">
    <w:name w:val="Date Char"/>
    <w:qFormat/>
    <w:uiPriority w:val="0"/>
    <w:rPr>
      <w:rFonts w:eastAsia="宋体"/>
      <w:kern w:val="2"/>
      <w:sz w:val="21"/>
      <w:szCs w:val="24"/>
      <w:lang w:val="en-US" w:eastAsia="zh-CN" w:bidi="ar-SA"/>
    </w:rPr>
  </w:style>
  <w:style w:type="character" w:customStyle="1" w:styleId="127">
    <w:name w:val="标题 Char"/>
    <w:link w:val="41"/>
    <w:qFormat/>
    <w:uiPriority w:val="0"/>
    <w:rPr>
      <w:rFonts w:ascii="Cambria" w:hAnsi="Cambria"/>
      <w:b/>
      <w:bCs/>
      <w:kern w:val="2"/>
      <w:sz w:val="32"/>
      <w:szCs w:val="32"/>
      <w:lang w:bidi="ar-SA"/>
    </w:rPr>
  </w:style>
  <w:style w:type="character" w:customStyle="1" w:styleId="128">
    <w:name w:val="正文文本缩进 2 Char"/>
    <w:link w:val="27"/>
    <w:qFormat/>
    <w:uiPriority w:val="0"/>
    <w:rPr>
      <w:kern w:val="2"/>
      <w:sz w:val="21"/>
      <w:szCs w:val="24"/>
      <w:lang w:bidi="ar-SA"/>
    </w:rPr>
  </w:style>
  <w:style w:type="character" w:customStyle="1" w:styleId="129">
    <w:name w:val="textcontents"/>
    <w:qFormat/>
    <w:uiPriority w:val="0"/>
    <w:rPr>
      <w:rFonts w:cs="Times New Roman"/>
    </w:rPr>
  </w:style>
  <w:style w:type="character" w:customStyle="1" w:styleId="130">
    <w:name w:val="Char Char24"/>
    <w:qFormat/>
    <w:uiPriority w:val="0"/>
    <w:rPr>
      <w:rFonts w:eastAsia="宋体"/>
      <w:b/>
      <w:bCs/>
      <w:kern w:val="44"/>
      <w:sz w:val="32"/>
      <w:szCs w:val="44"/>
      <w:lang w:val="en-US" w:eastAsia="zh-CN" w:bidi="ar-SA"/>
    </w:rPr>
  </w:style>
  <w:style w:type="paragraph" w:customStyle="1" w:styleId="131">
    <w:name w:val="标题_0"/>
    <w:basedOn w:val="132"/>
    <w:qFormat/>
    <w:uiPriority w:val="0"/>
    <w:pPr>
      <w:spacing w:before="120" w:after="120" w:line="360" w:lineRule="auto"/>
      <w:jc w:val="center"/>
      <w:outlineLvl w:val="0"/>
    </w:pPr>
    <w:rPr>
      <w:rFonts w:ascii="黑体" w:hAnsi="Arial" w:eastAsia="黑体"/>
      <w:b/>
      <w:bCs/>
      <w:kern w:val="2"/>
      <w:sz w:val="32"/>
      <w:szCs w:val="32"/>
    </w:rPr>
  </w:style>
  <w:style w:type="paragraph" w:customStyle="1" w:styleId="132">
    <w:name w:val="正文_1"/>
    <w:qFormat/>
    <w:uiPriority w:val="0"/>
    <w:rPr>
      <w:rFonts w:ascii="Times New Roman" w:hAnsi="Times New Roman" w:eastAsia="宋体" w:cs="Times New Roman"/>
      <w:sz w:val="21"/>
      <w:szCs w:val="22"/>
      <w:lang w:val="en-US" w:eastAsia="zh-CN" w:bidi="ar-SA"/>
    </w:rPr>
  </w:style>
  <w:style w:type="paragraph" w:customStyle="1" w:styleId="133">
    <w:name w:val="1"/>
    <w:basedOn w:val="1"/>
    <w:next w:val="1"/>
    <w:qFormat/>
    <w:uiPriority w:val="0"/>
  </w:style>
  <w:style w:type="paragraph" w:customStyle="1" w:styleId="134">
    <w:name w:val="p0"/>
    <w:basedOn w:val="1"/>
    <w:qFormat/>
    <w:uiPriority w:val="0"/>
    <w:pPr>
      <w:widowControl/>
    </w:pPr>
    <w:rPr>
      <w:rFonts w:ascii="Calibri" w:hAnsi="Calibri" w:cs="宋体"/>
      <w:kern w:val="0"/>
      <w:szCs w:val="21"/>
    </w:rPr>
  </w:style>
  <w:style w:type="paragraph" w:customStyle="1" w:styleId="135">
    <w:name w:val="样式 标题 3 + (中文) 黑体 小四 非加粗 段前: 7.8 磅 段后: 0 磅 行距: 固定值 20 磅"/>
    <w:basedOn w:val="4"/>
    <w:qFormat/>
    <w:uiPriority w:val="0"/>
    <w:pPr>
      <w:spacing w:line="400" w:lineRule="exact"/>
    </w:pPr>
    <w:rPr>
      <w:rFonts w:cs="宋体"/>
      <w:b w:val="0"/>
      <w:bCs w:val="0"/>
      <w:szCs w:val="20"/>
    </w:rPr>
  </w:style>
  <w:style w:type="paragraph" w:customStyle="1" w:styleId="136">
    <w:name w:val="标题 3_0"/>
    <w:basedOn w:val="54"/>
    <w:next w:val="54"/>
    <w:qFormat/>
    <w:uiPriority w:val="0"/>
    <w:pPr>
      <w:keepNext/>
      <w:keepLines/>
      <w:spacing w:before="260" w:after="260" w:line="413" w:lineRule="auto"/>
      <w:outlineLvl w:val="2"/>
    </w:pPr>
    <w:rPr>
      <w:rFonts w:ascii="Times New Roman" w:hAnsi="Times New Roman"/>
      <w:b/>
      <w:bCs/>
      <w:sz w:val="32"/>
      <w:szCs w:val="32"/>
    </w:rPr>
  </w:style>
  <w:style w:type="paragraph" w:customStyle="1" w:styleId="137">
    <w:name w:val="样式1"/>
    <w:basedOn w:val="1"/>
    <w:next w:val="5"/>
    <w:qFormat/>
    <w:uiPriority w:val="0"/>
    <w:pPr>
      <w:spacing w:line="360" w:lineRule="auto"/>
      <w:ind w:firstLine="420" w:firstLineChars="200"/>
    </w:pPr>
    <w:rPr>
      <w:rFonts w:ascii="宋体" w:hAnsi="宋体"/>
      <w:szCs w:val="21"/>
    </w:rPr>
  </w:style>
  <w:style w:type="paragraph" w:customStyle="1" w:styleId="138">
    <w:name w:val="Char Char Char Char"/>
    <w:basedOn w:val="1"/>
    <w:qFormat/>
    <w:uiPriority w:val="0"/>
    <w:pPr>
      <w:widowControl/>
      <w:spacing w:line="500" w:lineRule="exact"/>
      <w:outlineLvl w:val="2"/>
    </w:pPr>
    <w:rPr>
      <w:rFonts w:ascii="黑体" w:hAnsi="Verdana" w:eastAsia="黑体" w:cs="黑体"/>
      <w:kern w:val="0"/>
      <w:sz w:val="28"/>
      <w:szCs w:val="28"/>
      <w:lang w:eastAsia="en-US"/>
    </w:rPr>
  </w:style>
  <w:style w:type="paragraph" w:customStyle="1" w:styleId="139">
    <w:name w:val="正文缩进_0"/>
    <w:basedOn w:val="132"/>
    <w:qFormat/>
    <w:uiPriority w:val="0"/>
    <w:pPr>
      <w:widowControl w:val="0"/>
      <w:ind w:firstLine="420"/>
      <w:jc w:val="both"/>
    </w:pPr>
    <w:rPr>
      <w:kern w:val="2"/>
      <w:u w:val="single"/>
    </w:rPr>
  </w:style>
  <w:style w:type="paragraph" w:customStyle="1" w:styleId="140">
    <w:name w:val="标题 4_0"/>
    <w:basedOn w:val="54"/>
    <w:next w:val="54"/>
    <w:qFormat/>
    <w:uiPriority w:val="0"/>
    <w:pPr>
      <w:keepNext/>
      <w:keepLines/>
      <w:spacing w:before="280" w:after="290" w:line="372" w:lineRule="auto"/>
      <w:outlineLvl w:val="3"/>
    </w:pPr>
    <w:rPr>
      <w:rFonts w:ascii="Cambria" w:hAnsi="Cambria"/>
      <w:b/>
      <w:bCs/>
      <w:sz w:val="28"/>
      <w:szCs w:val="28"/>
    </w:rPr>
  </w:style>
  <w:style w:type="paragraph" w:customStyle="1" w:styleId="141">
    <w:name w:val="flNote"/>
    <w:basedOn w:val="1"/>
    <w:qFormat/>
    <w:uiPriority w:val="0"/>
    <w:pPr>
      <w:adjustRightInd w:val="0"/>
      <w:spacing w:before="320" w:after="160" w:line="360" w:lineRule="atLeast"/>
      <w:jc w:val="center"/>
      <w:textAlignment w:val="baseline"/>
    </w:pPr>
    <w:rPr>
      <w:rFonts w:ascii="Arial" w:eastAsia="黑体"/>
      <w:kern w:val="0"/>
      <w:sz w:val="30"/>
      <w:szCs w:val="20"/>
    </w:rPr>
  </w:style>
  <w:style w:type="paragraph" w:customStyle="1" w:styleId="142">
    <w:name w:val="修订1"/>
    <w:qFormat/>
    <w:uiPriority w:val="0"/>
    <w:rPr>
      <w:rFonts w:ascii="Times New Roman" w:hAnsi="Times New Roman" w:eastAsia="宋体" w:cs="Times New Roman"/>
      <w:kern w:val="2"/>
      <w:sz w:val="21"/>
      <w:szCs w:val="24"/>
      <w:lang w:val="en-US" w:eastAsia="zh-CN" w:bidi="ar-SA"/>
    </w:rPr>
  </w:style>
  <w:style w:type="paragraph" w:customStyle="1" w:styleId="143">
    <w:name w:val="无间隔1"/>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4">
    <w:name w:val="reader-word-layer"/>
    <w:basedOn w:val="1"/>
    <w:qFormat/>
    <w:uiPriority w:val="0"/>
    <w:pPr>
      <w:widowControl/>
      <w:spacing w:before="100" w:beforeAutospacing="1" w:after="100" w:afterAutospacing="1"/>
      <w:jc w:val="left"/>
    </w:pPr>
    <w:rPr>
      <w:rFonts w:ascii="宋体" w:hAnsi="宋体" w:cs="宋体"/>
      <w:kern w:val="0"/>
      <w:sz w:val="24"/>
    </w:rPr>
  </w:style>
  <w:style w:type="paragraph" w:customStyle="1" w:styleId="145">
    <w:name w:val="TOC 标题1"/>
    <w:basedOn w:val="2"/>
    <w:next w:val="1"/>
    <w:qFormat/>
    <w:uiPriority w:val="0"/>
    <w:pPr>
      <w:spacing w:before="340" w:after="330" w:line="576" w:lineRule="auto"/>
      <w:outlineLvl w:val="9"/>
    </w:pPr>
    <w:rPr>
      <w:rFonts w:ascii="Calibri" w:hAnsi="Calibri"/>
      <w:sz w:val="44"/>
    </w:rPr>
  </w:style>
  <w:style w:type="paragraph" w:customStyle="1" w:styleId="146">
    <w:name w:val="正文文本_0"/>
    <w:basedOn w:val="54"/>
    <w:qFormat/>
    <w:uiPriority w:val="0"/>
    <w:pPr>
      <w:adjustRightInd w:val="0"/>
      <w:spacing w:after="60" w:line="360" w:lineRule="atLeast"/>
      <w:ind w:left="72" w:leftChars="30" w:right="30" w:rightChars="30"/>
      <w:jc w:val="center"/>
      <w:textAlignment w:val="baseline"/>
    </w:pPr>
    <w:rPr>
      <w:rFonts w:ascii="Times New Roman" w:hAnsi="Times New Roman"/>
      <w:kern w:val="0"/>
      <w:sz w:val="20"/>
      <w:szCs w:val="20"/>
    </w:rPr>
  </w:style>
  <w:style w:type="paragraph" w:customStyle="1" w:styleId="147">
    <w:name w:val="Char Char Char Char Char Char Char"/>
    <w:basedOn w:val="1"/>
    <w:qFormat/>
    <w:uiPriority w:val="0"/>
    <w:pPr>
      <w:widowControl/>
      <w:spacing w:after="160" w:line="240" w:lineRule="exact"/>
      <w:jc w:val="left"/>
    </w:pPr>
  </w:style>
  <w:style w:type="paragraph" w:styleId="148">
    <w:name w:val="No Spacing"/>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9">
    <w:name w:val="列出段落1"/>
    <w:basedOn w:val="1"/>
    <w:qFormat/>
    <w:uiPriority w:val="0"/>
    <w:pPr>
      <w:ind w:firstLine="420" w:firstLineChars="200"/>
    </w:pPr>
    <w:rPr>
      <w:rFonts w:ascii="Calibri" w:hAnsi="Calibri"/>
      <w:szCs w:val="22"/>
    </w:rPr>
  </w:style>
  <w:style w:type="paragraph" w:customStyle="1" w:styleId="150">
    <w:name w:val="_Style 37"/>
    <w:basedOn w:val="1"/>
    <w:next w:val="1"/>
    <w:qFormat/>
    <w:uiPriority w:val="0"/>
  </w:style>
  <w:style w:type="paragraph" w:customStyle="1" w:styleId="151">
    <w:name w:val="样式 标题 2 + Times New Roman 四号 非加粗 段前: 5 磅 段后: 0 磅 行距: 固定值 20..."/>
    <w:basedOn w:val="3"/>
    <w:qFormat/>
    <w:uiPriority w:val="0"/>
    <w:pPr>
      <w:spacing w:before="100" w:after="0" w:line="400" w:lineRule="exact"/>
    </w:pPr>
    <w:rPr>
      <w:rFonts w:ascii="Times New Roman" w:hAnsi="Times New Roman" w:cs="宋体"/>
      <w:b w:val="0"/>
      <w:bCs w:val="0"/>
      <w:kern w:val="0"/>
      <w:sz w:val="28"/>
      <w:szCs w:val="20"/>
    </w:rPr>
  </w:style>
  <w:style w:type="paragraph" w:customStyle="1" w:styleId="152">
    <w:name w:val="2-2ji"/>
    <w:basedOn w:val="3"/>
    <w:qFormat/>
    <w:uiPriority w:val="0"/>
    <w:pPr>
      <w:spacing w:before="0" w:after="0" w:line="360" w:lineRule="auto"/>
      <w:jc w:val="center"/>
    </w:pPr>
    <w:rPr>
      <w:rFonts w:ascii="宋体" w:hAnsi="宋体" w:eastAsia="宋体"/>
      <w:sz w:val="36"/>
      <w:szCs w:val="24"/>
    </w:rPr>
  </w:style>
  <w:style w:type="paragraph" w:customStyle="1" w:styleId="153">
    <w:name w:val="Char"/>
    <w:basedOn w:val="1"/>
    <w:qFormat/>
    <w:uiPriority w:val="0"/>
    <w:pPr>
      <w:widowControl/>
      <w:spacing w:after="160" w:line="240" w:lineRule="exact"/>
      <w:jc w:val="left"/>
    </w:pPr>
  </w:style>
  <w:style w:type="paragraph" w:customStyle="1" w:styleId="154">
    <w:name w:val="Char1"/>
    <w:basedOn w:val="1"/>
    <w:qFormat/>
    <w:uiPriority w:val="0"/>
    <w:pPr>
      <w:widowControl/>
      <w:spacing w:after="160" w:line="240" w:lineRule="exact"/>
      <w:jc w:val="left"/>
    </w:pPr>
  </w:style>
  <w:style w:type="paragraph" w:customStyle="1" w:styleId="155">
    <w:name w:val="空半行"/>
    <w:basedOn w:val="1"/>
    <w:qFormat/>
    <w:uiPriority w:val="0"/>
    <w:pPr>
      <w:adjustRightInd w:val="0"/>
      <w:spacing w:line="120" w:lineRule="exact"/>
      <w:textAlignment w:val="baseline"/>
    </w:pPr>
    <w:rPr>
      <w:rFonts w:eastAsia="仿宋_GB2312"/>
      <w:color w:val="FFFFFF"/>
      <w:kern w:val="0"/>
      <w:sz w:val="30"/>
      <w:szCs w:val="20"/>
    </w:rPr>
  </w:style>
  <w:style w:type="paragraph" w:styleId="156">
    <w:name w:val="List Paragraph"/>
    <w:basedOn w:val="1"/>
    <w:qFormat/>
    <w:uiPriority w:val="0"/>
    <w:pPr>
      <w:ind w:firstLine="420" w:firstLineChars="200"/>
    </w:pPr>
    <w:rPr>
      <w:rFonts w:ascii="Calibri" w:hAnsi="Calibri"/>
      <w:szCs w:val="22"/>
    </w:rPr>
  </w:style>
  <w:style w:type="paragraph" w:customStyle="1" w:styleId="157">
    <w:name w:val="Default"/>
    <w:qFormat/>
    <w:uiPriority w:val="0"/>
    <w:pPr>
      <w:widowControl w:val="0"/>
      <w:autoSpaceDE w:val="0"/>
      <w:autoSpaceDN w:val="0"/>
      <w:adjustRightInd w:val="0"/>
    </w:pPr>
    <w:rPr>
      <w:rFonts w:ascii="Times New Roman" w:hAnsi="Times New Roman" w:eastAsia="宋体" w:cs="Calibri"/>
      <w:color w:val="000000"/>
      <w:sz w:val="24"/>
      <w:szCs w:val="24"/>
      <w:lang w:val="en-US" w:eastAsia="zh-CN" w:bidi="ar-SA"/>
    </w:rPr>
  </w:style>
  <w:style w:type="paragraph" w:customStyle="1" w:styleId="158">
    <w:name w:val="TOC 标题_0"/>
    <w:basedOn w:val="159"/>
    <w:next w:val="54"/>
    <w:qFormat/>
    <w:uiPriority w:val="0"/>
    <w:pPr>
      <w:outlineLvl w:val="9"/>
    </w:pPr>
    <w:rPr>
      <w:rFonts w:ascii="Calibri" w:hAnsi="Calibri"/>
    </w:rPr>
  </w:style>
  <w:style w:type="paragraph" w:customStyle="1" w:styleId="159">
    <w:name w:val="标题 1_0"/>
    <w:basedOn w:val="54"/>
    <w:next w:val="54"/>
    <w:qFormat/>
    <w:uiPriority w:val="0"/>
    <w:pPr>
      <w:keepNext/>
      <w:keepLines/>
      <w:spacing w:before="340" w:after="330" w:line="576" w:lineRule="auto"/>
      <w:outlineLvl w:val="0"/>
    </w:pPr>
    <w:rPr>
      <w:rFonts w:ascii="Times New Roman" w:hAnsi="Times New Roman"/>
      <w:b/>
      <w:bCs/>
      <w:kern w:val="44"/>
      <w:sz w:val="44"/>
      <w:szCs w:val="44"/>
    </w:rPr>
  </w:style>
  <w:style w:type="character" w:customStyle="1" w:styleId="160">
    <w:name w:val="标题 2 Char1"/>
    <w:qFormat/>
    <w:uiPriority w:val="0"/>
    <w:rPr>
      <w:rFonts w:ascii="Arial" w:hAnsi="Arial" w:eastAsia="黑体" w:cs="Calibri"/>
      <w:b/>
      <w:kern w:val="0"/>
      <w:sz w:val="32"/>
      <w:szCs w:val="20"/>
    </w:rPr>
  </w:style>
  <w:style w:type="character" w:customStyle="1" w:styleId="161">
    <w:name w:val="标题 1 Char1"/>
    <w:qFormat/>
    <w:uiPriority w:val="0"/>
    <w:rPr>
      <w:rFonts w:ascii="Calibri" w:hAnsi="Calibri" w:eastAsia="宋体" w:cs="Arial"/>
      <w:b/>
      <w:kern w:val="44"/>
      <w:sz w:val="44"/>
      <w:szCs w:val="20"/>
    </w:rPr>
  </w:style>
  <w:style w:type="character" w:customStyle="1" w:styleId="162">
    <w:name w:val="标题 3 Char1"/>
    <w:qFormat/>
    <w:uiPriority w:val="0"/>
    <w:rPr>
      <w:rFonts w:ascii="Calibri" w:hAnsi="Calibri" w:eastAsia="宋体" w:cs="Arial"/>
      <w:b/>
      <w:kern w:val="0"/>
      <w:sz w:val="32"/>
      <w:szCs w:val="20"/>
    </w:rPr>
  </w:style>
  <w:style w:type="character" w:customStyle="1" w:styleId="163">
    <w:name w:val="样式 Char"/>
    <w:link w:val="164"/>
    <w:qFormat/>
    <w:locked/>
    <w:uiPriority w:val="0"/>
    <w:rPr>
      <w:rFonts w:ascii="宋体" w:hAnsi="宋体" w:cs="宋体"/>
      <w:sz w:val="24"/>
      <w:szCs w:val="24"/>
    </w:rPr>
  </w:style>
  <w:style w:type="paragraph" w:customStyle="1" w:styleId="164">
    <w:name w:val="样式"/>
    <w:link w:val="163"/>
    <w:qFormat/>
    <w:uiPriority w:val="0"/>
    <w:pPr>
      <w:widowControl w:val="0"/>
      <w:autoSpaceDE w:val="0"/>
      <w:autoSpaceDN w:val="0"/>
      <w:adjustRightInd w:val="0"/>
    </w:pPr>
    <w:rPr>
      <w:rFonts w:ascii="宋体" w:hAnsi="宋体" w:eastAsia="宋体" w:cs="宋体"/>
      <w:sz w:val="24"/>
      <w:szCs w:val="24"/>
      <w:lang w:val="en-US" w:eastAsia="zh-CN" w:bidi="ar-SA"/>
    </w:rPr>
  </w:style>
  <w:style w:type="character" w:customStyle="1" w:styleId="165">
    <w:name w:val="标题 6 Char"/>
    <w:link w:val="7"/>
    <w:qFormat/>
    <w:uiPriority w:val="0"/>
    <w:rPr>
      <w:rFonts w:ascii="Cambria" w:hAnsi="Cambria"/>
      <w:b/>
      <w:bCs/>
      <w:kern w:val="2"/>
      <w:sz w:val="24"/>
      <w:szCs w:val="24"/>
    </w:rPr>
  </w:style>
  <w:style w:type="character" w:customStyle="1" w:styleId="166">
    <w:name w:val="标题 7 Char"/>
    <w:link w:val="8"/>
    <w:qFormat/>
    <w:uiPriority w:val="0"/>
    <w:rPr>
      <w:rFonts w:ascii="Calibri" w:hAnsi="Calibri"/>
      <w:b/>
      <w:bCs/>
      <w:kern w:val="2"/>
      <w:sz w:val="24"/>
      <w:szCs w:val="24"/>
    </w:rPr>
  </w:style>
  <w:style w:type="character" w:customStyle="1" w:styleId="167">
    <w:name w:val="标题 8 Char"/>
    <w:link w:val="9"/>
    <w:qFormat/>
    <w:uiPriority w:val="0"/>
    <w:rPr>
      <w:rFonts w:ascii="Cambria" w:hAnsi="Cambria"/>
      <w:kern w:val="2"/>
      <w:sz w:val="24"/>
      <w:szCs w:val="24"/>
    </w:rPr>
  </w:style>
  <w:style w:type="character" w:customStyle="1" w:styleId="168">
    <w:name w:val="标题 9 Char"/>
    <w:link w:val="10"/>
    <w:qFormat/>
    <w:uiPriority w:val="0"/>
    <w:rPr>
      <w:rFonts w:ascii="Cambria" w:hAnsi="Cambria"/>
      <w:kern w:val="2"/>
      <w:sz w:val="21"/>
      <w:szCs w:val="21"/>
    </w:rPr>
  </w:style>
  <w:style w:type="character" w:customStyle="1" w:styleId="169">
    <w:name w:val="副标题 Char"/>
    <w:link w:val="33"/>
    <w:qFormat/>
    <w:uiPriority w:val="0"/>
    <w:rPr>
      <w:rFonts w:ascii="Cambria" w:hAnsi="Cambria"/>
      <w:b/>
      <w:bCs/>
      <w:kern w:val="28"/>
      <w:sz w:val="32"/>
      <w:szCs w:val="32"/>
    </w:rPr>
  </w:style>
  <w:style w:type="character" w:customStyle="1" w:styleId="170">
    <w:name w:val="副标题 Char1"/>
    <w:qFormat/>
    <w:uiPriority w:val="11"/>
    <w:rPr>
      <w:rFonts w:hint="default" w:ascii="Cambria" w:hAnsi="Cambria" w:cs="Times New Roman"/>
      <w:b/>
      <w:bCs/>
      <w:kern w:val="28"/>
      <w:sz w:val="32"/>
      <w:szCs w:val="32"/>
    </w:rPr>
  </w:style>
  <w:style w:type="character" w:customStyle="1" w:styleId="171">
    <w:name w:val="正文文本 3 Char"/>
    <w:basedOn w:val="46"/>
    <w:link w:val="16"/>
    <w:qFormat/>
    <w:uiPriority w:val="0"/>
    <w:rPr>
      <w:kern w:val="2"/>
      <w:sz w:val="16"/>
      <w:szCs w:val="16"/>
    </w:rPr>
  </w:style>
  <w:style w:type="character" w:customStyle="1" w:styleId="172">
    <w:name w:val="font161"/>
    <w:basedOn w:val="46"/>
    <w:qFormat/>
    <w:uiPriority w:val="0"/>
    <w:rPr>
      <w:b/>
      <w:bCs/>
      <w:sz w:val="32"/>
      <w:szCs w:val="32"/>
    </w:rPr>
  </w:style>
  <w:style w:type="character" w:customStyle="1" w:styleId="173">
    <w:name w:val="正文首行缩进 Char"/>
    <w:basedOn w:val="115"/>
    <w:link w:val="18"/>
    <w:qFormat/>
    <w:uiPriority w:val="0"/>
    <w:rPr>
      <w:rFonts w:eastAsia="宋体"/>
      <w:kern w:val="2"/>
      <w:sz w:val="21"/>
      <w:szCs w:val="24"/>
      <w:lang w:val="en-US" w:eastAsia="zh-CN" w:bidi="ar-SA"/>
    </w:rPr>
  </w:style>
  <w:style w:type="character" w:customStyle="1" w:styleId="174">
    <w:name w:val="正文首行缩进 Char1"/>
    <w:basedOn w:val="115"/>
    <w:qFormat/>
    <w:uiPriority w:val="0"/>
    <w:rPr>
      <w:rFonts w:eastAsia="宋体"/>
      <w:kern w:val="2"/>
      <w:sz w:val="21"/>
      <w:szCs w:val="24"/>
      <w:lang w:val="en-US" w:eastAsia="zh-CN" w:bidi="ar-SA"/>
    </w:rPr>
  </w:style>
  <w:style w:type="character" w:customStyle="1" w:styleId="175">
    <w:name w:val="正文文本缩进 3 Char"/>
    <w:basedOn w:val="46"/>
    <w:link w:val="36"/>
    <w:qFormat/>
    <w:uiPriority w:val="0"/>
    <w:rPr>
      <w:kern w:val="2"/>
      <w:sz w:val="16"/>
      <w:szCs w:val="16"/>
    </w:rPr>
  </w:style>
  <w:style w:type="paragraph" w:customStyle="1" w:styleId="176">
    <w:name w:val="6'"/>
    <w:basedOn w:val="1"/>
    <w:qFormat/>
    <w:uiPriority w:val="0"/>
    <w:pPr>
      <w:autoSpaceDE w:val="0"/>
      <w:autoSpaceDN w:val="0"/>
      <w:adjustRightInd w:val="0"/>
      <w:snapToGrid w:val="0"/>
      <w:spacing w:line="320" w:lineRule="exact"/>
      <w:jc w:val="center"/>
      <w:textAlignment w:val="baseline"/>
    </w:pPr>
    <w:rPr>
      <w:spacing w:val="20"/>
      <w:kern w:val="28"/>
      <w:szCs w:val="20"/>
    </w:rPr>
  </w:style>
  <w:style w:type="paragraph" w:customStyle="1" w:styleId="177">
    <w:name w:val="表格文字"/>
    <w:basedOn w:val="1"/>
    <w:qFormat/>
    <w:uiPriority w:val="0"/>
    <w:pPr>
      <w:adjustRightInd w:val="0"/>
      <w:spacing w:line="420" w:lineRule="atLeast"/>
      <w:jc w:val="left"/>
      <w:textAlignment w:val="baseline"/>
    </w:pPr>
    <w:rPr>
      <w:kern w:val="0"/>
      <w:szCs w:val="20"/>
    </w:rPr>
  </w:style>
  <w:style w:type="paragraph" w:customStyle="1" w:styleId="178">
    <w:name w:val="样式 标题 1 + 黑体 三号 非加粗 居中 段前: 6 磅 段后: 6 磅 行距: 固定值 20 磅"/>
    <w:basedOn w:val="2"/>
    <w:qFormat/>
    <w:uiPriority w:val="0"/>
    <w:pPr>
      <w:spacing w:before="120" w:after="120" w:line="400" w:lineRule="exact"/>
      <w:jc w:val="center"/>
    </w:pPr>
    <w:rPr>
      <w:rFonts w:ascii="黑体" w:hAnsi="黑体" w:cs="宋体"/>
      <w:b w:val="0"/>
      <w:bCs w:val="0"/>
      <w:szCs w:val="20"/>
    </w:rPr>
  </w:style>
  <w:style w:type="paragraph" w:customStyle="1" w:styleId="179">
    <w:name w:val="修订11"/>
    <w:qFormat/>
    <w:uiPriority w:val="0"/>
    <w:rPr>
      <w:rFonts w:ascii="Times New Roman" w:hAnsi="Times New Roman" w:eastAsia="宋体" w:cs="Times New Roman"/>
      <w:kern w:val="2"/>
      <w:sz w:val="21"/>
      <w:szCs w:val="24"/>
      <w:lang w:val="en-US" w:eastAsia="zh-CN" w:bidi="ar-SA"/>
    </w:rPr>
  </w:style>
  <w:style w:type="paragraph" w:customStyle="1" w:styleId="180">
    <w:name w:val="表格"/>
    <w:basedOn w:val="1"/>
    <w:qFormat/>
    <w:uiPriority w:val="0"/>
    <w:pPr>
      <w:jc w:val="center"/>
      <w:textAlignment w:val="center"/>
    </w:pPr>
    <w:rPr>
      <w:rFonts w:ascii="华文细黑" w:hAnsi="华文细黑"/>
      <w:kern w:val="0"/>
      <w:szCs w:val="20"/>
    </w:rPr>
  </w:style>
  <w:style w:type="paragraph" w:customStyle="1" w:styleId="181">
    <w:name w:val="样式2"/>
    <w:basedOn w:val="4"/>
    <w:qFormat/>
    <w:uiPriority w:val="0"/>
    <w:pPr>
      <w:spacing w:before="260" w:after="260" w:line="415" w:lineRule="auto"/>
      <w:ind w:firstLine="137" w:firstLineChars="49"/>
    </w:pPr>
    <w:rPr>
      <w:rFonts w:ascii="黑体" w:hAnsi="宋体"/>
      <w:b w:val="0"/>
      <w:i/>
      <w:sz w:val="28"/>
      <w:szCs w:val="28"/>
    </w:rPr>
  </w:style>
  <w:style w:type="paragraph" w:customStyle="1" w:styleId="182">
    <w:name w:val="标题 21"/>
    <w:basedOn w:val="1"/>
    <w:qFormat/>
    <w:uiPriority w:val="1"/>
    <w:pPr>
      <w:spacing w:line="269" w:lineRule="exact"/>
      <w:ind w:left="628" w:hanging="477"/>
      <w:outlineLvl w:val="2"/>
    </w:pPr>
    <w:rPr>
      <w:b/>
      <w:bCs/>
      <w:szCs w:val="21"/>
    </w:rPr>
  </w:style>
  <w:style w:type="paragraph" w:customStyle="1" w:styleId="183">
    <w:name w:val="Main Title"/>
    <w:next w:val="1"/>
    <w:qFormat/>
    <w:uiPriority w:val="0"/>
    <w:pPr>
      <w:adjustRightInd w:val="0"/>
      <w:snapToGrid w:val="0"/>
      <w:spacing w:after="120" w:afterLines="50" w:line="360" w:lineRule="auto"/>
      <w:jc w:val="center"/>
    </w:pPr>
    <w:rPr>
      <w:rFonts w:ascii="黑体" w:hAnsi="黑体" w:eastAsia="黑体" w:cs="Times New Roman"/>
      <w:b/>
      <w:kern w:val="2"/>
      <w:sz w:val="36"/>
      <w:szCs w:val="22"/>
      <w:lang w:val="zh-CN" w:eastAsia="zh-CN" w:bidi="ar-SA"/>
    </w:rPr>
  </w:style>
  <w:style w:type="paragraph" w:customStyle="1" w:styleId="184">
    <w:name w:val="附件标题1"/>
    <w:next w:val="1"/>
    <w:qFormat/>
    <w:uiPriority w:val="0"/>
    <w:pPr>
      <w:numPr>
        <w:ilvl w:val="0"/>
        <w:numId w:val="1"/>
      </w:numPr>
      <w:tabs>
        <w:tab w:val="left" w:pos="567"/>
      </w:tabs>
      <w:adjustRightInd w:val="0"/>
      <w:snapToGrid w:val="0"/>
      <w:spacing w:after="120" w:afterLines="50" w:line="312" w:lineRule="auto"/>
    </w:pPr>
    <w:rPr>
      <w:rFonts w:ascii="黑体" w:hAnsi="黑体" w:eastAsia="黑体" w:cs="Times New Roman"/>
      <w:b/>
      <w:kern w:val="2"/>
      <w:sz w:val="24"/>
      <w:szCs w:val="24"/>
      <w:lang w:val="en-US" w:eastAsia="zh-CN" w:bidi="ar-SA"/>
    </w:rPr>
  </w:style>
  <w:style w:type="paragraph" w:customStyle="1" w:styleId="185">
    <w:name w:val="TOC 标题2"/>
    <w:basedOn w:val="2"/>
    <w:next w:val="1"/>
    <w:qFormat/>
    <w:uiPriority w:val="0"/>
    <w:pPr>
      <w:spacing w:before="260" w:after="260" w:line="413" w:lineRule="auto"/>
    </w:pPr>
    <w:rPr>
      <w:rFonts w:ascii="宋体" w:hAnsi="宋体" w:eastAsia="宋体"/>
      <w:sz w:val="36"/>
      <w:lang w:val="zh-CN"/>
    </w:rPr>
  </w:style>
  <w:style w:type="paragraph" w:customStyle="1" w:styleId="186">
    <w:name w:val="协议书标题2"/>
    <w:basedOn w:val="3"/>
    <w:next w:val="1"/>
    <w:qFormat/>
    <w:uiPriority w:val="0"/>
    <w:pPr>
      <w:keepNext w:val="0"/>
      <w:keepLines w:val="0"/>
      <w:numPr>
        <w:ilvl w:val="0"/>
        <w:numId w:val="2"/>
      </w:numPr>
      <w:tabs>
        <w:tab w:val="left" w:pos="567"/>
      </w:tabs>
      <w:spacing w:line="360" w:lineRule="auto"/>
      <w:ind w:firstLine="0"/>
      <w:jc w:val="left"/>
    </w:pPr>
    <w:rPr>
      <w:rFonts w:ascii="宋体" w:hAnsi="宋体" w:eastAsia="宋体"/>
      <w:sz w:val="24"/>
    </w:rPr>
  </w:style>
  <w:style w:type="paragraph" w:customStyle="1" w:styleId="187">
    <w:name w:val="table"/>
    <w:qFormat/>
    <w:uiPriority w:val="0"/>
    <w:pPr>
      <w:framePr w:hSpace="180" w:wrap="around" w:vAnchor="text" w:hAnchor="margin" w:y="1418"/>
      <w:adjustRightInd w:val="0"/>
      <w:snapToGrid w:val="0"/>
    </w:pPr>
    <w:rPr>
      <w:rFonts w:ascii="宋体" w:hAnsi="Calibri" w:eastAsia="宋体" w:cs="Times New Roman"/>
      <w:kern w:val="2"/>
      <w:sz w:val="24"/>
      <w:szCs w:val="22"/>
      <w:lang w:val="en-US" w:eastAsia="zh-CN" w:bidi="ar-SA"/>
    </w:rPr>
  </w:style>
  <w:style w:type="paragraph" w:customStyle="1" w:styleId="188">
    <w:name w:val="通用标题2"/>
    <w:basedOn w:val="3"/>
    <w:next w:val="1"/>
    <w:qFormat/>
    <w:uiPriority w:val="0"/>
    <w:pPr>
      <w:keepNext w:val="0"/>
      <w:keepLines w:val="0"/>
      <w:numPr>
        <w:ilvl w:val="0"/>
        <w:numId w:val="3"/>
      </w:numPr>
      <w:tabs>
        <w:tab w:val="left" w:pos="993"/>
      </w:tabs>
      <w:spacing w:line="360" w:lineRule="auto"/>
    </w:pPr>
    <w:rPr>
      <w:rFonts w:ascii="黑体" w:hAnsi="黑体"/>
    </w:rPr>
  </w:style>
  <w:style w:type="paragraph" w:customStyle="1" w:styleId="189">
    <w:name w:val="通用标题3"/>
    <w:next w:val="1"/>
    <w:qFormat/>
    <w:uiPriority w:val="0"/>
    <w:pPr>
      <w:widowControl w:val="0"/>
      <w:numPr>
        <w:ilvl w:val="1"/>
        <w:numId w:val="4"/>
      </w:numPr>
      <w:tabs>
        <w:tab w:val="left" w:pos="851"/>
      </w:tabs>
      <w:adjustRightInd w:val="0"/>
      <w:snapToGrid w:val="0"/>
      <w:spacing w:after="120" w:afterLines="50" w:line="360" w:lineRule="auto"/>
      <w:jc w:val="both"/>
      <w:outlineLvl w:val="2"/>
    </w:pPr>
    <w:rPr>
      <w:rFonts w:ascii="黑体" w:hAnsi="黑体" w:eastAsia="黑体" w:cs="Times New Roman"/>
      <w:b/>
      <w:kern w:val="2"/>
      <w:sz w:val="24"/>
      <w:szCs w:val="24"/>
      <w:lang w:val="en-US" w:eastAsia="zh-CN" w:bidi="ar-SA"/>
    </w:rPr>
  </w:style>
  <w:style w:type="paragraph" w:customStyle="1" w:styleId="190">
    <w:name w:val="通用标题4"/>
    <w:next w:val="1"/>
    <w:qFormat/>
    <w:uiPriority w:val="0"/>
    <w:pPr>
      <w:numPr>
        <w:ilvl w:val="2"/>
        <w:numId w:val="4"/>
      </w:numPr>
      <w:tabs>
        <w:tab w:val="left" w:pos="851"/>
      </w:tabs>
      <w:adjustRightInd w:val="0"/>
      <w:snapToGrid w:val="0"/>
      <w:spacing w:after="120" w:afterLines="50" w:line="360" w:lineRule="auto"/>
      <w:jc w:val="both"/>
      <w:outlineLvl w:val="3"/>
    </w:pPr>
    <w:rPr>
      <w:rFonts w:ascii="宋体" w:hAnsi="宋体" w:eastAsia="宋体" w:cs="Times New Roman"/>
      <w:kern w:val="2"/>
      <w:sz w:val="24"/>
      <w:szCs w:val="21"/>
      <w:lang w:val="en-US" w:eastAsia="zh-CN" w:bidi="ar-SA"/>
    </w:rPr>
  </w:style>
  <w:style w:type="paragraph" w:customStyle="1" w:styleId="191">
    <w:name w:val="通用标题5"/>
    <w:qFormat/>
    <w:uiPriority w:val="0"/>
    <w:pPr>
      <w:widowControl w:val="0"/>
      <w:numPr>
        <w:ilvl w:val="3"/>
        <w:numId w:val="4"/>
      </w:numPr>
      <w:tabs>
        <w:tab w:val="left" w:pos="1134"/>
      </w:tabs>
      <w:autoSpaceDE w:val="0"/>
      <w:autoSpaceDN w:val="0"/>
      <w:adjustRightInd w:val="0"/>
      <w:snapToGrid w:val="0"/>
      <w:spacing w:after="120" w:afterLines="50" w:line="360" w:lineRule="auto"/>
      <w:jc w:val="both"/>
    </w:pPr>
    <w:rPr>
      <w:rFonts w:ascii="宋体" w:hAnsi="宋体" w:eastAsia="宋体" w:cs="Times New Roman"/>
      <w:kern w:val="2"/>
      <w:sz w:val="24"/>
      <w:szCs w:val="21"/>
      <w:lang w:val="en-US" w:eastAsia="zh-CN" w:bidi="ar-SA"/>
    </w:rPr>
  </w:style>
  <w:style w:type="paragraph" w:customStyle="1" w:styleId="192">
    <w:name w:val="通用标题6"/>
    <w:basedOn w:val="1"/>
    <w:qFormat/>
    <w:uiPriority w:val="0"/>
    <w:pPr>
      <w:numPr>
        <w:ilvl w:val="4"/>
        <w:numId w:val="5"/>
      </w:numPr>
      <w:tabs>
        <w:tab w:val="left" w:pos="993"/>
      </w:tabs>
      <w:ind w:firstLine="0"/>
    </w:pPr>
  </w:style>
  <w:style w:type="paragraph" w:customStyle="1" w:styleId="193">
    <w:name w:val="专用标题2"/>
    <w:basedOn w:val="3"/>
    <w:next w:val="1"/>
    <w:qFormat/>
    <w:uiPriority w:val="0"/>
    <w:pPr>
      <w:keepNext w:val="0"/>
      <w:keepLines w:val="0"/>
      <w:tabs>
        <w:tab w:val="left" w:pos="993"/>
      </w:tabs>
      <w:spacing w:line="360" w:lineRule="auto"/>
    </w:pPr>
    <w:rPr>
      <w:rFonts w:ascii="宋体" w:hAnsi="宋体" w:eastAsia="宋体" w:cs="Times"/>
    </w:rPr>
  </w:style>
  <w:style w:type="paragraph" w:customStyle="1" w:styleId="194">
    <w:name w:val="附件标题"/>
    <w:basedOn w:val="3"/>
    <w:next w:val="1"/>
    <w:qFormat/>
    <w:uiPriority w:val="0"/>
    <w:pPr>
      <w:numPr>
        <w:ilvl w:val="0"/>
        <w:numId w:val="6"/>
      </w:numPr>
      <w:tabs>
        <w:tab w:val="left" w:pos="1134"/>
      </w:tabs>
      <w:spacing w:line="360" w:lineRule="auto"/>
      <w:ind w:firstLine="0"/>
      <w:jc w:val="center"/>
    </w:pPr>
    <w:rPr>
      <w:rFonts w:ascii="黑体" w:hAnsi="黑体"/>
      <w:sz w:val="30"/>
      <w:szCs w:val="30"/>
    </w:rPr>
  </w:style>
  <w:style w:type="character" w:customStyle="1" w:styleId="195">
    <w:name w:val="正文首行缩进 2 Char"/>
    <w:basedOn w:val="121"/>
    <w:link w:val="43"/>
    <w:qFormat/>
    <w:uiPriority w:val="99"/>
    <w:rPr>
      <w:rFonts w:ascii="宋体" w:hAnsi="宋体"/>
      <w:kern w:val="2"/>
      <w:sz w:val="21"/>
      <w:lang w:bidi="ar-SA"/>
    </w:rPr>
  </w:style>
  <w:style w:type="character" w:customStyle="1" w:styleId="196">
    <w:name w:val="引用 字符1"/>
    <w:basedOn w:val="46"/>
    <w:qFormat/>
    <w:uiPriority w:val="29"/>
    <w:rPr>
      <w:rFonts w:ascii="Times New Roman" w:hAnsi="Times New Roman" w:eastAsia="宋体" w:cs="Times New Roman"/>
      <w:i/>
      <w:iCs/>
      <w:color w:val="404040" w:themeColor="text1" w:themeTint="BF"/>
      <w:szCs w:val="24"/>
      <w14:textFill>
        <w14:solidFill>
          <w14:schemeClr w14:val="tx1">
            <w14:lumMod w14:val="75000"/>
            <w14:lumOff w14:val="25000"/>
          </w14:schemeClr>
        </w14:solidFill>
      </w14:textFill>
    </w:rPr>
  </w:style>
  <w:style w:type="character" w:customStyle="1" w:styleId="197">
    <w:name w:val="明显引用 字符1"/>
    <w:basedOn w:val="46"/>
    <w:qFormat/>
    <w:uiPriority w:val="30"/>
    <w:rPr>
      <w:rFonts w:ascii="Times New Roman" w:hAnsi="Times New Roman" w:eastAsia="宋体" w:cs="Times New Roman"/>
      <w:i/>
      <w:iCs/>
      <w:color w:val="4F81BD" w:themeColor="accent1"/>
      <w:szCs w:val="24"/>
      <w14:textFill>
        <w14:solidFill>
          <w14:schemeClr w14:val="accent1"/>
        </w14:solidFill>
      </w14:textFill>
    </w:rPr>
  </w:style>
  <w:style w:type="paragraph" w:customStyle="1" w:styleId="198">
    <w:name w:val="Table Paragraph"/>
    <w:basedOn w:val="1"/>
    <w:qFormat/>
    <w:uiPriority w:val="1"/>
    <w:pPr>
      <w:autoSpaceDE w:val="0"/>
      <w:autoSpaceDN w:val="0"/>
      <w:jc w:val="left"/>
    </w:pPr>
    <w:rPr>
      <w:rFonts w:ascii="宋体" w:hAnsi="宋体" w:cs="宋体"/>
      <w:kern w:val="0"/>
      <w:sz w:val="22"/>
      <w:szCs w:val="22"/>
      <w:lang w:eastAsia="en-US"/>
    </w:rPr>
  </w:style>
  <w:style w:type="paragraph" w:customStyle="1" w:styleId="199">
    <w:name w:val="引文目录1"/>
    <w:next w:val="1"/>
    <w:qFormat/>
    <w:uiPriority w:val="0"/>
    <w:pPr>
      <w:widowControl w:val="0"/>
      <w:ind w:left="420" w:leftChars="200"/>
      <w:jc w:val="both"/>
    </w:pPr>
    <w:rPr>
      <w:rFonts w:ascii="Calibri" w:hAnsi="Calibri" w:eastAsia="宋体" w:cs="Times New Roman"/>
      <w:kern w:val="2"/>
      <w:sz w:val="32"/>
      <w:szCs w:val="32"/>
      <w:lang w:val="en-US" w:eastAsia="zh-CN" w:bidi="ar-SA"/>
    </w:rPr>
  </w:style>
  <w:style w:type="paragraph" w:customStyle="1" w:styleId="200">
    <w:name w:val="TOC Heading"/>
    <w:basedOn w:val="2"/>
    <w:next w:val="1"/>
    <w:unhideWhenUsed/>
    <w:qFormat/>
    <w:uiPriority w:val="0"/>
    <w:pPr>
      <w:spacing w:before="340" w:after="330" w:line="578" w:lineRule="auto"/>
      <w:outlineLvl w:val="9"/>
    </w:pPr>
    <w:rPr>
      <w:rFonts w:eastAsia="宋体"/>
      <w:sz w:val="44"/>
    </w:rPr>
  </w:style>
  <w:style w:type="character" w:customStyle="1" w:styleId="201">
    <w:name w:val="Subtle Emphasis"/>
    <w:qFormat/>
    <w:uiPriority w:val="0"/>
    <w:rPr>
      <w:i/>
      <w:iCs/>
      <w:color w:val="808080"/>
    </w:rPr>
  </w:style>
  <w:style w:type="character" w:customStyle="1" w:styleId="202">
    <w:name w:val="Intense Reference"/>
    <w:qFormat/>
    <w:uiPriority w:val="0"/>
    <w:rPr>
      <w:b/>
      <w:bCs/>
      <w:smallCaps/>
      <w:color w:val="C0504D"/>
      <w:spacing w:val="5"/>
      <w:u w:val="single"/>
    </w:rPr>
  </w:style>
  <w:style w:type="character" w:customStyle="1" w:styleId="203">
    <w:name w:val="Book Title"/>
    <w:qFormat/>
    <w:uiPriority w:val="0"/>
    <w:rPr>
      <w:b/>
      <w:bCs/>
      <w:smallCaps/>
      <w:spacing w:val="5"/>
    </w:rPr>
  </w:style>
  <w:style w:type="character" w:customStyle="1" w:styleId="204">
    <w:name w:val="Intense Emphasis"/>
    <w:qFormat/>
    <w:uiPriority w:val="0"/>
    <w:rPr>
      <w:b/>
      <w:bCs/>
      <w:i/>
      <w:iCs/>
      <w:color w:val="4F81BD"/>
    </w:rPr>
  </w:style>
  <w:style w:type="character" w:customStyle="1" w:styleId="205">
    <w:name w:val="Subtle Reference"/>
    <w:qFormat/>
    <w:uiPriority w:val="0"/>
    <w:rPr>
      <w:smallCaps/>
      <w:color w:val="C0504D"/>
      <w:u w:val="single"/>
    </w:rPr>
  </w:style>
  <w:style w:type="paragraph" w:customStyle="1" w:styleId="206">
    <w:name w:val="Revision"/>
    <w:qFormat/>
    <w:uiPriority w:val="0"/>
    <w:rPr>
      <w:rFonts w:ascii="Times New Roman" w:hAnsi="Times New Roman" w:eastAsia="宋体" w:cs="Times New Roman"/>
      <w:kern w:val="2"/>
      <w:sz w:val="21"/>
      <w:szCs w:val="24"/>
      <w:lang w:val="en-US" w:eastAsia="zh-CN" w:bidi="ar-SA"/>
    </w:rPr>
  </w:style>
  <w:style w:type="paragraph" w:customStyle="1" w:styleId="207">
    <w:name w:val="table of authorities"/>
    <w:next w:val="1"/>
    <w:qFormat/>
    <w:uiPriority w:val="0"/>
    <w:pPr>
      <w:widowControl w:val="0"/>
      <w:spacing w:before="0" w:beforeLines="0" w:after="0" w:afterLines="0"/>
      <w:ind w:left="420" w:leftChars="200" w:right="0"/>
      <w:jc w:val="both"/>
    </w:pPr>
    <w:rPr>
      <w:rFonts w:ascii="Calibri" w:hAnsi="Calibri" w:eastAsia="宋体" w:cs="Times New Roman"/>
      <w:kern w:val="2"/>
      <w:sz w:val="32"/>
      <w:szCs w:val="32"/>
      <w:lang w:val="en-US" w:eastAsia="zh-CN" w:bidi="ar-SA"/>
    </w:rPr>
  </w:style>
  <w:style w:type="paragraph" w:customStyle="1" w:styleId="208">
    <w:name w:val="_Style 6"/>
    <w:basedOn w:val="2"/>
    <w:next w:val="1"/>
    <w:qFormat/>
    <w:uiPriority w:val="0"/>
    <w:pPr>
      <w:outlineLvl w:val="9"/>
    </w:pPr>
  </w:style>
  <w:style w:type="paragraph" w:customStyle="1" w:styleId="209">
    <w:name w:val="?y??"/>
    <w:qFormat/>
    <w:uiPriority w:val="0"/>
    <w:pPr>
      <w:widowControl w:val="0"/>
      <w:overflowPunct w:val="0"/>
      <w:autoSpaceDE w:val="0"/>
      <w:autoSpaceDN w:val="0"/>
      <w:adjustRightInd w:val="0"/>
      <w:spacing w:line="357" w:lineRule="atLeast"/>
      <w:jc w:val="both"/>
      <w:textAlignment w:val="baseline"/>
    </w:pPr>
    <w:rPr>
      <w:rFonts w:ascii="Times New Roman" w:hAnsi="Times New Roman" w:eastAsia="宋体" w:cs="Times New Roman"/>
      <w:color w:val="000000"/>
      <w:sz w:val="21"/>
      <w:lang w:val="en-US" w:eastAsia="zh-CN" w:bidi="ar-SA"/>
    </w:rPr>
  </w:style>
  <w:style w:type="paragraph" w:customStyle="1" w:styleId="210">
    <w:name w:val="Table Text"/>
    <w:basedOn w:val="1"/>
    <w:semiHidden/>
    <w:qFormat/>
    <w:uiPriority w:val="0"/>
    <w:rPr>
      <w:rFonts w:ascii="Arial" w:hAnsi="Arial" w:eastAsia="Arial" w:cs="Arial"/>
      <w:sz w:val="21"/>
      <w:szCs w:val="21"/>
      <w:lang w:val="en-US" w:eastAsia="en-US" w:bidi="ar-SA"/>
    </w:rPr>
  </w:style>
  <w:style w:type="table" w:customStyle="1" w:styleId="211">
    <w:name w:val="Table Normal"/>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header" Target="header1.xml"/><Relationship Id="rId8" Type="http://schemas.openxmlformats.org/officeDocument/2006/relationships/footer" Target="footer6.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5.wmf"/><Relationship Id="rId24" Type="http://schemas.openxmlformats.org/officeDocument/2006/relationships/oleObject" Target="embeddings/oleObject5.bin"/><Relationship Id="rId23" Type="http://schemas.openxmlformats.org/officeDocument/2006/relationships/image" Target="media/image4.wmf"/><Relationship Id="rId22" Type="http://schemas.openxmlformats.org/officeDocument/2006/relationships/oleObject" Target="embeddings/oleObject4.bin"/><Relationship Id="rId21" Type="http://schemas.openxmlformats.org/officeDocument/2006/relationships/image" Target="media/image3.wmf"/><Relationship Id="rId20" Type="http://schemas.openxmlformats.org/officeDocument/2006/relationships/oleObject" Target="embeddings/oleObject3.bin"/><Relationship Id="rId2" Type="http://schemas.openxmlformats.org/officeDocument/2006/relationships/settings" Target="settings.xml"/><Relationship Id="rId19" Type="http://schemas.openxmlformats.org/officeDocument/2006/relationships/image" Target="media/image2.wmf"/><Relationship Id="rId18" Type="http://schemas.openxmlformats.org/officeDocument/2006/relationships/oleObject" Target="embeddings/oleObject2.bin"/><Relationship Id="rId17" Type="http://schemas.openxmlformats.org/officeDocument/2006/relationships/image" Target="media/image1.wmf"/><Relationship Id="rId16" Type="http://schemas.openxmlformats.org/officeDocument/2006/relationships/oleObject" Target="embeddings/oleObject1.bin"/><Relationship Id="rId15" Type="http://schemas.openxmlformats.org/officeDocument/2006/relationships/theme" Target="theme/theme1.xml"/><Relationship Id="rId14" Type="http://schemas.openxmlformats.org/officeDocument/2006/relationships/footer" Target="footer9.xml"/><Relationship Id="rId13" Type="http://schemas.openxmlformats.org/officeDocument/2006/relationships/header" Target="header3.xml"/><Relationship Id="rId12" Type="http://schemas.openxmlformats.org/officeDocument/2006/relationships/footer" Target="footer8.xml"/><Relationship Id="rId11" Type="http://schemas.openxmlformats.org/officeDocument/2006/relationships/header" Target="header2.xml"/><Relationship Id="rId10" Type="http://schemas.openxmlformats.org/officeDocument/2006/relationships/footer" Target="footer7.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MC SYSTEM</Company>
  <Pages>362</Pages>
  <Words>135018</Words>
  <Characters>143205</Characters>
  <Lines>999</Lines>
  <Paragraphs>281</Paragraphs>
  <TotalTime>2</TotalTime>
  <ScaleCrop>false</ScaleCrop>
  <LinksUpToDate>false</LinksUpToDate>
  <CharactersWithSpaces>169440</CharactersWithSpaces>
  <Application>WPS Office_12.1.0.17827_F1E327BC-269C-435d-A152-05C5408002CA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2022-10-12T03:42:00Z</dcterms:created>
  <dc:creator>微软用户</dc:creator>
  <cp:lastModifiedBy>眸若星辰</cp:lastModifiedBy>
  <cp:lastPrinted>2021-08-28T18:25:00Z</cp:lastPrinted>
  <dcterms:modified xsi:type="dcterms:W3CDTF">2024-08-14T10:05:25Z</dcterms:modified>
  <dc:title>广西壮族自治区房屋建筑和市政工程施工电子招标文件范本（2015年版）</dc:title>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E284E09707CD4A14814BAF1F9F219AAB_13</vt:lpwstr>
  </property>
</Properties>
</file>