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hint="eastAsia" w:asciiTheme="minorEastAsia" w:hAnsiTheme="minorEastAsia" w:eastAsiaTheme="minorEastAsia" w:cstheme="minorEastAsia"/>
          <w:kern w:val="2"/>
          <w:sz w:val="72"/>
          <w:szCs w:val="72"/>
          <w:lang w:val="en-US" w:eastAsia="zh-CN" w:bidi="ar-SA"/>
        </w:rPr>
        <w:id w:val="147454103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EastAsia" w:hAnsiTheme="minorEastAsia" w:eastAsiaTheme="minorEastAsia" w:cstheme="minorEastAsia"/>
          <w:kern w:val="2"/>
          <w:sz w:val="72"/>
          <w:szCs w:val="7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Theme="minorEastAsia" w:hAnsiTheme="minorEastAsia" w:eastAsiaTheme="minorEastAsia" w:cstheme="minorEastAsia"/>
              <w:sz w:val="72"/>
              <w:szCs w:val="72"/>
            </w:rPr>
          </w:pPr>
          <w:bookmarkStart w:id="4" w:name="_GoBack"/>
          <w:bookmarkEnd w:id="4"/>
          <w:bookmarkStart w:id="0" w:name="_Toc30467"/>
          <w:r>
            <w:rPr>
              <w:rFonts w:hint="eastAsia" w:asciiTheme="minorEastAsia" w:hAnsiTheme="minorEastAsia" w:eastAsiaTheme="minorEastAsia" w:cstheme="minorEastAsia"/>
              <w:b/>
              <w:bCs/>
              <w:sz w:val="56"/>
              <w:szCs w:val="56"/>
            </w:rPr>
            <w:t>目录</w:t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TOC \o "1-1" \h \u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_Toc21388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 xml:space="preserve">1. 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  <w:lang w:val="en" w:eastAsia="zh-CN"/>
            </w:rPr>
            <w:t>个人用户登录方式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PAGEREF _Toc21388 \h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>2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</w:pP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instrText xml:space="preserve"> HYPERLINK \l _Toc21859 </w:instrTex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  <w:lang w:val="en-US" w:eastAsia="zh-CN"/>
            </w:rPr>
            <w:t>2. 企业法人用户登录方式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tab/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  <w:lang w:val="en-US" w:eastAsia="zh-CN"/>
            </w:rPr>
            <w:t>8</w:t>
          </w:r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  <w:p>
          <w:r>
            <w:rPr>
              <w:rFonts w:hint="eastAsia" w:asciiTheme="majorEastAsia" w:hAnsiTheme="majorEastAsia" w:eastAsiaTheme="majorEastAsia" w:cstheme="majorEastAsia"/>
              <w:sz w:val="32"/>
              <w:szCs w:val="32"/>
            </w:rPr>
            <w:fldChar w:fldCharType="end"/>
          </w:r>
        </w:p>
      </w:sdtContent>
    </w:sdt>
    <w:bookmarkEnd w:id="0"/>
    <w:p>
      <w:r>
        <w:rPr>
          <w:rFonts w:hint="eastAsia"/>
        </w:rPr>
        <w:br w:type="page"/>
      </w:r>
    </w:p>
    <w:p>
      <w:pPr>
        <w:pStyle w:val="3"/>
        <w:numPr>
          <w:ilvl w:val="0"/>
          <w:numId w:val="0"/>
        </w:numPr>
        <w:spacing w:before="312" w:after="312"/>
        <w:ind w:firstLine="722" w:firstLineChars="200"/>
      </w:pPr>
      <w:r>
        <w:rPr>
          <w:rFonts w:hint="eastAsia"/>
          <w:lang w:val="en-US" w:eastAsia="zh-CN"/>
        </w:rPr>
        <w:t>1.</w:t>
      </w:r>
      <w:r>
        <w:rPr>
          <w:rFonts w:hint="eastAsia"/>
          <w:lang w:eastAsia="zh-CN"/>
        </w:rPr>
        <w:t>个人用户注册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用户首先在手机应用程序下载海易办APP或者</w:t>
      </w:r>
      <w:r>
        <w:rPr>
          <w:rFonts w:hint="eastAsia"/>
        </w:rPr>
        <w:t>海南政务服务网（网址：</w:t>
      </w:r>
      <w:r>
        <w:fldChar w:fldCharType="begin"/>
      </w:r>
      <w:r>
        <w:instrText xml:space="preserve"> HYPERLINK "https://wssp.hainan.gov.cn/hnwt/home），如下" </w:instrText>
      </w:r>
      <w: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https://ucs-sso.digitalhainan.com.cn/login</w:t>
      </w:r>
      <w:r>
        <w:rPr>
          <w:rFonts w:hint="eastAsia"/>
        </w:rPr>
        <w:t>）</w:t>
      </w:r>
      <w:r>
        <w:rPr>
          <w:rFonts w:hint="eastAsia"/>
          <w:lang w:val="en-US" w:eastAsia="zh-CN"/>
        </w:rPr>
        <w:t>扫描</w:t>
      </w:r>
      <w:r>
        <w:rPr>
          <w:rFonts w:hint="eastAsia"/>
        </w:rPr>
        <w:fldChar w:fldCharType="end"/>
      </w:r>
      <w:r>
        <w:rPr>
          <w:rFonts w:hint="eastAsia"/>
          <w:lang w:val="en-US" w:eastAsia="zh-CN"/>
        </w:rPr>
        <w:t>二维码下载海易办APP，下载成功后，请用户点击“我的”按钮，选择个人用户注册，填写注册信息如下图所示。</w:t>
      </w:r>
    </w:p>
    <w:p>
      <w:pPr>
        <w:numPr>
          <w:ilvl w:val="2"/>
          <w:numId w:val="0"/>
        </w:numPr>
        <w:tabs>
          <w:tab w:val="left" w:pos="720"/>
        </w:tabs>
        <w:jc w:val="both"/>
        <w:outlineLvl w:val="9"/>
      </w:pPr>
      <w:r>
        <w:drawing>
          <wp:inline distT="0" distB="0" distL="114300" distR="114300">
            <wp:extent cx="5266055" cy="2977515"/>
            <wp:effectExtent l="0" t="0" r="10795" b="13335"/>
            <wp:docPr id="1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2"/>
          <w:numId w:val="0"/>
        </w:numPr>
        <w:tabs>
          <w:tab w:val="left" w:pos="720"/>
        </w:tabs>
        <w:outlineLvl w:val="9"/>
      </w:pPr>
      <w:r>
        <w:drawing>
          <wp:inline distT="0" distB="0" distL="114300" distR="114300">
            <wp:extent cx="2600325" cy="6534150"/>
            <wp:effectExtent l="0" t="0" r="9525" b="0"/>
            <wp:docPr id="9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2845" cy="6457950"/>
            <wp:effectExtent l="0" t="0" r="14605" b="0"/>
            <wp:docPr id="11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2845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960" w:firstLineChars="400"/>
        <w:rPr>
          <w:rFonts w:hint="eastAsia"/>
          <w:lang w:val="en-US" w:eastAsia="zh-CN"/>
        </w:rPr>
      </w:pPr>
    </w:p>
    <w:p>
      <w:pPr>
        <w:ind w:firstLine="960" w:firstLineChars="400"/>
        <w:rPr>
          <w:rFonts w:hint="eastAsia"/>
          <w:lang w:val="en-US" w:eastAsia="zh-CN"/>
        </w:rPr>
      </w:pPr>
    </w:p>
    <w:p>
      <w:pPr>
        <w:ind w:firstLine="960" w:firstLineChars="400"/>
        <w:rPr>
          <w:rFonts w:hint="eastAsia"/>
          <w:lang w:val="en-US" w:eastAsia="zh-CN"/>
        </w:rPr>
      </w:pPr>
    </w:p>
    <w:p>
      <w:pPr>
        <w:ind w:firstLine="960" w:firstLineChars="400"/>
        <w:rPr>
          <w:rFonts w:hint="eastAsia"/>
          <w:lang w:val="en-US" w:eastAsia="zh-CN"/>
        </w:rPr>
      </w:pPr>
    </w:p>
    <w:p>
      <w:pPr>
        <w:ind w:firstLine="960" w:firstLineChars="40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spacing w:before="312" w:after="312"/>
        <w:ind w:firstLine="722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  <w:lang w:eastAsia="zh-CN"/>
        </w:rPr>
        <w:t>个人用户登录</w:t>
      </w:r>
    </w:p>
    <w:p>
      <w:pPr>
        <w:ind w:left="0" w:leftChars="0" w:firstLine="720" w:firstLineChars="300"/>
        <w:rPr>
          <w:rFonts w:hint="eastAsia" w:eastAsia="宋体" w:cs="宋体"/>
          <w:lang w:eastAsia="zh-CN"/>
        </w:rPr>
      </w:pPr>
      <w:r>
        <w:rPr>
          <w:rFonts w:hint="eastAsia"/>
          <w:lang w:val="en-US" w:eastAsia="zh-CN"/>
        </w:rPr>
        <w:t>用户其次</w:t>
      </w:r>
      <w:r>
        <w:rPr>
          <w:rFonts w:hint="eastAsia"/>
        </w:rPr>
        <w:t>要访问海南政务服务网（网址：</w:t>
      </w:r>
      <w:r>
        <w:fldChar w:fldCharType="begin"/>
      </w:r>
      <w:r>
        <w:instrText xml:space="preserve"> HYPERLINK "https://wssp.hainan.gov.cn/hnwt/home），如下" </w:instrText>
      </w:r>
      <w:r>
        <w:fldChar w:fldCharType="separate"/>
      </w:r>
      <w:r>
        <w:rPr>
          <w:rFonts w:hint="eastAsia"/>
        </w:rPr>
        <w:t>https://wssp.hainan.gov.cn/hnwt/home），如下</w:t>
      </w:r>
      <w:r>
        <w:rPr>
          <w:rFonts w:hint="eastAsia"/>
        </w:rPr>
        <w:fldChar w:fldCharType="end"/>
      </w:r>
      <w:r>
        <w:rPr>
          <w:rFonts w:hint="eastAsia"/>
        </w:rPr>
        <w:t>图</w:t>
      </w:r>
      <w:r>
        <w:rPr>
          <w:rFonts w:hint="eastAsia"/>
          <w:lang w:eastAsia="zh-CN"/>
        </w:rPr>
        <w:t>所示，通过</w:t>
      </w:r>
      <w:r>
        <w:rPr>
          <w:rFonts w:hint="eastAsia"/>
          <w:lang w:val="en-US" w:eastAsia="zh-CN"/>
        </w:rPr>
        <w:t>海易办AP</w:t>
      </w:r>
      <w:r>
        <w:rPr>
          <w:rFonts w:hint="eastAsia" w:eastAsia="宋体" w:cs="宋体"/>
          <w:lang w:val="en-US" w:eastAsia="zh-CN"/>
        </w:rPr>
        <w:t>P扫描二维码登录海南政务服务网</w:t>
      </w:r>
      <w:r>
        <w:rPr>
          <w:rFonts w:hint="eastAsia" w:eastAsia="宋体" w:cs="宋体"/>
          <w:lang w:eastAsia="zh-CN"/>
        </w:rPr>
        <w:t>。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17160" cy="2939415"/>
            <wp:effectExtent l="0" t="0" r="2540" b="13335"/>
            <wp:docPr id="222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6"/>
                    <pic:cNvPicPr>
                      <a:picLocks noChangeAspect="true"/>
                    </pic:cNvPicPr>
                  </pic:nvPicPr>
                  <pic:blipFill>
                    <a:blip r:embed="rId10"/>
                    <a:srcRect b="3139"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8435" cy="2977515"/>
            <wp:effectExtent l="0" t="0" r="18415" b="13335"/>
            <wp:docPr id="13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120" w:firstLineChars="13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海南政务服务网登录</w:t>
      </w:r>
    </w:p>
    <w:p>
      <w:pPr>
        <w:ind w:firstLine="48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</w:rPr>
      </w:pPr>
    </w:p>
    <w:p>
      <w:pPr>
        <w:ind w:left="0" w:leftChars="0" w:firstLine="240" w:firstLineChars="100"/>
      </w:pPr>
      <w:r>
        <w:rPr>
          <w:rFonts w:hint="eastAsia"/>
          <w:lang w:val="en-US" w:eastAsia="zh-CN"/>
        </w:rPr>
        <w:t>用户</w:t>
      </w:r>
      <w:r>
        <w:rPr>
          <w:rFonts w:hint="eastAsia"/>
        </w:rPr>
        <w:t>登录后的页面，可查看到用户名，如下图所示：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75250" cy="2908300"/>
            <wp:effectExtent l="0" t="0" r="6350" b="6350"/>
            <wp:docPr id="224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"/>
                    <pic:cNvPicPr>
                      <a:picLocks noChangeAspect="true"/>
                    </pic:cNvPicPr>
                  </pic:nvPicPr>
                  <pic:blipFill>
                    <a:blip r:embed="rId12"/>
                    <a:srcRect b="3782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lang w:eastAsia="zh-CN"/>
        </w:rPr>
        <w:t>海南</w:t>
      </w:r>
      <w:r>
        <w:rPr>
          <w:rFonts w:hint="eastAsia"/>
        </w:rPr>
        <w:t>政务</w:t>
      </w:r>
      <w:r>
        <w:rPr>
          <w:rFonts w:hint="eastAsia"/>
          <w:lang w:eastAsia="zh-CN"/>
        </w:rPr>
        <w:t>服务</w:t>
      </w:r>
      <w:r>
        <w:rPr>
          <w:rFonts w:hint="eastAsia"/>
        </w:rPr>
        <w:t>网登录后首页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firstLine="480"/>
      </w:pPr>
      <w:r>
        <w:rPr>
          <w:rFonts w:hint="eastAsia"/>
          <w:lang w:val="en-US" w:eastAsia="zh-CN"/>
        </w:rPr>
        <w:t>用户登入成功后</w:t>
      </w:r>
      <w:r>
        <w:rPr>
          <w:rFonts w:hint="eastAsia"/>
        </w:rPr>
        <w:t>可在“主题集成”栏目点击“查看更多”按钮，进入新的页面，如下图：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82870" cy="2760980"/>
            <wp:effectExtent l="0" t="0" r="17780" b="1270"/>
            <wp:docPr id="227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"/>
                    <pic:cNvPicPr>
                      <a:picLocks noChangeAspect="true"/>
                    </pic:cNvPicPr>
                  </pic:nvPicPr>
                  <pic:blipFill>
                    <a:blip r:embed="rId13"/>
                    <a:srcRect b="8521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lang w:eastAsia="zh-CN"/>
        </w:rPr>
        <w:t>海南</w:t>
      </w:r>
      <w:r>
        <w:rPr>
          <w:rFonts w:hint="eastAsia"/>
        </w:rPr>
        <w:t>政务</w:t>
      </w:r>
      <w:r>
        <w:rPr>
          <w:rFonts w:hint="eastAsia"/>
          <w:lang w:eastAsia="zh-CN"/>
        </w:rPr>
        <w:t>服务</w:t>
      </w:r>
      <w:r>
        <w:rPr>
          <w:rFonts w:hint="eastAsia"/>
        </w:rPr>
        <w:t>网主题集成栏目</w:t>
      </w:r>
    </w:p>
    <w:p>
      <w:pPr>
        <w:ind w:firstLine="480" w:firstLineChars="200"/>
        <w:jc w:val="left"/>
      </w:pPr>
      <w:r>
        <w:rPr>
          <w:rFonts w:hint="eastAsia"/>
        </w:rPr>
        <w:t>在新的页面，</w:t>
      </w:r>
      <w:r>
        <w:rPr>
          <w:rFonts w:hint="eastAsia"/>
          <w:lang w:val="en-US" w:eastAsia="zh-CN"/>
        </w:rPr>
        <w:t>用户</w:t>
      </w:r>
      <w:r>
        <w:rPr>
          <w:rFonts w:hint="eastAsia"/>
        </w:rPr>
        <w:t>可在“一网通办”栏目点击“查看更多”按钮，在展开的系统列的最下方查看到“</w:t>
      </w:r>
      <w:r>
        <w:rPr>
          <w:rFonts w:hint="eastAsia"/>
          <w:lang w:val="en-US" w:eastAsia="zh-CN"/>
        </w:rPr>
        <w:t>海南省建筑市场监管公共服务平台</w:t>
      </w:r>
      <w:r>
        <w:rPr>
          <w:rFonts w:hint="eastAsia"/>
        </w:rPr>
        <w:t>”链接，点击系统链接打开新页面。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75885" cy="1498600"/>
            <wp:effectExtent l="0" t="0" r="5715" b="6350"/>
            <wp:docPr id="228" name="图片 22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/>
                    <pic:cNvPicPr>
                      <a:picLocks noChangeAspect="true"/>
                    </pic:cNvPicPr>
                  </pic:nvPicPr>
                  <pic:blipFill>
                    <a:blip r:embed="rId14"/>
                    <a:srcRect t="8727" b="5455"/>
                    <a:stretch>
                      <a:fillRect/>
                    </a:stretch>
                  </pic:blipFill>
                  <pic:spPr>
                    <a:xfrm>
                      <a:off x="0" y="0"/>
                      <a:ext cx="5175885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041900" cy="2651760"/>
            <wp:effectExtent l="0" t="0" r="6350" b="15240"/>
            <wp:docPr id="10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  <w:lang w:val="en-US" w:eastAsia="zh-CN"/>
        </w:rPr>
        <w:t>用户</w:t>
      </w:r>
      <w:r>
        <w:rPr>
          <w:rFonts w:hint="eastAsia"/>
        </w:rPr>
        <w:t>在如下图的新页面上，</w:t>
      </w:r>
      <w:r>
        <w:rPr>
          <w:rFonts w:hint="eastAsia"/>
          <w:lang w:val="en-US" w:eastAsia="zh-CN"/>
        </w:rPr>
        <w:t>请点击在建工程管理</w:t>
      </w:r>
      <w:r>
        <w:rPr>
          <w:rFonts w:hint="eastAsia"/>
        </w:rPr>
        <w:t>。</w:t>
      </w:r>
    </w:p>
    <w:p>
      <w:pPr>
        <w:ind w:firstLine="0" w:firstLineChars="0"/>
        <w:jc w:val="left"/>
        <w:rPr>
          <w:rFonts w:hint="eastAsia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697855" cy="3500120"/>
            <wp:effectExtent l="0" t="0" r="17145" b="5080"/>
            <wp:docPr id="6" name="图片 6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spacing w:before="312" w:after="312"/>
        <w:ind w:firstLine="722" w:firstLineChars="200"/>
        <w:rPr>
          <w:rFonts w:hint="eastAsia"/>
          <w:lang w:val="en-US" w:eastAsia="zh-CN"/>
        </w:rPr>
      </w:pPr>
      <w:bookmarkStart w:id="1" w:name="_Toc25233"/>
      <w:bookmarkStart w:id="2" w:name="_Toc21859"/>
      <w:r>
        <w:rPr>
          <w:rFonts w:hint="eastAsia"/>
          <w:lang w:val="en-US" w:eastAsia="zh-CN"/>
        </w:rPr>
        <w:t>3.个人诚信档案</w:t>
      </w:r>
      <w:bookmarkEnd w:id="1"/>
      <w:bookmarkEnd w:id="2"/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420" w:lineRule="atLeast"/>
        <w:ind w:left="0" w:right="0" w:firstLine="720" w:firstLineChars="300"/>
        <w:jc w:val="left"/>
        <w:outlineLvl w:val="9"/>
        <w:rPr>
          <w:rFonts w:hint="default" w:ascii="Times New Roman" w:hAns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用户</w:t>
      </w:r>
      <w:r>
        <w:rPr>
          <w:rFonts w:hint="eastAsia" w:cs="宋体"/>
          <w:b w:val="0"/>
          <w:bCs w:val="0"/>
          <w:kern w:val="2"/>
          <w:sz w:val="24"/>
          <w:szCs w:val="24"/>
          <w:lang w:val="en-US" w:eastAsia="zh-CN" w:bidi="ar-SA"/>
        </w:rPr>
        <w:t>进入个人诚信档案页面，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完善基本信息，点击提交。（注：个人证书信息自动同步</w:t>
      </w:r>
      <w:r>
        <w:rPr>
          <w:rFonts w:hint="eastAsia" w:ascii="Times New Roman" w:cs="宋体"/>
          <w:b w:val="0"/>
          <w:bCs w:val="0"/>
          <w:kern w:val="2"/>
          <w:sz w:val="24"/>
          <w:szCs w:val="24"/>
          <w:lang w:val="en-US" w:eastAsia="zh-CN" w:bidi="ar-SA"/>
        </w:rPr>
        <w:t>至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instrText xml:space="preserve"> HYPERLINK "https://jzsc.mohurd.gov.cn/?lailu=www.anzun.net" \t "https://cn.bing.com/_blank" </w:instrTex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全国建筑市场监管公共服务平台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="Times New Roman" w:cs="宋体"/>
          <w:b w:val="0"/>
          <w:bCs w:val="0"/>
          <w:kern w:val="2"/>
          <w:sz w:val="24"/>
          <w:szCs w:val="24"/>
          <w:lang w:val="en-US" w:eastAsia="zh-CN" w:bidi="ar-SA"/>
        </w:rPr>
        <w:t>。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）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58435" cy="2977515"/>
            <wp:effectExtent l="0" t="0" r="18415" b="13335"/>
            <wp:docPr id="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true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numPr>
          <w:ilvl w:val="0"/>
          <w:numId w:val="0"/>
        </w:numPr>
        <w:spacing w:before="312" w:after="312"/>
        <w:rPr>
          <w:rFonts w:hint="eastAsia"/>
          <w:lang w:val="en-US" w:eastAsia="zh-CN"/>
        </w:rPr>
      </w:pPr>
      <w:bookmarkStart w:id="3" w:name="_Toc3609"/>
    </w:p>
    <w:p>
      <w:pPr>
        <w:pStyle w:val="3"/>
        <w:numPr>
          <w:ilvl w:val="0"/>
          <w:numId w:val="0"/>
        </w:numPr>
        <w:spacing w:before="312" w:after="312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spacing w:before="312" w:after="312"/>
        <w:rPr>
          <w:rFonts w:hint="eastAsia"/>
          <w:lang w:val="en-US" w:eastAsia="zh-CN"/>
        </w:rPr>
      </w:pPr>
    </w:p>
    <w:p>
      <w:pPr>
        <w:pStyle w:val="2"/>
        <w:numPr>
          <w:ilvl w:val="2"/>
          <w:numId w:val="0"/>
        </w:numPr>
        <w:rPr>
          <w:rFonts w:hint="eastAsia"/>
          <w:lang w:val="en-US" w:eastAsia="zh-CN"/>
        </w:rPr>
      </w:pPr>
    </w:p>
    <w:p>
      <w:pPr>
        <w:pStyle w:val="3"/>
        <w:keepNext w:val="0"/>
        <w:keepLines w:val="0"/>
        <w:pageBreakBefore/>
        <w:widowControl w:val="0"/>
        <w:numPr>
          <w:ilvl w:val="0"/>
          <w:numId w:val="0"/>
        </w:numPr>
        <w:kinsoku w:val="0"/>
        <w:wordWrap/>
        <w:overflowPunct w:val="0"/>
        <w:topLinePunct w:val="0"/>
        <w:autoSpaceDE w:val="0"/>
        <w:autoSpaceDN w:val="0"/>
        <w:bidi w:val="0"/>
        <w:adjustRightInd w:val="0"/>
        <w:snapToGrid w:val="0"/>
        <w:spacing w:before="312" w:after="312"/>
        <w:ind w:firstLine="722" w:firstLineChars="200"/>
        <w:jc w:val="left"/>
        <w:textAlignment w:val="auto"/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1.</w:t>
      </w:r>
      <w:bookmarkEnd w:id="3"/>
      <w:r>
        <w:rPr>
          <w:rFonts w:hint="eastAsia"/>
          <w:lang w:eastAsia="zh-CN"/>
        </w:rPr>
        <w:t>企业用户登录方式</w:t>
      </w:r>
    </w:p>
    <w:p>
      <w:pPr>
        <w:ind w:firstLine="960" w:firstLineChars="400"/>
      </w:pPr>
      <w:r>
        <w:rPr>
          <w:rFonts w:hint="eastAsia"/>
          <w:lang w:eastAsia="zh-CN"/>
        </w:rPr>
        <w:t>用户</w:t>
      </w:r>
      <w:r>
        <w:rPr>
          <w:rFonts w:hint="eastAsia"/>
        </w:rPr>
        <w:t>首先要访问海南政务服务网（网址：</w:t>
      </w:r>
      <w:r>
        <w:fldChar w:fldCharType="begin"/>
      </w:r>
      <w:r>
        <w:instrText xml:space="preserve"> HYPERLINK "https://wssp.hainan.gov.cn/hnwt/home），如下" </w:instrText>
      </w:r>
      <w:r>
        <w:fldChar w:fldCharType="separate"/>
      </w:r>
      <w:r>
        <w:rPr>
          <w:rFonts w:hint="eastAsia"/>
        </w:rPr>
        <w:t>https://wssp.hainan.gov.cn/hnwt/home），如下</w:t>
      </w:r>
      <w:r>
        <w:rPr>
          <w:rFonts w:hint="eastAsia"/>
        </w:rPr>
        <w:fldChar w:fldCharType="end"/>
      </w:r>
      <w:r>
        <w:rPr>
          <w:rFonts w:hint="eastAsia"/>
        </w:rPr>
        <w:t>图进行</w:t>
      </w:r>
      <w:r>
        <w:rPr>
          <w:rFonts w:hint="eastAsia"/>
          <w:lang w:eastAsia="zh-CN"/>
        </w:rPr>
        <w:t>企业法人</w:t>
      </w:r>
      <w:r>
        <w:rPr>
          <w:rFonts w:hint="eastAsia"/>
        </w:rPr>
        <w:t>登录或注册。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17160" cy="2939415"/>
            <wp:effectExtent l="0" t="0" r="2540" b="13335"/>
            <wp:docPr id="4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true"/>
                    </pic:cNvPicPr>
                  </pic:nvPicPr>
                  <pic:blipFill>
                    <a:blip r:embed="rId10"/>
                    <a:srcRect b="3139"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lang w:eastAsia="zh-CN"/>
        </w:rPr>
        <w:t>海南</w:t>
      </w:r>
      <w:r>
        <w:rPr>
          <w:rFonts w:hint="eastAsia"/>
        </w:rPr>
        <w:t>政务</w:t>
      </w:r>
      <w:r>
        <w:rPr>
          <w:rFonts w:hint="eastAsia"/>
          <w:lang w:eastAsia="zh-CN"/>
        </w:rPr>
        <w:t>服务</w:t>
      </w:r>
      <w:r>
        <w:rPr>
          <w:rFonts w:hint="eastAsia"/>
        </w:rPr>
        <w:t>网登录前首页</w:t>
      </w:r>
    </w:p>
    <w:p>
      <w:pPr>
        <w:ind w:firstLine="480"/>
      </w:pPr>
      <w:r>
        <w:rPr>
          <w:rFonts w:hint="eastAsia"/>
        </w:rPr>
        <w:t>企业登录后的页面，可查看到用户名，如下图所示：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75250" cy="2908300"/>
            <wp:effectExtent l="0" t="0" r="6350" b="6350"/>
            <wp:docPr id="5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true"/>
                    </pic:cNvPicPr>
                  </pic:nvPicPr>
                  <pic:blipFill>
                    <a:blip r:embed="rId12"/>
                    <a:srcRect b="3782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290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lang w:eastAsia="zh-CN"/>
        </w:rPr>
        <w:t>海南</w:t>
      </w:r>
      <w:r>
        <w:rPr>
          <w:rFonts w:hint="eastAsia"/>
        </w:rPr>
        <w:t>政务</w:t>
      </w:r>
      <w:r>
        <w:rPr>
          <w:rFonts w:hint="eastAsia"/>
          <w:lang w:eastAsia="zh-CN"/>
        </w:rPr>
        <w:t>服务</w:t>
      </w:r>
      <w:r>
        <w:rPr>
          <w:rFonts w:hint="eastAsia"/>
        </w:rPr>
        <w:t>网登录后首页</w:t>
      </w:r>
    </w:p>
    <w:p>
      <w:pPr>
        <w:ind w:firstLine="480"/>
      </w:pPr>
      <w:r>
        <w:rPr>
          <w:rFonts w:hint="eastAsia"/>
        </w:rPr>
        <w:t>企业可在“主题集成”栏目点击“查看更多”按钮，进入新的页面，如下图：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82870" cy="2760980"/>
            <wp:effectExtent l="0" t="0" r="17780" b="1270"/>
            <wp:docPr id="7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true"/>
                    </pic:cNvPicPr>
                  </pic:nvPicPr>
                  <pic:blipFill>
                    <a:blip r:embed="rId13"/>
                    <a:srcRect b="8521"/>
                    <a:stretch>
                      <a:fillRect/>
                    </a:stretch>
                  </pic:blipFill>
                  <pic:spPr>
                    <a:xfrm>
                      <a:off x="0" y="0"/>
                      <a:ext cx="518287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rPr>
          <w:rFonts w:hint="eastAsia"/>
          <w:lang w:eastAsia="zh-CN"/>
        </w:rPr>
        <w:t>海南</w:t>
      </w:r>
      <w:r>
        <w:rPr>
          <w:rFonts w:hint="eastAsia"/>
        </w:rPr>
        <w:t>政务</w:t>
      </w:r>
      <w:r>
        <w:rPr>
          <w:rFonts w:hint="eastAsia"/>
          <w:lang w:eastAsia="zh-CN"/>
        </w:rPr>
        <w:t>服务</w:t>
      </w:r>
      <w:r>
        <w:rPr>
          <w:rFonts w:hint="eastAsia"/>
        </w:rPr>
        <w:t>网主题集成栏目</w:t>
      </w:r>
    </w:p>
    <w:p>
      <w:pPr>
        <w:ind w:firstLine="480" w:firstLineChars="200"/>
        <w:jc w:val="left"/>
      </w:pPr>
      <w:r>
        <w:rPr>
          <w:rFonts w:hint="eastAsia"/>
        </w:rPr>
        <w:t>在新的页面，企业可在“一网通办”栏目点击“查看更多”按钮，在展开的系统列的最下方查看到“</w:t>
      </w:r>
      <w:r>
        <w:rPr>
          <w:rFonts w:hint="eastAsia"/>
          <w:lang w:val="en-US" w:eastAsia="zh-CN"/>
        </w:rPr>
        <w:t>海南省建筑市场监管公共服务平台</w:t>
      </w:r>
      <w:r>
        <w:rPr>
          <w:rFonts w:hint="eastAsia"/>
        </w:rPr>
        <w:t>”链接，点击</w:t>
      </w:r>
      <w:r>
        <w:rPr>
          <w:rFonts w:hint="eastAsia"/>
          <w:lang w:eastAsia="zh-CN"/>
        </w:rPr>
        <w:t>该</w:t>
      </w:r>
      <w:r>
        <w:rPr>
          <w:rFonts w:hint="eastAsia"/>
        </w:rPr>
        <w:t>系统链接打开新页面。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175885" cy="1498600"/>
            <wp:effectExtent l="0" t="0" r="5715" b="6350"/>
            <wp:docPr id="8" name="图片 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true"/>
                    </pic:cNvPicPr>
                  </pic:nvPicPr>
                  <pic:blipFill>
                    <a:blip r:embed="rId14"/>
                    <a:srcRect t="8727" b="5455"/>
                    <a:stretch>
                      <a:fillRect/>
                    </a:stretch>
                  </pic:blipFill>
                  <pic:spPr>
                    <a:xfrm>
                      <a:off x="0" y="0"/>
                      <a:ext cx="5175885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041900" cy="2651760"/>
            <wp:effectExtent l="0" t="0" r="6350" b="15240"/>
            <wp:docPr id="12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企业在如下图的新页面上，</w:t>
      </w:r>
      <w:r>
        <w:rPr>
          <w:rFonts w:hint="eastAsia"/>
          <w:lang w:val="en-US" w:eastAsia="zh-CN"/>
        </w:rPr>
        <w:t>请企业用户点击在建工程</w:t>
      </w:r>
      <w:r>
        <w:rPr>
          <w:rFonts w:hint="eastAsia"/>
        </w:rPr>
        <w:t>。</w:t>
      </w:r>
    </w:p>
    <w:p>
      <w:pPr>
        <w:ind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697855" cy="3500120"/>
            <wp:effectExtent l="0" t="0" r="17145" b="5080"/>
            <wp:docPr id="14" name="图片 14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"/>
                    <pic:cNvPicPr>
                      <a:picLocks noChangeAspect="true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spacing w:before="312" w:after="312"/>
        <w:ind w:left="425"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2.企业诚信档案</w:t>
      </w:r>
    </w:p>
    <w:p>
      <w:pPr>
        <w:pStyle w:val="2"/>
        <w:numPr>
          <w:ilvl w:val="2"/>
          <w:numId w:val="0"/>
        </w:numPr>
        <w:ind w:firstLine="480" w:firstLineChars="200"/>
        <w:rPr>
          <w:rFonts w:hint="eastAsia"/>
          <w:sz w:val="20"/>
          <w:szCs w:val="20"/>
          <w:lang w:eastAsia="zh-CN"/>
        </w:rPr>
      </w:pPr>
      <w:r>
        <w:rPr>
          <w:rFonts w:hint="eastAsia" w:ascii="Times New Roman" w:hAns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请用户点击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我的公司档案</w:t>
      </w:r>
      <w:r>
        <w:rPr>
          <w:rFonts w:hint="eastAsia" w:ascii="Times New Roman" w:hAns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，并且点击添加诚信档案</w:t>
      </w:r>
      <w:r>
        <w:rPr>
          <w:rFonts w:hint="eastAsia" w:ascii="Times New Roman" w:eastAsia="宋体" w:cs="宋体"/>
          <w:b w:val="0"/>
          <w:bCs w:val="0"/>
          <w:kern w:val="2"/>
          <w:sz w:val="24"/>
          <w:szCs w:val="24"/>
          <w:lang w:val="en-US" w:eastAsia="zh-CN" w:bidi="ar-SA"/>
        </w:rPr>
        <w:t>。</w:t>
      </w:r>
    </w:p>
    <w:p>
      <w:pPr>
        <w:ind w:firstLine="0" w:firstLineChars="0"/>
        <w:jc w:val="both"/>
      </w:pPr>
      <w:r>
        <w:drawing>
          <wp:inline distT="0" distB="0" distL="114300" distR="114300">
            <wp:extent cx="5258435" cy="2977515"/>
            <wp:effectExtent l="0" t="0" r="18415" b="13335"/>
            <wp:docPr id="15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true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false" anchor="t" anchorCtr="false" forceAA="false" upright="false" compatLnSpc="true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FgAAAGRycy9QSwECFAAUAAAA&#10;CACHTuJAs0lY7tAAAAAFAQAADwAAAAAAAAABACAAAAA4AAAAZHJzL2Rvd25yZXYueG1sUEsBAhQA&#10;FAAAAAgAh07iQPXvojAdAgAAKQQAAA4AAAAAAAAAAQAgAAAANQ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476DE4C"/>
    <w:multiLevelType w:val="multilevel"/>
    <w:tmpl w:val="9476DE4C"/>
    <w:lvl w:ilvl="0" w:tentative="0">
      <w:start w:val="1"/>
      <w:numFmt w:val="decimal"/>
      <w:lvlText w:val="%1"/>
      <w:lvlJc w:val="left"/>
      <w:pPr>
        <w:tabs>
          <w:tab w:val="left" w:pos="448"/>
        </w:tabs>
        <w:ind w:left="448" w:hanging="432"/>
      </w:pPr>
      <w:rPr>
        <w:rFonts w:hint="default" w:ascii="宋体" w:hAnsi="宋体" w:eastAsia="宋体" w:cs="宋体"/>
      </w:rPr>
    </w:lvl>
    <w:lvl w:ilvl="1" w:tentative="0">
      <w:start w:val="1"/>
      <w:numFmt w:val="decimal"/>
      <w:lvlText w:val="%1.%2"/>
      <w:lvlJc w:val="left"/>
      <w:pPr>
        <w:tabs>
          <w:tab w:val="left" w:pos="592"/>
        </w:tabs>
        <w:ind w:left="576" w:hanging="576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2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"/>
      <w:lvlJc w:val="left"/>
      <w:pPr>
        <w:tabs>
          <w:tab w:val="left" w:pos="880"/>
        </w:tabs>
        <w:ind w:left="880" w:hanging="864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1024"/>
        </w:tabs>
        <w:ind w:left="1024" w:hanging="1008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1168"/>
        </w:tabs>
        <w:ind w:left="1168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312"/>
        </w:tabs>
        <w:ind w:left="1312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56"/>
        </w:tabs>
        <w:ind w:left="1456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600"/>
        </w:tabs>
        <w:ind w:left="1600" w:hanging="1584"/>
      </w:pPr>
      <w:rPr>
        <w:rFonts w:hint="eastAsia"/>
      </w:rPr>
    </w:lvl>
  </w:abstractNum>
  <w:abstractNum w:abstractNumId="1">
    <w:nsid w:val="309F046A"/>
    <w:multiLevelType w:val="multilevel"/>
    <w:tmpl w:val="309F046A"/>
    <w:lvl w:ilvl="0" w:tentative="0">
      <w:start w:val="1"/>
      <w:numFmt w:val="decimal"/>
      <w:pStyle w:val="3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false"/>
  <w:bordersDoNotSurroundFooter w:val="false"/>
  <w:trackRevisions w:val="true"/>
  <w:documentProtection w:enforcement="0"/>
  <w:defaultTabStop w:val="420"/>
  <w:drawingGridVerticalSpacing w:val="156"/>
  <w:displayHorizontalDrawingGridEvery w:val="1"/>
  <w:displayVerticalDrawingGridEvery w:val="1"/>
  <w:noPunctuationKerning w:val="true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4Y2EyZTlmNGJlYjMzMmQxNTFmMGFhYWEwMTU4MWYifQ=="/>
  </w:docVars>
  <w:rsids>
    <w:rsidRoot w:val="790B444B"/>
    <w:rsid w:val="06442ED9"/>
    <w:rsid w:val="0904311E"/>
    <w:rsid w:val="13FCFF35"/>
    <w:rsid w:val="486D303B"/>
    <w:rsid w:val="49D24CE6"/>
    <w:rsid w:val="5D9225A8"/>
    <w:rsid w:val="698D331C"/>
    <w:rsid w:val="69E91EAC"/>
    <w:rsid w:val="71E6648C"/>
    <w:rsid w:val="790B444B"/>
    <w:rsid w:val="7F3B0BDC"/>
    <w:rsid w:val="7FB93838"/>
    <w:rsid w:val="9FAE0F2D"/>
    <w:rsid w:val="A77FE535"/>
    <w:rsid w:val="A79FC4B3"/>
    <w:rsid w:val="DB9BD3F3"/>
    <w:rsid w:val="EBF994CB"/>
    <w:rsid w:val="F7FF5508"/>
    <w:rsid w:val="FCF736F0"/>
    <w:rsid w:val="FFFF2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1044" w:firstLineChars="200"/>
      <w:jc w:val="both"/>
    </w:pPr>
    <w:rPr>
      <w:rFonts w:ascii="Times New Roman" w:hAnsi="Times New Roman" w:eastAsia="宋体" w:cs="宋体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100" w:beforeLines="100" w:after="100" w:afterLines="100"/>
      <w:ind w:firstLine="0" w:firstLineChars="0"/>
      <w:outlineLvl w:val="0"/>
    </w:pPr>
    <w:rPr>
      <w:b/>
      <w:bCs/>
      <w:kern w:val="44"/>
      <w:sz w:val="36"/>
      <w:szCs w:val="36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2">
    <w:name w:val="heading 3"/>
    <w:basedOn w:val="1"/>
    <w:next w:val="1"/>
    <w:qFormat/>
    <w:uiPriority w:val="0"/>
    <w:pPr>
      <w:keepNext/>
      <w:keepLines/>
      <w:numPr>
        <w:ilvl w:val="2"/>
        <w:numId w:val="2"/>
      </w:numPr>
      <w:spacing w:before="260" w:after="260" w:line="415" w:lineRule="auto"/>
      <w:ind w:firstLine="0"/>
      <w:outlineLvl w:val="2"/>
    </w:pPr>
    <w:rPr>
      <w:rFonts w:ascii="黑体" w:eastAsia="黑体"/>
      <w:b/>
      <w:bCs/>
      <w:kern w:val="0"/>
      <w:sz w:val="30"/>
      <w:szCs w:val="32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paragraph" w:styleId="8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paragraph" w:customStyle="1" w:styleId="12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494</Words>
  <Characters>583</Characters>
  <Lines>0</Lines>
  <Paragraphs>0</Paragraphs>
  <TotalTime>16</TotalTime>
  <ScaleCrop>false</ScaleCrop>
  <LinksUpToDate>false</LinksUpToDate>
  <CharactersWithSpaces>593</CharactersWithSpaces>
  <Application>WPS Office_11.8.2.9864_F1E327BC-269C-435d-A152-05C5408002CA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2023-07-07T18:09:00Z</dcterms:created>
  <dc:creator>Chair 陈陈</dc:creator>
  <cp:lastModifiedBy>greatwall</cp:lastModifiedBy>
  <dcterms:modified xsi:type="dcterms:W3CDTF">2023-07-10T20:05:33Z</dcterms:modified>
  <dc:title>目录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2052-11.8.2.9864</vt:lpwstr>
  </property>
  <property fmtid="{D5CDD505-2E9C-101B-9397-08002B2CF9AE}" pid="3" name="ICV">
    <vt:lpwstr>F82A97796773478BB8FC5EEE04A6EE82_13</vt:lpwstr>
  </property>
</Properties>
</file>